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83" w:rsidRPr="00914586" w:rsidRDefault="002B3083" w:rsidP="002B308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4586">
        <w:rPr>
          <w:rFonts w:ascii="Times New Roman" w:hAnsi="Times New Roman" w:cs="Times New Roman"/>
          <w:b/>
          <w:bCs/>
          <w:sz w:val="32"/>
          <w:szCs w:val="32"/>
        </w:rPr>
        <w:t xml:space="preserve">Оценка платежного баланса и инфляции в России за первое полугодие 2004 г. </w:t>
      </w:r>
    </w:p>
    <w:p w:rsidR="002B3083" w:rsidRPr="00914586" w:rsidRDefault="002B3083" w:rsidP="002B308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586">
        <w:rPr>
          <w:rFonts w:ascii="Times New Roman" w:hAnsi="Times New Roman" w:cs="Times New Roman"/>
          <w:b/>
          <w:bCs/>
          <w:sz w:val="28"/>
          <w:szCs w:val="28"/>
        </w:rPr>
        <w:t xml:space="preserve">Платежный баланс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2 июля т.г. ЦБ РФ опубликовал данные по оценке платежного баланса РФ за I полугодие 2004 г. на основе предварительной оценки за II квартал т.г. и пересмотренных данных за I квартал. Согласно данным ЦБ, положительное сальдо счета текущих операций за 6 месяцев т.г. составило $22,6 млрд., что на 14,6% больше по сравнению с соответствующим периодом 2003 г. (с учетом переоценки ЦБ РФ платежного баланса за 2003 г.). Во II квартале т.г. сальдо счета текущих операций выросло к аналогичному периоду 2003 г. на 17,1% и составило $9,6 млрд.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Положительное сальдо торгового баланса по отношению к показателю I полугодия 2003 г. выросло на 20,1% до $34,7 млрд. В частности, экспорт вырос на 22,2% и составил $76,8 млрд., а импорт на 24,1% до $42,1 млрд. В том числе во II квартале сальдо торгового баланса составило $16,6 млрд., увеличившись на 21,7% к аналогичному периоду прошлого года.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Доля нефти, нефтепродуктов и природного газа в общем объеме экспорта несколько увеличилась по сравнению с прошлогодним значением (55,5%) и составляет 56,8%, что обусловлено в основном как ростом цен на нефть в рассматриваемом периоде, так и физических объемов поставок (годовой прирост в I полугодии т.г. по данным ЦДУ “ТЭК” Минпромэнерго – 20,5%). При этом, отметим, что в отличие от прошлогодних тенденций доля продукции ТЭК во II квартале выросла по сравнению с I кварталом, с 56,7%до 56,9% (см. рисунок ниже). </w:t>
      </w:r>
    </w:p>
    <w:p w:rsidR="002B3083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A7A02">
        <w:rPr>
          <w:rFonts w:ascii="Times New Roman" w:hAnsi="Times New Roman" w:cs="Times New Roman"/>
        </w:rPr>
        <w:instrText xml:space="preserve"> INCLUDEPICTURE "C:\\www\\doc2html\\work\\bestreferat-7036-13906879086842\\Оценка платежного баланса и инфляции в России за первое полугодие 2004 г.files\\005-1.gif" \* MERGEFORMAT </w:instrText>
      </w:r>
      <w:r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fldChar w:fldCharType="begin"/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instrText>INCLUDEPICTURE  "C:\\www\\doc2html\\work\\bestreferat-7036-13906879086842\\Оценка платежного баланса и инфляции в России за первое полугодие 2004 г.files\\005-1.gif" \* MERGEFORMATINET</w:instrText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Экспорт России и доля основной продукции ТЭКа" style="width:349.5pt;height:203.25pt">
            <v:imagedata r:id="rId4" r:href="rId5"/>
          </v:shape>
        </w:pict>
      </w:r>
      <w:r w:rsidR="006B624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Источник: ЦБ РФ, расчеты РЭО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Дефицит счета операций с капиталом и финансовыми инструментами в I полугодии составил $7,8 млрд., в том числе, во II квартале $6 млрд.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Основной объем притока капитала в размере $17,3 млрд. приходится на нефинансовые предприятия, что на 44,5% превышает показатель I полугодия 2003 г. При этом на 35,3% вырос объем прямых иностранных инвестиций ($8,6 млрд.), а объем привлеченных ссуд и займов на 19,5% до $7,4 млрд. Объем портфельных инвестиций составил $1,3 млрд., притом, что в аналогичном периоде 2003 г. наблюдался отток по данной группе.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Во II квартале наблюдается рост темпов поступления инвестиций в нефинансовый сектор (+56% в годовом исчислении). В том числе, более существенно по сравнению с I кварталом выросли темпы поступления прямых инвестиций (+69,3% в годовом исчислении), объем которых составил $4,6 млрд. Более чем в 2 раза до 41,2% в годовом исчислении выросли темпы прироста ссуд и займов ($4,2 млрд.). При этом по портфельным инвестициям во II квартале наблюдается отток в размере $0,1 млрд.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На фоне увеличения поступления капитала в I полугодии сравнимыми темпами увеличился отток из нефинансового сектора (на 44,6% в годовом исчислении) и составил $13,1 млрд. Таким образом, чистый приток капитала в нефинансовый сектор в I полугодии т.г. составил $4,2 млрд.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банковском секторе в I полугодии наблюдается отток капитала в размере $6,8 млрд. Напомним, что в I полугодии 2003 г. наблюдался приток капитала в банковский сектор в размере $4,2 млрд.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Всего общий чистый отток капитала из частного сектора (сальдо официального и неофициального потоков) в I полугодии т.г., по нашим оценкам, составил $5,5 млрд. (в I полугодии 2003 г. наблюдался приток капитала в размере $4 млрд.) (см. рисунок ниже). В том числе чистый официальный приток капитала в негосударственный сектор составил $4,2 млрд., что более чем в 3 раза ниже уровня I полугодия 2003 г. В отношении к внешнеторговому обороту общий отток капитала в I полугодии т.г. составил 4,6%. В том числе, во II квартале т.г. общий чистый отток капитала из негосударственного сектора снизился до $1,1 млрд., а по отношению к торговому обороту – до 1,7%. </w:t>
      </w:r>
    </w:p>
    <w:p w:rsidR="002B3083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A7A02">
        <w:rPr>
          <w:rFonts w:ascii="Times New Roman" w:hAnsi="Times New Roman" w:cs="Times New Roman"/>
        </w:rPr>
        <w:instrText xml:space="preserve"> INCLUDEPICTURE "C:\\www\\doc2html\\work\\bestreferat-7036-13906879086842\\Оценка платежного баланса и инфляции в России за первое полугодие 2004 г.files\\005-2.gif" \* MERGEFORMAT </w:instrText>
      </w:r>
      <w:r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fldChar w:fldCharType="begin"/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instrText>INCLUDEPICTURE  "C:\\www\\doc2html\\work\\bestreferat-7036-13906879086842\\Оценка платежного баланса и инфляции в России за первое полугодие 2004 г.files\\005-2.gif" \* MERGEFORMATINET</w:instrText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pict>
          <v:shape id="_x0000_i1026" type="#_x0000_t75" alt="Динамика общего чистого оттока - притока капитала" style="width:345.75pt;height:203.25pt">
            <v:imagedata r:id="rId6" r:href="rId7"/>
          </v:shape>
        </w:pict>
      </w:r>
      <w:r w:rsidR="006B624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Источник: ЦБ РФ, расчеты РЭО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Что касается неофициального оттока капитала (бегство капиталов), то данный показатель в I полугодии т.г. остается на уровне соответствующего периода прошлого года (снизился на 1,4%) и составил, по нашим оценкам, порядка $9,7 млрд. Однако во II квартале изменения более существенные – снижение в 2,1 раза по сравнению со II кварталом 2003 г. и в 3,1 раза по сравнению с I кварталом т.г. </w:t>
      </w:r>
    </w:p>
    <w:p w:rsidR="002B3083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A7A02">
        <w:rPr>
          <w:rFonts w:ascii="Times New Roman" w:hAnsi="Times New Roman" w:cs="Times New Roman"/>
        </w:rPr>
        <w:instrText xml:space="preserve"> INCLUDEPICTURE "C:\\www\\doc2html\\work\\bestreferat-7036-13906879086842\\Оценка платежного баланса и инфляции в России за первое полугодие 2004 г.files\\005-3.gif" \* MERGEFORMAT </w:instrText>
      </w:r>
      <w:r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fldChar w:fldCharType="begin"/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instrText>INCLUDEPICTURE  "C:\\www\\doc2html\\work\\bestreferat-7036-13906879086842\\Оценка платежного баланса и инфляции в России за первое полугодие 2004 г.files\\005-3.gif" \* MERGEFORMATINET</w:instrText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pict>
          <v:shape id="_x0000_i1027" type="#_x0000_t75" alt="Динамика бегства капитала в 2001-2004 гг." style="width:345.75pt;height:203.25pt">
            <v:imagedata r:id="rId8" r:href="rId9"/>
          </v:shape>
        </w:pict>
      </w:r>
      <w:r w:rsidR="006B624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Источник: ЦБ РФ, расчеты РЭО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отношении к внешнеторговому обороту в I полугодии т.г. снижение объема бегства капитала выглядит более существенным (с 10,2% в I полугодии 2003 г. до 8,2% в I квартале т.г.), однако по-прежнему остается на довольно высоком уровне. Еще более значительно снижение данного показателя во II квартале т.г. (3,8% с 9,8% во II квартале 2003 г.), причем это самое низкое значение с 1999 г.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Вывод: Проведенный анализ показывает, что позитивных изменений в вопросе притока/оттока капитала в страну не наблюдается. Тенденции снижения оттока капитала в течение последних нескольких лет сменились в этом году на рост, что обусловлено в основном продолжением негативного развития ситуации вокруг НК “ЮКОС” и затягиванием данного процесса, а также ростом курса доллара во II квартале (последним обусловлен перевод существенной части рублевых банковских активов в долларовые).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Однако в отличие от прошлогодних тенденций наблюдается рост официального оттока капитала, притом, что уровень бегства остается на прежнем в целом за I полугодие уровне. В то же время приятно удивляет значительное снижение уровня бегства капитала во II квартале, что может указывать на постепенный переход компаний к легализации вывоза капиталов. Однако данный процесс, вероятно, не является тенденцией, и не исключено, что в дальнейшем объем неофициального оттока капитала выйдет на прежний уровень. На наш взгляд, данная проблема имеет системный характер и решается посредством нормализации инвестиционного климата внутри страны в целом, что является достаточно длительным процессом.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Кроме того, следует отметить и некоторые позитивные моменты, в частности, рост прямых иностранных инвестиций в нефинансовом секторе, особенно во II квартале, в результате чего их доля по-прежнему превышает долю привлеченных ссуд и займов. В то же время, отметим, что высокие темпы прироста прямых иностранных инвестиций отталкиваются от низкой базы, а объемы в целом не соответствует масштабам российской экономики и по отношению к ВВП значительно ниже показателей ряда развивающихся и развитых стран. Однако при сохранении текущих темпов Россия в ближайшей перспективе (уже по итогам 2004 г.), может выйти на необходимый минимальный уровень прямых иностранных инвестиций в год.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дальнейшем при условии разрешения в целом ситуации вокруг “ЮКОСа” и нормализации в банковском секторе во второй половине года следует ожидать улучшения ситуации в области притока/оттока капитала в страну, так как фундаментальные макроэкономические показатели остаются достаточно позитивными. Однако результаты I полугодия дают нам основания для изменения ранее данного прогноза суммарного притока капитала по итогам 2004 г. на отток. </w:t>
      </w:r>
    </w:p>
    <w:p w:rsidR="002B3083" w:rsidRPr="00914586" w:rsidRDefault="002B3083" w:rsidP="002B3083">
      <w:pPr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586">
        <w:rPr>
          <w:rFonts w:ascii="Times New Roman" w:hAnsi="Times New Roman" w:cs="Times New Roman"/>
          <w:b/>
          <w:bCs/>
          <w:sz w:val="28"/>
          <w:szCs w:val="28"/>
        </w:rPr>
        <w:t xml:space="preserve">Инфляция в России в первом полугодии 2004 г.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Согласно данным, опубликованным Госкомстатом РФ, индекс потребительских цен в июне 2004 г. увеличился по отношению к маю т.г. на 0,8% (в июне 2003 г. – 0,8%). Таким образом, в I полугодии прирост инфляции составил 6,1% (7,9% в 2003 г.). Темпы роста ИПЦ и его составляющих в % к предыдущему месяцу за I полугодие 2003 и 2004 гг. представлены на рисунках ниже.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5"/>
        <w:gridCol w:w="4873"/>
      </w:tblGrid>
      <w:tr w:rsidR="002B3083" w:rsidRPr="0073001B" w:rsidTr="00AE5D9D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B3083" w:rsidRPr="0073001B" w:rsidRDefault="002B3083" w:rsidP="00AE5D9D">
            <w:pPr>
              <w:spacing w:before="12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3A7A02">
              <w:rPr>
                <w:rFonts w:ascii="Times New Roman" w:hAnsi="Times New Roman" w:cs="Times New Roman"/>
              </w:rPr>
              <w:instrText xml:space="preserve"> INCLUDEPICTURE "C:\\www\\doc2html\\work\\bestreferat-7036-13906879086842\\Оценка платежного баланса и инфляции в России за первое полугодие 2004 г.files\\005-4.gif"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B6242">
              <w:rPr>
                <w:rFonts w:ascii="Times New Roman" w:hAnsi="Times New Roman" w:cs="Times New Roman"/>
              </w:rPr>
              <w:fldChar w:fldCharType="begin"/>
            </w:r>
            <w:r w:rsidR="006B6242">
              <w:rPr>
                <w:rFonts w:ascii="Times New Roman" w:hAnsi="Times New Roman" w:cs="Times New Roman"/>
              </w:rPr>
              <w:instrText xml:space="preserve"> </w:instrText>
            </w:r>
            <w:r w:rsidR="006B6242">
              <w:rPr>
                <w:rFonts w:ascii="Times New Roman" w:hAnsi="Times New Roman" w:cs="Times New Roman"/>
              </w:rPr>
              <w:instrText>INCLUDEPICTURE  "C:\\www\\doc2html\\work\\bestreferat-7036-13906879086842\\Оценка платежного баланса и инфляции в России за первое полугодие 2004 г.files\\005-4.gif" \* MERGEFORMATINET</w:instrText>
            </w:r>
            <w:r w:rsidR="006B6242">
              <w:rPr>
                <w:rFonts w:ascii="Times New Roman" w:hAnsi="Times New Roman" w:cs="Times New Roman"/>
              </w:rPr>
              <w:instrText xml:space="preserve"> </w:instrText>
            </w:r>
            <w:r w:rsidR="006B6242">
              <w:rPr>
                <w:rFonts w:ascii="Times New Roman" w:hAnsi="Times New Roman" w:cs="Times New Roman"/>
              </w:rPr>
              <w:fldChar w:fldCharType="separate"/>
            </w:r>
            <w:r w:rsidR="006B6242">
              <w:rPr>
                <w:rFonts w:ascii="Times New Roman" w:hAnsi="Times New Roman" w:cs="Times New Roman"/>
              </w:rPr>
              <w:pict>
                <v:shape id="_x0000_i1028" type="#_x0000_t75" alt="Темпы роста ИПЦ за 1 полугодие 2003 г." style="width:217.5pt;height:218.25pt">
                  <v:imagedata r:id="rId10" r:href="rId11"/>
                </v:shape>
              </w:pict>
            </w:r>
            <w:r w:rsidR="006B6242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B3083" w:rsidRPr="0073001B" w:rsidRDefault="002B3083" w:rsidP="00AE5D9D">
            <w:pPr>
              <w:spacing w:before="12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3A7A02">
              <w:rPr>
                <w:rFonts w:ascii="Times New Roman" w:hAnsi="Times New Roman" w:cs="Times New Roman"/>
              </w:rPr>
              <w:instrText xml:space="preserve"> INCLUDEPICTURE "C:\\www\\doc2html\\work\\bestreferat-7036-13906879086842\\Оценка платежного баланса и инфляции в России за первое полугодие 2004 г.files\\005-5.gif"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6B6242">
              <w:rPr>
                <w:rFonts w:ascii="Times New Roman" w:hAnsi="Times New Roman" w:cs="Times New Roman"/>
              </w:rPr>
              <w:fldChar w:fldCharType="begin"/>
            </w:r>
            <w:r w:rsidR="006B6242">
              <w:rPr>
                <w:rFonts w:ascii="Times New Roman" w:hAnsi="Times New Roman" w:cs="Times New Roman"/>
              </w:rPr>
              <w:instrText xml:space="preserve"> </w:instrText>
            </w:r>
            <w:r w:rsidR="006B6242">
              <w:rPr>
                <w:rFonts w:ascii="Times New Roman" w:hAnsi="Times New Roman" w:cs="Times New Roman"/>
              </w:rPr>
              <w:instrText>INCLUDEPICTURE  "C:\\www\\doc2html\\work\\bestreferat-7036-13906879086842\\Оценка платежного баланса и инфляции в России за первое полуго</w:instrText>
            </w:r>
            <w:r w:rsidR="006B6242">
              <w:rPr>
                <w:rFonts w:ascii="Times New Roman" w:hAnsi="Times New Roman" w:cs="Times New Roman"/>
              </w:rPr>
              <w:instrText>дие 2004 г.files\\005-5.gif" \* MERGEFORMATINET</w:instrText>
            </w:r>
            <w:r w:rsidR="006B6242">
              <w:rPr>
                <w:rFonts w:ascii="Times New Roman" w:hAnsi="Times New Roman" w:cs="Times New Roman"/>
              </w:rPr>
              <w:instrText xml:space="preserve"> </w:instrText>
            </w:r>
            <w:r w:rsidR="006B6242">
              <w:rPr>
                <w:rFonts w:ascii="Times New Roman" w:hAnsi="Times New Roman" w:cs="Times New Roman"/>
              </w:rPr>
              <w:fldChar w:fldCharType="separate"/>
            </w:r>
            <w:r w:rsidR="006B6242">
              <w:rPr>
                <w:rFonts w:ascii="Times New Roman" w:hAnsi="Times New Roman" w:cs="Times New Roman"/>
              </w:rPr>
              <w:pict>
                <v:shape id="_x0000_i1029" type="#_x0000_t75" alt="Темпы роста ИПЦ за 1 полугодие 2003 г" style="width:217.5pt;height:218.25pt">
                  <v:imagedata r:id="rId12" r:href="rId13"/>
                </v:shape>
              </w:pict>
            </w:r>
            <w:r w:rsidR="006B6242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2B3083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Источник: Госкомстат РФ, расчеты РЭО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Наибольший прирост цен по-прежнему наблюдается в группе платных услуг населению – 0,9% за июнь и 11% за I полугодие 2004 г.(1,2% и 15,6%, соответственно, в 2003 г.). В июне т.г. по всем позициям (кроме организаций культуры) прирост цен в группе платных услуг был меньшим по сравнению с июнем 2003 г. В целом же, в I полугодии 2004 г., за исключением цен на услуги дошкольного воспитания и организаций культуры, во всех группах цен на платные услуги населению наблюдается более умеренный рост по сравнению с предыдущим годом. Кроме того, следует отметить, что до мая 2004 г. услуги пассажирского транспорта дорожали медленнее, чем в 2003 г. Это объясняется тем, что основной прирост цен по данной категории в прошлом году пришелся на январь (+3,1%), в 2004 г. – на апрель (+4,4%), в результате чего накопительным итогом с начала года данные услуги подорожали в I полугодии на 10,8% (11,1% в 2003 г.).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Далее по темпам прироста инфляции следуют продовольственные товары, динамика изменения цен на которые впервые с начала 2004 г. сравнялась с прошлогодним уровнем – 0,8%. В целом с начала года прирост по данной группе составил 6%, в I полугодии 2003 г. – 7,3%. Структура роста цен на продовольствие отличается от ситуации в группе платных услуг и непродовольственных товаров, и увеличение ИПЦ по отдельным видам продовольственных товаров внушает некоторое опасение. Так, если сравнивать с прошлым годом, превышение прироста цен наблюдалось по: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  мясу и птице на 1,2% в июне т.г. и на 6,9% в I полугодии (в июне 2003 г. на 0,4% и на 1,1% в I полугодии, соответственно);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  плодоовощной продукции на 4,8% в июне т.г. и на 13,9% в I полугодии (в июне 2003 г. на 2,3% и на 33,7% в I полугодии, соответственно). Несмотря на значительный прирост цен в данной категории, тем не менее, накопительным итогом с начала 2004 г. цены на данный вид растут гораздо более низкими темпами по сравнению с 2003 г.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  сахар-песок на 0,3% в июне т.г. и на 4,5% в I полугодии (в июне 2003 г. снизились на 1,1% и выросли на 3,7% в I полугодии, соответственно). За счет прироста цен по данной категории, накопительным итогом с начала года цены на сахар-песок выросли значительнее, чем в 2003 г., хотя до этого накопительным итогом цены на сахар-песок в 2004 г. росли более низкими темпами по сравнению с 2003 г.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Кроме того, следует выделить некоторые категории из продовольственной группы товаров, о которых не шла речь выше, но по которым прирост цен накопительным итогом с начала т.г. опережает аналогичную динамику в 2003 г., а именно: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  хлеб и хлебобулочные изделия, хотя и прирост цен здесь за июнь значительно ниже прошлогоднего уровня (0,7% в т.г. против 4,9% в 2003 г.), тем не менее, накопительным итогом по-прежнему опережает показатели 2003 г.: 13,7 в т.г. против 11,9% в 2003 г.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  макаронные изделия – впервые с начала года по данной категории месячные темпы роста цен ниже прошлогодних (1% в июне т.г. против 1,2% в июне 2003 г.), тем не менее, накопительным итогом по-прежнему значительно опережает показатели 2003 г.: 10,6% в т.г. против 4,2% в 2003 г.;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  молочная продукция: в I полугодии т.г. +1,5% против +0,5% в I полугодии 2003 г.; Вместе с тем, весьма позитивная динамика наблюдается в группе цен на рыбу и морепродукты, где увеличение с начала года составило всего 2,1%, тогда как в соответствующем периоде 2003 г. оно было на уровне 8,9%. Кроме того, сливочное и подсолнечное масло даже подешевели относительно декабря 2003 г. на 0,9% и 0,7% соответственно.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Наименьший прирост инфляции в июне 2004 г. по отношению к декабрю 2003 г. наблюдается в группе цен на непродовольственные товары – 3,4% (4,6% в соответствующем периоде 2003 г.). В то же время, важно отметить тот факт, что в июне т.г. наблюдается превышение прироста цен по группе непродовольственных товаров, начавшееся в мае т.г. (на 0,2 процентных пункта)., по сравнению с июнем 2003 г.: +0,7% в июне т.г. против +0,5% в июне 2003 г. Данная тенденция наметилась в апреле т.г., когда темпы месячного прироста сравнялись со значениями 2003 г. (составив 0,6%). В целом же цены на все группы товаров в данной категории в I полугодии 2004 г. росли медленнее, чем за аналогичный период 2003 г. Отличительной особенностью апреля-июня т.г. является существенное ускорение роста цен на бензин (+6,6% в июне т.г. против отсутствия прироста в июне 2003 г.), что и обусловило превышение в целом темпов прироста цен по непродовольственным товарам в июне 2004 г. над показателем июня 2003 г., о чем говорилось выше.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Ниже на рисунке представлена динамика ИПЦ и базового ИПЦ. </w:t>
      </w:r>
    </w:p>
    <w:p w:rsidR="002B3083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A7A02">
        <w:rPr>
          <w:rFonts w:ascii="Times New Roman" w:hAnsi="Times New Roman" w:cs="Times New Roman"/>
        </w:rPr>
        <w:instrText xml:space="preserve"> INCLUDEPICTURE "C:\\www\\doc2html\\work\\bestreferat-7036-13906879086842\\Оценка платежного баланса и инфляции в России за первое полугодие 2004 г.files\\005-6.gif" \* MERGEFORMAT </w:instrText>
      </w:r>
      <w:r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fldChar w:fldCharType="begin"/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instrText>INCLUDEPICTURE  "C:\\www\\doc2html\\work\\bestreferat-</w:instrText>
      </w:r>
      <w:r w:rsidR="006B6242">
        <w:rPr>
          <w:rFonts w:ascii="Times New Roman" w:hAnsi="Times New Roman" w:cs="Times New Roman"/>
        </w:rPr>
        <w:instrText>7036-13906879086842\\Оценка платежного баланса и инфляции в России за первое полугодие 2004 г.files\\005-6.gif" \* MERGEFORMATINET</w:instrText>
      </w:r>
      <w:r w:rsidR="006B6242">
        <w:rPr>
          <w:rFonts w:ascii="Times New Roman" w:hAnsi="Times New Roman" w:cs="Times New Roman"/>
        </w:rPr>
        <w:instrText xml:space="preserve"> </w:instrText>
      </w:r>
      <w:r w:rsidR="006B6242">
        <w:rPr>
          <w:rFonts w:ascii="Times New Roman" w:hAnsi="Times New Roman" w:cs="Times New Roman"/>
        </w:rPr>
        <w:fldChar w:fldCharType="separate"/>
      </w:r>
      <w:r w:rsidR="006B6242">
        <w:rPr>
          <w:rFonts w:ascii="Times New Roman" w:hAnsi="Times New Roman" w:cs="Times New Roman"/>
        </w:rPr>
        <w:pict>
          <v:shape id="_x0000_i1030" type="#_x0000_t75" alt="ИПЦ и БИПЦ" style="width:349.5pt;height:203.25pt">
            <v:imagedata r:id="rId14" r:href="rId15"/>
          </v:shape>
        </w:pict>
      </w:r>
      <w:r w:rsidR="006B624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Источник: Госкомстат РФ, расчеты РЭО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Вывод: Линия тренда для ИПЦ в целом в I полугодии 2004 г. менее наклонна, что говорит о меньшем разбросе прироста цен по месяцам и стабилизации ежемесячных темпов роста на уровне примерно 1%. Для продовольственных товаров линия тренда в 2003-2004 гг. имеет примерно схожий характер, за исключением более умеренных ее колебаний в 2004 г., что также свидетельствует о стабилизации уровня темпов роста цен на продовольствие на определенном уровне (около 1% в месяц). Тренд, построенный для непродовольственных товаров, в течение первых трех месяцев имел горизонтальный характер, однако с апреля-мая начал возрастать. В аналогичном периоде 2003 г. тенденция ежемесячного прироста цен непродовольственных товаров была в целом понижательной.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 то же время, следует отметить, что впервые с начала 2004 г. темпы инфляции в июне сравнялись с прошлогодним уровнем. Кроме того, в составе ИПЦ июньская динамика прироста цен по продовольственным и непродовольственным группам товаров сравнялась либо превышает прошлогодние показатели. Все это не может не настораживать. Пока инфляционные процессы укладываются в намеченные монетарными властями целевые ориентиры 8-10%. В целом же, мы по-прежнему сомневаемся в возможности достижения намеченных целей по ряду причин, о которых уже говорили, но состав их не сильно изменился: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Во-первых, относительное снижение базовой инфляции в 2004 г. по отношению к 2003 г. гораздо меньше снижения ИПЦ, динамика которого достаточно волатильна и подвержена административному воздействию. Базовая же инфляция практически идет вровень с прошлогодними показателями (по итогам I полугодия 2004 г. – 4,3%, I полугодия 2003 г. – 4,7%). В то же время, в годовом выражении темпы базовой инфляции составили 10,8%.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Во-вторых, денежная масса продолжает увеличиваться существенными темпами (рост по состоянию на 1 июня т.г. с начала года – 43,7%).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В-третьих, рост цен производителей промышленной продукции за 5 месяцев 2004 г. сопоставим с увеличением за 7-9 месяцев в предыдущие годы.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Кроме того, в июне-июле т.г. ЦБ дважды снижал норматив обязательных отчислений в Фонд обязательного резервирования (сначала с 9% до 7%, затем с 7% до 3,5%), высвободив, таким образом, дополнительно порядка 170 млрд. руб., притом что наличествует существенный объем остатков на корреспондентских счетах банков в Банке России: на 12 июля – 194,5 млрд. руб. Таким образом, инфляционное давление усиливается.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По итогам т.г. инфляция во многом будет зависеть от динамики цен в ближайшие месяцы, особенно в конце летнего периода, когда наблюдаются минимальные (даже отрицательные) темпы роста цен. Такая ситуация во многом является следствием существенного повышения цен на отдельные товары в начале года, чего не наблюдалось в 2004 г. Однако в т.г. по ряду товаров прослеживается тенденция постепенного наращивания из месяца в месяц темпов роста. </w:t>
      </w:r>
    </w:p>
    <w:p w:rsidR="002B3083" w:rsidRPr="0073001B" w:rsidRDefault="002B3083" w:rsidP="002B3083">
      <w:pPr>
        <w:spacing w:before="120" w:line="240" w:lineRule="auto"/>
        <w:ind w:firstLine="567"/>
        <w:rPr>
          <w:rFonts w:ascii="Times New Roman" w:hAnsi="Times New Roman" w:cs="Times New Roman"/>
        </w:rPr>
      </w:pPr>
      <w:r w:rsidRPr="0073001B">
        <w:rPr>
          <w:rFonts w:ascii="Times New Roman" w:hAnsi="Times New Roman" w:cs="Times New Roman"/>
        </w:rPr>
        <w:t xml:space="preserve">Таким образом, прирост потребительских цен по итогам 2004 г., по нашему мнению, останется примерно на уровне 2003 г. – около 12%.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083"/>
    <w:rsid w:val="002B3083"/>
    <w:rsid w:val="003A7A02"/>
    <w:rsid w:val="0062593D"/>
    <w:rsid w:val="006B6242"/>
    <w:rsid w:val="0073001B"/>
    <w:rsid w:val="00914586"/>
    <w:rsid w:val="00961FDC"/>
    <w:rsid w:val="00AE5D9D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2214CA81-1BAD-4B65-9BDF-06770642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83"/>
    <w:pPr>
      <w:spacing w:after="0" w:line="300" w:lineRule="auto"/>
      <w:ind w:firstLine="680"/>
      <w:jc w:val="both"/>
    </w:pPr>
    <w:rPr>
      <w:rFonts w:ascii="Vanta Thin" w:hAnsi="Vanta Thin" w:cs="Vanta Thin"/>
      <w:kern w:val="2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3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../&#1054;&#1094;&#1077;&#1085;&#1082;&#1072;%20&#1087;&#1083;&#1072;&#1090;&#1077;&#1078;&#1085;&#1086;&#1075;&#1086;%20&#1073;&#1072;&#1083;&#1072;&#1085;&#1089;&#1072;%20&#1080;%20&#1080;&#1085;&#1092;&#1083;&#1103;&#1094;&#1080;&#1080;%20&#1074;%20&#1056;&#1086;&#1089;&#1089;&#1080;&#1080;%20&#1079;&#1072;%20&#1087;&#1077;&#1088;&#1074;&#1086;&#1077;%20&#1087;&#1086;&#1083;&#1091;&#1075;&#1086;&#1076;&#1080;&#1077;%202004%20&#1075;.files/005-5.gif" TargetMode="External"/><Relationship Id="rId3" Type="http://schemas.openxmlformats.org/officeDocument/2006/relationships/webSettings" Target="webSettings.xml"/><Relationship Id="rId7" Type="http://schemas.openxmlformats.org/officeDocument/2006/relationships/image" Target="../&#1054;&#1094;&#1077;&#1085;&#1082;&#1072;%20&#1087;&#1083;&#1072;&#1090;&#1077;&#1078;&#1085;&#1086;&#1075;&#1086;%20&#1073;&#1072;&#1083;&#1072;&#1085;&#1089;&#1072;%20&#1080;%20&#1080;&#1085;&#1092;&#1083;&#1103;&#1094;&#1080;&#1080;%20&#1074;%20&#1056;&#1086;&#1089;&#1089;&#1080;&#1080;%20&#1079;&#1072;%20&#1087;&#1077;&#1088;&#1074;&#1086;&#1077;%20&#1087;&#1086;&#1083;&#1091;&#1075;&#1086;&#1076;&#1080;&#1077;%202004%20&#1075;.files/005-2.gif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../&#1054;&#1094;&#1077;&#1085;&#1082;&#1072;%20&#1087;&#1083;&#1072;&#1090;&#1077;&#1078;&#1085;&#1086;&#1075;&#1086;%20&#1073;&#1072;&#1083;&#1072;&#1085;&#1089;&#1072;%20&#1080;%20&#1080;&#1085;&#1092;&#1083;&#1103;&#1094;&#1080;&#1080;%20&#1074;%20&#1056;&#1086;&#1089;&#1089;&#1080;&#1080;%20&#1079;&#1072;%20&#1087;&#1077;&#1088;&#1074;&#1086;&#1077;%20&#1087;&#1086;&#1083;&#1091;&#1075;&#1086;&#1076;&#1080;&#1077;%202004%20&#1075;.files/005-4.gif" TargetMode="External"/><Relationship Id="rId5" Type="http://schemas.openxmlformats.org/officeDocument/2006/relationships/image" Target="../&#1054;&#1094;&#1077;&#1085;&#1082;&#1072;%20&#1087;&#1083;&#1072;&#1090;&#1077;&#1078;&#1085;&#1086;&#1075;&#1086;%20&#1073;&#1072;&#1083;&#1072;&#1085;&#1089;&#1072;%20&#1080;%20&#1080;&#1085;&#1092;&#1083;&#1103;&#1094;&#1080;&#1080;%20&#1074;%20&#1056;&#1086;&#1089;&#1089;&#1080;&#1080;%20&#1079;&#1072;%20&#1087;&#1077;&#1088;&#1074;&#1086;&#1077;%20&#1087;&#1086;&#1083;&#1091;&#1075;&#1086;&#1076;&#1080;&#1077;%202004%20&#1075;.files/005-1.gif" TargetMode="External"/><Relationship Id="rId15" Type="http://schemas.openxmlformats.org/officeDocument/2006/relationships/image" Target="../&#1054;&#1094;&#1077;&#1085;&#1082;&#1072;%20&#1087;&#1083;&#1072;&#1090;&#1077;&#1078;&#1085;&#1086;&#1075;&#1086;%20&#1073;&#1072;&#1083;&#1072;&#1085;&#1089;&#1072;%20&#1080;%20&#1080;&#1085;&#1092;&#1083;&#1103;&#1094;&#1080;&#1080;%20&#1074;%20&#1056;&#1086;&#1089;&#1089;&#1080;&#1080;%20&#1079;&#1072;%20&#1087;&#1077;&#1088;&#1074;&#1086;&#1077;%20&#1087;&#1086;&#1083;&#1091;&#1075;&#1086;&#1076;&#1080;&#1077;%202004%20&#1075;.files/005-6.gif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../&#1054;&#1094;&#1077;&#1085;&#1082;&#1072;%20&#1087;&#1083;&#1072;&#1090;&#1077;&#1078;&#1085;&#1086;&#1075;&#1086;%20&#1073;&#1072;&#1083;&#1072;&#1085;&#1089;&#1072;%20&#1080;%20&#1080;&#1085;&#1092;&#1083;&#1103;&#1094;&#1080;&#1080;%20&#1074;%20&#1056;&#1086;&#1089;&#1089;&#1080;&#1080;%20&#1079;&#1072;%20&#1087;&#1077;&#1088;&#1074;&#1086;&#1077;%20&#1087;&#1086;&#1083;&#1091;&#1075;&#1086;&#1076;&#1080;&#1077;%202004%20&#1075;.files/005-3.gi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10829</Words>
  <Characters>6174</Characters>
  <Application>Microsoft Office Word</Application>
  <DocSecurity>0</DocSecurity>
  <Lines>51</Lines>
  <Paragraphs>33</Paragraphs>
  <ScaleCrop>false</ScaleCrop>
  <Company>Home</Company>
  <LinksUpToDate>false</LinksUpToDate>
  <CharactersWithSpaces>16970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платежного баланса и инфляции в России за первое полугодие 2004 г</dc:title>
  <dc:subject/>
  <dc:creator>User</dc:creator>
  <cp:keywords/>
  <dc:description/>
  <cp:lastModifiedBy>admin</cp:lastModifiedBy>
  <cp:revision>2</cp:revision>
  <dcterms:created xsi:type="dcterms:W3CDTF">2014-01-25T22:11:00Z</dcterms:created>
  <dcterms:modified xsi:type="dcterms:W3CDTF">2014-01-25T22:11:00Z</dcterms:modified>
</cp:coreProperties>
</file>