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A2" w:rsidRDefault="006948A2">
      <w:pPr>
        <w:pStyle w:val="1"/>
        <w:spacing w:line="240" w:lineRule="auto"/>
        <w:ind w:firstLine="0"/>
        <w:jc w:val="center"/>
      </w:pPr>
      <w:r>
        <w:t>Министерство высшего образования</w:t>
      </w:r>
    </w:p>
    <w:p w:rsidR="006948A2" w:rsidRDefault="006948A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Карельский государственный педагогический университет</w:t>
      </w:r>
    </w:p>
    <w:p w:rsidR="006948A2" w:rsidRDefault="006948A2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Филологический факультет</w:t>
      </w:r>
    </w:p>
    <w:p w:rsidR="006948A2" w:rsidRDefault="006948A2">
      <w:pPr>
        <w:pStyle w:val="2"/>
        <w:spacing w:line="240" w:lineRule="auto"/>
        <w:ind w:firstLine="0"/>
      </w:pPr>
      <w:r>
        <w:t>Кафедра литературы</w:t>
      </w:r>
    </w:p>
    <w:p w:rsidR="006948A2" w:rsidRDefault="006948A2">
      <w:pPr>
        <w:spacing w:line="360" w:lineRule="auto"/>
        <w:jc w:val="center"/>
        <w:rPr>
          <w:sz w:val="24"/>
          <w:szCs w:val="24"/>
        </w:rPr>
      </w:pPr>
    </w:p>
    <w:p w:rsidR="006948A2" w:rsidRDefault="006948A2">
      <w:pPr>
        <w:spacing w:line="360" w:lineRule="auto"/>
        <w:jc w:val="center"/>
        <w:rPr>
          <w:sz w:val="24"/>
          <w:szCs w:val="24"/>
        </w:rPr>
      </w:pPr>
    </w:p>
    <w:p w:rsidR="006948A2" w:rsidRDefault="006948A2">
      <w:pPr>
        <w:spacing w:line="360" w:lineRule="auto"/>
        <w:jc w:val="center"/>
        <w:rPr>
          <w:sz w:val="32"/>
          <w:szCs w:val="32"/>
        </w:rPr>
      </w:pPr>
    </w:p>
    <w:p w:rsidR="006948A2" w:rsidRDefault="006948A2">
      <w:pPr>
        <w:spacing w:line="360" w:lineRule="auto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Контрольная работа по курсу:</w:t>
      </w:r>
    </w:p>
    <w:p w:rsidR="006948A2" w:rsidRDefault="006948A2">
      <w:pPr>
        <w:spacing w:line="360" w:lineRule="auto"/>
        <w:jc w:val="center"/>
        <w:rPr>
          <w:rFonts w:ascii="Comic Sans MS" w:hAnsi="Comic Sans MS" w:cs="Comic Sans MS"/>
          <w:b/>
          <w:bCs/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</w:rPr>
        <w:t>«Русской литература второй половины 19 в.»</w:t>
      </w:r>
    </w:p>
    <w:p w:rsidR="006948A2" w:rsidRDefault="006948A2">
      <w:pPr>
        <w:spacing w:line="360" w:lineRule="auto"/>
        <w:jc w:val="center"/>
        <w:rPr>
          <w:rFonts w:ascii="Comic Sans MS" w:hAnsi="Comic Sans MS" w:cs="Comic Sans MS"/>
          <w:sz w:val="32"/>
          <w:szCs w:val="32"/>
        </w:rPr>
      </w:pPr>
    </w:p>
    <w:p w:rsidR="006948A2" w:rsidRDefault="006948A2">
      <w:pPr>
        <w:spacing w:line="360" w:lineRule="auto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Тема:</w:t>
      </w:r>
    </w:p>
    <w:p w:rsidR="006948A2" w:rsidRDefault="006948A2">
      <w:pPr>
        <w:spacing w:line="360" w:lineRule="auto"/>
        <w:jc w:val="center"/>
        <w:rPr>
          <w:rFonts w:ascii="Comic Sans MS" w:hAnsi="Comic Sans MS" w:cs="Comic Sans MS"/>
          <w:b/>
          <w:bCs/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</w:rPr>
        <w:t>«Литературные реминисценции в творчестве А.П. Чехова»</w:t>
      </w:r>
    </w:p>
    <w:p w:rsidR="006948A2" w:rsidRDefault="006948A2">
      <w:pPr>
        <w:pStyle w:val="21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(на примере произведений А.П. Чехова «Скрипка Ротшильда» и А.С. Пушкина «Гробовщик»)</w:t>
      </w:r>
    </w:p>
    <w:p w:rsidR="006948A2" w:rsidRDefault="006948A2">
      <w:pPr>
        <w:spacing w:line="360" w:lineRule="auto"/>
        <w:jc w:val="center"/>
        <w:rPr>
          <w:sz w:val="32"/>
          <w:szCs w:val="32"/>
        </w:rPr>
      </w:pPr>
    </w:p>
    <w:p w:rsidR="006948A2" w:rsidRDefault="006948A2">
      <w:pPr>
        <w:spacing w:line="360" w:lineRule="auto"/>
        <w:ind w:firstLine="567"/>
        <w:jc w:val="center"/>
        <w:rPr>
          <w:sz w:val="24"/>
          <w:szCs w:val="24"/>
        </w:rPr>
      </w:pPr>
    </w:p>
    <w:p w:rsidR="006948A2" w:rsidRDefault="006948A2">
      <w:pPr>
        <w:spacing w:line="360" w:lineRule="auto"/>
        <w:ind w:firstLine="567"/>
        <w:jc w:val="center"/>
        <w:rPr>
          <w:sz w:val="24"/>
          <w:szCs w:val="24"/>
        </w:rPr>
      </w:pPr>
    </w:p>
    <w:p w:rsidR="006948A2" w:rsidRDefault="006948A2">
      <w:pPr>
        <w:ind w:firstLine="567"/>
        <w:jc w:val="center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  <w:r>
        <w:rPr>
          <w:sz w:val="24"/>
          <w:szCs w:val="24"/>
        </w:rPr>
        <w:t>Выполнила:</w:t>
      </w:r>
    </w:p>
    <w:p w:rsidR="006948A2" w:rsidRDefault="006948A2">
      <w:pPr>
        <w:pStyle w:val="3"/>
        <w:spacing w:line="240" w:lineRule="auto"/>
        <w:ind w:left="6096"/>
      </w:pPr>
      <w:r>
        <w:t>Студентка 4 курса ФФ ЗО</w:t>
      </w:r>
    </w:p>
    <w:p w:rsidR="006948A2" w:rsidRDefault="006948A2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Зайцева И. М.</w:t>
      </w:r>
    </w:p>
    <w:p w:rsidR="006948A2" w:rsidRDefault="006948A2">
      <w:pPr>
        <w:ind w:left="6096"/>
        <w:rPr>
          <w:b/>
          <w:bCs/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  <w:r>
        <w:rPr>
          <w:sz w:val="24"/>
          <w:szCs w:val="24"/>
        </w:rPr>
        <w:t>Проверил:</w:t>
      </w:r>
    </w:p>
    <w:p w:rsidR="006948A2" w:rsidRDefault="006948A2">
      <w:pPr>
        <w:ind w:left="609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Матюшкин А. В., </w:t>
      </w:r>
      <w:r>
        <w:rPr>
          <w:sz w:val="24"/>
          <w:szCs w:val="24"/>
        </w:rPr>
        <w:t>доцент, к.ф.н.</w:t>
      </w:r>
    </w:p>
    <w:p w:rsidR="006948A2" w:rsidRDefault="006948A2">
      <w:pPr>
        <w:ind w:left="6096"/>
        <w:rPr>
          <w:b/>
          <w:bCs/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ind w:left="6096"/>
        <w:rPr>
          <w:sz w:val="24"/>
          <w:szCs w:val="24"/>
        </w:rPr>
      </w:pPr>
    </w:p>
    <w:p w:rsidR="006948A2" w:rsidRDefault="006948A2">
      <w:pPr>
        <w:pStyle w:val="4"/>
      </w:pPr>
      <w:r>
        <w:t>Петрозаводск, 2006</w:t>
      </w:r>
    </w:p>
    <w:p w:rsidR="006948A2" w:rsidRDefault="006948A2">
      <w:pPr>
        <w:spacing w:line="360" w:lineRule="auto"/>
        <w:ind w:left="6237"/>
        <w:rPr>
          <w:sz w:val="24"/>
          <w:szCs w:val="24"/>
        </w:rPr>
      </w:pPr>
    </w:p>
    <w:p w:rsidR="006948A2" w:rsidRDefault="006948A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Антон Павлович Чехов (1860 – 1904)  выступил как преемник и продолжатель лучших реалистических традиций русской литературы. Глубокое воздействие оказало на Чехова творчество М. Ю. Лермонтова, писавшего об "остылости" души современного человека. Отмечалось также, что в пьесах И. С. Тургенева были подготовлены некоторые особенности драматургии Чехова с её скрытым лиризмом.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Значимое место среди предшественников и современников в творческом сознании Чехова занимал Л.Н. Толстой, гениальными художественными созданиями которого он неизменно восхищался.  Определение Толстого - "Чехов - это Пушкин в прозе" ("Ежемесячный журнал для всех".- 1905.- № 7.- С. 427) помогает понять ту роль, которую сыграли поэтические уроки А. С. Пушкина, его стремление к гармонической целостности и ясности, музыкальности, его совершенное чувство ритма, по-своему преломленное Чеховым - прозаиком и драматургом.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Творчество Чехова связано с творчеством Пушкина непрерывной нитью. Многочисленные скрытые и явные реминисценции, пронизывающие повествование в «Скрипке Ротшильда» («Русские ведомости».-1894.- 6 февраля) заслуживают внимательного рассмотрения, так как именно они формируют, усложняют и укрупняют образы и ситуации художественно-публицистической прозы Чехова  этого периода.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произведениях Чехова разных лет пушкинские «Повести покойного Ивана Петровича Белкина» отозвались рядом творческих трансформаций. 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«Гробовщиком» А.С. Пушкина и рассказом о гробовщике Якове Бронзе («Скрипка Ротшильда»), сопоставление задано как бы изначально. 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Заметим, что название рассказа Чехова имеет оксюморонное значение: «Скрипка Ротшильда» – это совмещение несовместимого: скрипка – символ искусства – и Ротшильд – символ богатства – связываются в одно целое. Поэтика названия чеховского рассказа родственна поэтике названий «маленьких трагедий» Пушкина. (ср.: «Каменный гость», «Скупой рыцарь» и др.)</w:t>
      </w:r>
      <w:r>
        <w:rPr>
          <w:rStyle w:val="a7"/>
          <w:sz w:val="24"/>
          <w:szCs w:val="24"/>
        </w:rPr>
        <w:footnoteReference w:id="1"/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Пушкина тема «гробовщика» уже имела свою традицию, о чем он вспоминает в начале повествования: «Просвещенный читатель ведает, что Шекспир и Вальтер Скотт оба представили своих гробовщиков людьми весьма веселыми и шутливыми… Из уважения к истине мы не можем следовать их примеру и вынуждены признаться, что нрав нашего гробовщика совершенно соответствовал мрачному его ремеслу. Анриян Прохоров обыкновенно был угрюм и задумчив»</w:t>
      </w:r>
      <w:r>
        <w:rPr>
          <w:rStyle w:val="a7"/>
          <w:sz w:val="24"/>
          <w:szCs w:val="24"/>
        </w:rPr>
        <w:footnoteReference w:id="2"/>
      </w:r>
      <w:r>
        <w:rPr>
          <w:sz w:val="24"/>
          <w:szCs w:val="24"/>
        </w:rPr>
        <w:t xml:space="preserve"> (82)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Пушкин создавая своего гробовщика, вступает в спор с литературной традицией. Его герой становится одновременно и субъектом действия и объектом художественного познания автора. Пушкин, с одной стороны, как бы намеренно упрощает своего героя, лишая его возможности сознать всю экстраординарность своей профессии. По отношению к своему делу Андриян выглядит необыкновенно прозаичным. Но с другой стороны, автор по-своему усложняет образ, ставя неостроумного человека в остроумное положение. Мрачный характер героя в противовес веселому нраву традиционных могильщиков, уже не выглядит психологической случайностью, но развертывается в устойчивый комплекс жизненного поведения героя в целом ряде реалистических мотивировок.</w:t>
      </w:r>
      <w:r>
        <w:rPr>
          <w:rStyle w:val="a7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6948A2" w:rsidRDefault="006948A2">
      <w:pPr>
        <w:pStyle w:val="a3"/>
        <w:ind w:firstLine="567"/>
      </w:pPr>
      <w:r>
        <w:t>Для Чехова традицией были уже, с одной стороны, Шекспир и Вальтер Скотт, а с другой – Пушкин; из двух традиций Чехов выбирает пушкинскую: характер его героя в точности повторяет нрав Андрияна. «Скрипка Ротшильда» начинается прямо с размышления героя: «Городок был маленький, хуже деревни, и жили в нем почти одни только старики, которые умирали так редко, что даже досадно. В больницу же и в тюремный замок гробов требовалось очень мало».  И поэтому «Яков никогда не бывал в хорошем расположении духа…</w:t>
      </w:r>
      <w:r>
        <w:rPr>
          <w:rStyle w:val="a7"/>
        </w:rPr>
        <w:footnoteReference w:id="4"/>
      </w:r>
      <w:r>
        <w:t>»(297)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Яков Иванов, также как и Андриян Прохоров, вводится в рассказ в определенный момент жизни с соответствующей предысторией. Жил он «в небольшой старой избе, где была одна только комната, и в этой комнате помещались он, Марфа, печь, двухспальная кровать, гробы, верстак и все хозяйство» (297). Пушкинские гробовщик «в течение осемндцати лет» тоже жил в «старой лачужке» . И в описании жилища героя находим почти те же детали, что и у Чехова: «кивот с образами, шкап с посудою, стол, диван и кровать», «изделия хозяина: гробы всех цветов и всякого размера». Правда, благосостояние Андрияна, соответствующее началу сюжетного действия, несомненно, выше положения чеховского героя. Рассказ Пушкина  начинается с того, что гробовщик перебирается из «старой лачужки» в новый «желтый домик», «купленный им за порядочную сумму». Однако, различие в данном случае лишь только усиливает впечатление сходства. Материальной положение героев, зависит не от их личных качеств, а целиком – от объективных условий жизни. Описывая незавидное положение своего героя, Чехов делает одну существенную оговорку: «Если бы Яков Иванов был гробовщиком в губернском городе, то, наверное, он имел бы собственный дом и звали его Яковом Матвеичем; здесь же, в городишке, звали его просто Яковом, уличное прозвище было у него почему-то Бронза, а жил он бедно, как простой мужик» (297). 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Герой Пушкина живет в думах о «неминуемых расходах, ибо давний запас гробовых нарядов приходил у него в жалкое состояние. Он надеялся выместить убыток на старой купчихе Трюхиной, которая уже около года находилась при смерти»(82).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одного пушкинского слова - «убыток», вырастает характер чеховского героя: «Яков никогда не бывал в хорошем расположении духа, т.к. ему постоянно приходилось терпеть страшные убытки… Мысли об убытках донимали Якова особенно по ночам…» и т.д. (298). Подсчитывая убытки, он с сожалением вспоминает: «Полицейский надзиратель был 2 года болен и чахнул, и Яков с нетерпением ждал, когда он умрет, но надзиратель уехал в губернский город лечиться и взял да там и умер… Вот вам и убыток…» (298)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пушкинский гробовщик Андриян хотел возместить убытки за счет купчихи, то гробовщик Чехова «с нетерпением ждал» смерти полицейского. И в том, и в другом случаях присутствуют момент сознательного ожидания смерти людей. Но инстинкт наживы в герое Чехова получает свое крайнее выражение</w:t>
      </w:r>
    </w:p>
    <w:p w:rsidR="006948A2" w:rsidRDefault="006948A2">
      <w:pPr>
        <w:pStyle w:val="a3"/>
        <w:ind w:firstLine="567"/>
      </w:pPr>
      <w:r>
        <w:t>Н.Я. Берковский писал об Андрияне Прохорове, что он «ведет свою войну с городом в мирных, зауряднейших условиях; роль его в том, чтобы быть врагом города» - «по неизбежным требованиям своей профессии». «Перед Анрианом нет людей, перед ним одни клиенты»</w:t>
      </w:r>
      <w:r>
        <w:rPr>
          <w:rStyle w:val="a7"/>
        </w:rPr>
        <w:footnoteReference w:id="5"/>
      </w:r>
      <w:r>
        <w:t xml:space="preserve"> - писал Берковский, и пример отношения Андрияна к людям как клиентам – ожидание смерти купчихи Трюхиной, для которой гроб заготовлен при ее жизни. </w:t>
      </w:r>
    </w:p>
    <w:p w:rsidR="006948A2" w:rsidRDefault="006948A2">
      <w:pPr>
        <w:pStyle w:val="a3"/>
        <w:ind w:firstLine="567"/>
      </w:pPr>
      <w:r>
        <w:t xml:space="preserve">О Якове Бронзе надо добавить, что, поначалу определившись в своей враждебности по отношению к городу, где так редко умирают, Яков в своих размышлениях об убытках доходит до вражды по отношению ко всему устройству жизни, общему миропорядку. В думах о пропавших капиталах тяжелеет ум и черствеет душа. Яков Бронза мертвого человека ценит дороже, чем живого и постепенно он и вовсе теряет интерес к людям.  И это определяет его поведение с самым близким человеком, Марфой, с которой прожиты многие годы. Чехов показывает, как герой заставляет жену цепенеть от страха, а за несколько дней до ее смерти, «сообразив», что в ближайшие праздничные дни нельзя будет работать, взяв свой железный аршин, подошел к старухе и снял с нее мерку. «Потом она легла, а он перекрестился и стал делать гроб» (301). </w:t>
      </w:r>
    </w:p>
    <w:p w:rsidR="006948A2" w:rsidRDefault="006948A2">
      <w:pPr>
        <w:pStyle w:val="a3"/>
        <w:ind w:firstLine="567"/>
      </w:pPr>
      <w:r>
        <w:t xml:space="preserve">В последние часы Марфы Яков думает  о ней, как о клиентке, а до этого не думал о ней вообще. Теперь у него появился профессиональный интерес, делает гроб («Хорошая работа!»), а затем со вздохом заносит 2 рубля 40 копеек в свою книжку в статью убытков. Бронза смотрит на мир сквозь бухгалтерские счета. Даже пробудившееся у него в конце рассказа ощущение красоты  внешнего мира не мешает ему оценивать эту красоту с точки зрения материальной выгоды: «он недоумевал, как это вышло так, что за последний срок или пятьдесят лет своей жизни он ни разу не был на реке, а если, может, и был, то не обратил на нее внимания? Ведь река порядочная, не пустячная; на ней можно было бы завести рыбные ловли, а рыбу продавать купцам, чиновникам и буфетчику на станции и потом класть деньги в банк».(303) </w:t>
      </w:r>
    </w:p>
    <w:p w:rsidR="006948A2" w:rsidRDefault="006948A2">
      <w:pPr>
        <w:pStyle w:val="a3"/>
        <w:ind w:firstLine="567"/>
      </w:pPr>
      <w:r>
        <w:t>И  Пушкин и  Чехов в своих произведениях достигают одного итога: преодоление отношения к людям, как к клиентам, и в результате – очеловечивание героев. Только у Пушкина это показано как результат, а у Чехова – как процесс.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Сознание захмелевшего Андрияна раздваивает действительность на явь и вымысел, когда же они снова совпадают и мир становится единым, герой уже не тот, что прежде. «Гробовщик» начинается с угрюмости Андрияна, а заканчивается его веселым настроением. Если судить о герое по первым строчкам, то можно предположить, что только смерть купчихи способна привести его в хорошее расположение духа. Но в конце истории оказывается, что Трюхина жива, и гробовщик становится весел и даже рад, что похорон не было. Его мысли обращены теперь не к смерти и клиентам, а к живым и близким: “скорее чаю, да позови дочерей”- последние слова повести (87). </w:t>
      </w:r>
    </w:p>
    <w:p w:rsidR="006948A2" w:rsidRDefault="006948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видении после похорон жены Марфы Якову «какие-то морды шепчут ему про убытки: «Вечером и ночью мерещились ему младенчик, верба, рыба, битые гуси, и Марфа, похожая в профиль на птицу, которой хочется пить, и бледное, жалкое лицо Ротшильда, и какие-то морды надвигались со всех сторон и бормотали про убытки» (304). В размышлениях прозаического чеховского гробовщика появились надвигающиеся морды как отголоски видений пушкинского гробовщика. Якова Бронзу обступают его «материализованные» мысли, как Андрияна – его «клиенты», пришедшие на новоселье, и возникает та же «дьявольщина» наваждения. Младенчик, верба – это из воспоминаний Марфы о прошлом, которым Яков не верил и говорил: «Это тебе мерещится» (301). Этот мир, которого для Якова будто и не было, но ночью он сам об этом вспоминает, и ему тоже начинает мерещиться: «Вечером и ночью мерещились ему младенчик, верба…» – до надвигающихся морд. Раздвоившееся сознание Якова создает двоемирие с пушкинскими предметами: реальность убытков и наваждением,  именуемым у Пушкина «дьявольщиной»</w:t>
      </w:r>
    </w:p>
    <w:p w:rsidR="006948A2" w:rsidRDefault="006948A2">
      <w:pPr>
        <w:pStyle w:val="a3"/>
        <w:ind w:firstLine="567"/>
      </w:pPr>
      <w:r>
        <w:t>В рассказе Чехова с наваждения начинается процесс преображения Якова. Постепенно он вспоминает то одно, то другое из прошлой жизни с Марфой, когда их связывала что-то человеческое. Так он выходит на новый уровень отношений с людьми, что показано как итог на примере его изменившихся отношений с евреем Ротшильдом. Итог тем более знаменательный, что Ротшильд был для него самым ненавистным из людей. Ротшильд впервые становится интересным Якову как человек – и даже не просто человек, а «брат». «Захворал, брат», - говорит ему Яков, и это слово в чеховском тексте особенно полновесно: оно делает невозможным упоминание уличного прозвища гробовщика, которого теперь в рассказе называют только Яковом. Яков перестает быть «Бронзой», очеловечивается, и тому дается свой ряд примет: он плаче, говорит с Ротшильдом «ласково» и т.д. Под «бронзой» обнаруживается душа, которая потом переходит в музыку и остается жить в печальной мелодии, продолжающей звучать в городе.</w:t>
      </w:r>
    </w:p>
    <w:p w:rsidR="006948A2" w:rsidRDefault="006948A2">
      <w:pPr>
        <w:pStyle w:val="a3"/>
        <w:ind w:firstLine="567"/>
      </w:pPr>
      <w:r>
        <w:t>Пушкин в повести «Гробовщик» деромантизировал своего героя, внешне «упростил» его, найдя в этом упрощении свою сложность. Чехов, наоборот, пушкинскую простоту усложнил своим пониманием человека. К мрачной натуре Якова Бронзы, родственной натуре Андрияна Прохорова, Чехов добавляет как бы случайно и вовсе немотивированную черту: музыкальность. Но именно эта случайная черта становится необходимой, неотъемлемой сущностью характеристики героя. Совмещение гробовщика и скрипача в личности Бронзы кажется неожиданным. Но в то же время оно, в принципе, и не ново. Н. Я. Берковский приводит пример могильщика Мортсгея из «Ламмермурской невесты Вальтера Скотта</w:t>
      </w:r>
      <w:r>
        <w:rPr>
          <w:rStyle w:val="a7"/>
        </w:rPr>
        <w:footnoteReference w:id="6"/>
      </w:r>
      <w:r>
        <w:t>. Мортсгей по совместительству еще и  музыкант, он работает на крестинах, свадьбах и на похоронах. Ему все равно, чем заниматься, лишь бы платили. О своем гробовщике Чехов говорит как будто то же самое: «кроме мастерства, небольшой доход приносила ему также игра на скрипке» в любительском оркестре.(297) Однако по-настоящему, как музыкант, Бронза раскрывается не в оркестре Шахкеса.</w:t>
      </w:r>
    </w:p>
    <w:p w:rsidR="006948A2" w:rsidRDefault="006948A2">
      <w:pPr>
        <w:pStyle w:val="a3"/>
        <w:ind w:firstLine="567"/>
      </w:pPr>
      <w:r>
        <w:t>Игра Якова на скрипке имеет еще и бескорыстный, и сугубо личный план. Он играет на скрипке не только для денег, но и для себя. У Бронзы устанавливаются  какие-то особые, интимные отношения со скрипкой: «Мысли об убытках донимали Якова особенно по ночам; он клал рядом с собой на постели скрипку и, когда всякая чепуха лезла в голову, трогал струны, скрипка в темноте издавала звук и ему становилось легче» (298). Характерна принно-следственная зависимость: обращение к скрипке вследствие «мыслей об убытках». В игре на скрипке Яков находит утешение в жизни. И в то же время в скрипке проявляется духовность героя.</w:t>
      </w:r>
    </w:p>
    <w:p w:rsidR="006948A2" w:rsidRDefault="006948A2">
      <w:pPr>
        <w:pStyle w:val="a3"/>
        <w:ind w:firstLine="567"/>
      </w:pPr>
      <w:r>
        <w:t xml:space="preserve">В рассказе взаимодействуют две противоположных темы: темы денег, убытков и  темы искусства, музыки. В экспозиции речь о скрипке идет лишь в русле размышлений Якова о своем малом достатке и лишь коротко сообщается скупая подробность: он хорошо играл на скрипке русские песни. На протяжении всего повествования, вплоть до заключения, доминирует первая тема, передающая обычное состояние Якова. </w:t>
      </w:r>
    </w:p>
    <w:p w:rsidR="006948A2" w:rsidRDefault="006948A2">
      <w:pPr>
        <w:pStyle w:val="a3"/>
        <w:ind w:firstLine="567"/>
      </w:pPr>
      <w:r>
        <w:t>Но постепенно в Бронзе над меркантильными соображениями берут верх красота, искусство, талант скрипача («играет жалобно и трогательно», «печально поет скрипка»), а над слепой ненавистью и злобой – любовь к людям, чувство справедливости, сострадания. И в финале безраздельно господствует тема человеческого страдания, осознаваемая героем как его собственная вина. Перед смертью он завещает единственное, что у него есть дорогое, свою скрипку, Ротшильду. Затравленный бедняк Ротшильд, носящий по иронии судьбы фамилию известного богача, становится обладателем такой ценности, которая превышает богатство его однофамильца. Этот смысл заключен в заглавии «Скрипка Ротшильда». Бедняк Ротшильд дарит людям музыку, и дар этот потому бесценен, что достался ему самому в наследство от такого же бедняка, как он, - несостоявшегося талантливого скрипача Якова Бронзы.</w:t>
      </w:r>
    </w:p>
    <w:p w:rsidR="006948A2" w:rsidRDefault="006948A2">
      <w:pPr>
        <w:pStyle w:val="a3"/>
        <w:ind w:firstLine="567"/>
      </w:pPr>
      <w:r>
        <w:t>Скрипка – сначала лишь деталь, штрих к образам Бронзы и Ротшильда. Но эта деталь, войдя и в заглавие, обретает в контексте всего рассказа обобщающее, символическое значение.</w:t>
      </w:r>
    </w:p>
    <w:p w:rsidR="006948A2" w:rsidRDefault="006948A2">
      <w:pPr>
        <w:pStyle w:val="a3"/>
        <w:ind w:firstLine="567"/>
      </w:pPr>
      <w:r>
        <w:t>Концовка рассказа – своего рода послесловие (рассказ о скрипке, на которой Ротшильд по просьбе слушателей часто играет мелодию, услышанную им от Бронзы) – представляет собой мысль громадного филосовско-нравственного содержания. Мысль эта – страстная тоска людей о жизни, достойной человека; скорбное раздумье о настоящем, полном страданий, мысль о единении людей в одном чувстве, очищенном от скверны жалких эгоистических стремлений, подающих руку друг другу</w:t>
      </w:r>
      <w:r>
        <w:rPr>
          <w:rStyle w:val="a7"/>
        </w:rPr>
        <w:footnoteReference w:id="7"/>
      </w:r>
      <w:r>
        <w:t>.</w:t>
      </w:r>
    </w:p>
    <w:p w:rsidR="006948A2" w:rsidRDefault="006948A2">
      <w:pPr>
        <w:pStyle w:val="a3"/>
        <w:ind w:firstLine="567"/>
      </w:pPr>
      <w:r>
        <w:t>По выражению В. Б. Шкловского, у Чехова «человек дается и таким, какой он есть и таким, каким он мог бы и должен быть»</w:t>
      </w:r>
      <w:r>
        <w:rPr>
          <w:rStyle w:val="a7"/>
        </w:rPr>
        <w:footnoteReference w:id="8"/>
      </w:r>
      <w:r>
        <w:t>. Бронза «какой он есть» показан Чеховым в натуральную величину, гробовщиком, с плохим настроением и пр. Это «Ротшильд» с обратным знаком. Бронза, «каким он мог бы и должен стать», только угадывается через его отношение к миру звуков. В герое есть два тесно связанных между собой начала: сознательное и бессознательное, выраженное символически «Ротшильдом» и скрипкой.</w:t>
      </w:r>
    </w:p>
    <w:p w:rsidR="006948A2" w:rsidRDefault="006948A2">
      <w:pPr>
        <w:pStyle w:val="a3"/>
        <w:ind w:firstLine="567"/>
      </w:pPr>
      <w:r>
        <w:t>Если в отношении пушкинского «Гробовщика» можно говорить только о процессе утраты человечности, то в отношении рассказа Чехова можно говорить о гибели человека в героя и гибели героя. Здесь уже чеховский гробовщик противостоит пушкинскому как трагический герой комическому. Вместе с тем образ чеховского гробовщика получает и свое более сложное решение. Герой Чехова втянут в конфликт с жизнью («от жизни человеку убытки, а от смерти – польза») и бессознательно стремиться уйти от него в мир звуков. В музыке раскрывается его подлинная человечность, сущностная характеристика героя. Бесчеловечно прожитая жизнь несостоявшегося «Ротшильда» оказывается была непрожитой жизнью музыканта</w:t>
      </w:r>
      <w:r>
        <w:rPr>
          <w:rStyle w:val="a7"/>
        </w:rPr>
        <w:footnoteReference w:id="9"/>
      </w:r>
      <w:r>
        <w:t>.</w:t>
      </w:r>
    </w:p>
    <w:p w:rsidR="006948A2" w:rsidRDefault="006948A2">
      <w:pPr>
        <w:pStyle w:val="21"/>
        <w:spacing w:line="240" w:lineRule="auto"/>
        <w:ind w:firstLine="567"/>
        <w:jc w:val="both"/>
        <w:rPr>
          <w:sz w:val="24"/>
          <w:szCs w:val="24"/>
        </w:rPr>
      </w:pPr>
    </w:p>
    <w:p w:rsidR="006948A2" w:rsidRDefault="006948A2">
      <w:pPr>
        <w:ind w:firstLine="567"/>
        <w:jc w:val="both"/>
        <w:rPr>
          <w:sz w:val="24"/>
          <w:szCs w:val="24"/>
        </w:rPr>
      </w:pPr>
    </w:p>
    <w:p w:rsidR="006948A2" w:rsidRDefault="006948A2">
      <w:pPr>
        <w:ind w:firstLine="567"/>
        <w:jc w:val="both"/>
        <w:rPr>
          <w:sz w:val="24"/>
          <w:szCs w:val="24"/>
        </w:rPr>
      </w:pPr>
    </w:p>
    <w:p w:rsidR="006948A2" w:rsidRDefault="006948A2">
      <w:pPr>
        <w:ind w:firstLine="567"/>
        <w:jc w:val="both"/>
        <w:rPr>
          <w:sz w:val="24"/>
          <w:szCs w:val="24"/>
        </w:rPr>
      </w:pPr>
    </w:p>
    <w:p w:rsidR="006948A2" w:rsidRDefault="006948A2">
      <w:pPr>
        <w:ind w:firstLine="567"/>
        <w:jc w:val="both"/>
        <w:rPr>
          <w:sz w:val="24"/>
          <w:szCs w:val="24"/>
        </w:rPr>
      </w:pPr>
    </w:p>
    <w:p w:rsidR="006948A2" w:rsidRDefault="006948A2">
      <w:pPr>
        <w:pStyle w:val="21"/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Литература:</w:t>
      </w:r>
    </w:p>
    <w:p w:rsidR="006948A2" w:rsidRDefault="006948A2">
      <w:pPr>
        <w:pStyle w:val="21"/>
        <w:ind w:firstLine="567"/>
        <w:jc w:val="both"/>
        <w:rPr>
          <w:b/>
          <w:bCs/>
          <w:sz w:val="24"/>
          <w:szCs w:val="24"/>
          <w:u w:val="single"/>
        </w:rPr>
      </w:pPr>
    </w:p>
    <w:p w:rsidR="006948A2" w:rsidRDefault="006948A2">
      <w:pPr>
        <w:pStyle w:val="2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Чехов А. П. Полоное собрание сочинений и писем: в 30 т. Сочинения: в 18 т. Т. 8.-М.,1977.</w:t>
      </w:r>
    </w:p>
    <w:p w:rsidR="006948A2" w:rsidRDefault="006948A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Пушкин А. С. Полное собранию сочинений: В 10т. Т.6.-Ленинград, 1977. </w:t>
      </w:r>
    </w:p>
    <w:p w:rsidR="006948A2" w:rsidRDefault="006948A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Берковский Н. Я. Повести Белкина//Берковский Н. Я. Статьи о литературе.-М.-Л., 1962.</w:t>
      </w:r>
    </w:p>
    <w:p w:rsidR="006948A2" w:rsidRDefault="006948A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Дарвин М. Н. Пушкинский герой чеховского рассказа// Природа художественного целого и литературный процесс.-Кемерово, 1980.-С.</w:t>
      </w:r>
    </w:p>
    <w:p w:rsidR="006948A2" w:rsidRDefault="006948A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Головачева А. Г. Повести Ивана Петровича Белкина, «пересказанные» Антоном Павловичем Чеховым//Чеховиана: Чехов и Пушкин.-М., 1998.- С. 175-190.</w:t>
      </w:r>
    </w:p>
    <w:p w:rsidR="006948A2" w:rsidRDefault="006948A2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Фортунатов Н. М. «Гробовщик» Пушкина и «Скрипка Ротшильда» Чехова// Болдинские чтения.-Горький, 1976.-С.93-103.</w:t>
      </w:r>
    </w:p>
    <w:p w:rsidR="006948A2" w:rsidRDefault="006948A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Шкловский В. Б. Повести о прозе. Размышления и разборы. Т.2.-М.,1966.</w:t>
      </w:r>
      <w:bookmarkStart w:id="0" w:name="_GoBack"/>
      <w:bookmarkEnd w:id="0"/>
    </w:p>
    <w:sectPr w:rsidR="006948A2">
      <w:footerReference w:type="default" r:id="rId7"/>
      <w:pgSz w:w="11906" w:h="16838"/>
      <w:pgMar w:top="1134" w:right="90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A2" w:rsidRDefault="006948A2">
      <w:r>
        <w:separator/>
      </w:r>
    </w:p>
  </w:endnote>
  <w:endnote w:type="continuationSeparator" w:id="0">
    <w:p w:rsidR="006948A2" w:rsidRDefault="0069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8A2" w:rsidRDefault="003D1331">
    <w:pPr>
      <w:pStyle w:val="a9"/>
      <w:framePr w:wrap="auto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6948A2" w:rsidRDefault="006948A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A2" w:rsidRDefault="006948A2">
      <w:r>
        <w:separator/>
      </w:r>
    </w:p>
  </w:footnote>
  <w:footnote w:type="continuationSeparator" w:id="0">
    <w:p w:rsidR="006948A2" w:rsidRDefault="006948A2">
      <w:r>
        <w:continuationSeparator/>
      </w:r>
    </w:p>
  </w:footnote>
  <w:footnote w:id="1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Дарвин М. Н. Пушкинский герой чеховского рассказа// Природа художественного целого и литературный процесс.-Кемерово, 1980.-С.139.</w:t>
      </w:r>
    </w:p>
  </w:footnote>
  <w:footnote w:id="2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Все цитаты из А. С. Пушкина по Полному собранию сочинений: В 10т. Т.6.-Ленинград, 1977.</w:t>
      </w:r>
    </w:p>
  </w:footnote>
  <w:footnote w:id="3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Дарвин М. Н. Пушкинский герой чеховского рассказа// Природа художественного целого и литературный процесс.-Кемерово, 1980.-С.133.</w:t>
      </w:r>
    </w:p>
  </w:footnote>
  <w:footnote w:id="4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Все цитаты из А. П. Чехова по Полоному собранию сочинений и писем: в 30 т. Сочинения: в 18 т. Т. 8.-М.,1977.</w:t>
      </w:r>
    </w:p>
  </w:footnote>
  <w:footnote w:id="5">
    <w:p w:rsidR="006948A2" w:rsidRDefault="006948A2">
      <w:pPr>
        <w:pStyle w:val="a5"/>
      </w:pPr>
      <w:r>
        <w:rPr>
          <w:rStyle w:val="a7"/>
        </w:rPr>
        <w:footnoteRef/>
      </w:r>
      <w:r>
        <w:t>Берковский Н. Я. Повести Белкина// Берковский Н. Я. Статьи о литературе.-М.-Л., 1962.-С. 304, 311.</w:t>
      </w:r>
    </w:p>
  </w:footnote>
  <w:footnote w:id="6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Берковский Н. Я. Повести Белкина//Берковский Н. Я. Статьи о литературе.-М.-Л., 1962.-С.321.</w:t>
      </w:r>
    </w:p>
  </w:footnote>
  <w:footnote w:id="7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Фортунатов Н. М. «Гробовщик» Пушкина и «Скрипка Ротшильда» Чехова// Болдинские чтения.-Горький, 1976.-С.100.</w:t>
      </w:r>
    </w:p>
  </w:footnote>
  <w:footnote w:id="8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Шкловский В. Б. Повести о прозе. Размышления и разборы. Т.2.-М,1966.-С.364.</w:t>
      </w:r>
    </w:p>
  </w:footnote>
  <w:footnote w:id="9">
    <w:p w:rsidR="006948A2" w:rsidRDefault="006948A2">
      <w:pPr>
        <w:pStyle w:val="a5"/>
      </w:pPr>
      <w:r>
        <w:rPr>
          <w:rStyle w:val="a7"/>
        </w:rPr>
        <w:footnoteRef/>
      </w:r>
      <w:r>
        <w:t xml:space="preserve"> Дарвин М. Н. Пушкинский герой чеховского рассказа// Природа художественного целого и литературный процесс.-Кемерово, 1980.-С.142.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2A7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331"/>
    <w:rsid w:val="00023EBF"/>
    <w:rsid w:val="003D1331"/>
    <w:rsid w:val="006759D9"/>
    <w:rsid w:val="006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15A29FE-B1D0-4DAD-98EE-2C78A02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567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567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6237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color w:val="000000"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pPr>
      <w:spacing w:line="360" w:lineRule="auto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a7">
    <w:name w:val="footnote reference"/>
    <w:uiPriority w:val="99"/>
    <w:rPr>
      <w:vertAlign w:val="superscript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ab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 и Чехов представляют перекликающиеся звенья единой цепи</vt:lpstr>
    </vt:vector>
  </TitlesOfParts>
  <Company>Организация</Company>
  <LinksUpToDate>false</LinksUpToDate>
  <CharactersWithSpaces>16654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и Чехов представляют перекликающиеся звенья единой цепи</dc:title>
  <dc:subject/>
  <dc:creator>Имя</dc:creator>
  <cp:keywords/>
  <dc:description/>
  <cp:lastModifiedBy>admin</cp:lastModifiedBy>
  <cp:revision>2</cp:revision>
  <cp:lastPrinted>2006-01-22T12:22:00Z</cp:lastPrinted>
  <dcterms:created xsi:type="dcterms:W3CDTF">2014-03-12T08:39:00Z</dcterms:created>
  <dcterms:modified xsi:type="dcterms:W3CDTF">2014-03-12T08:39:00Z</dcterms:modified>
</cp:coreProperties>
</file>