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94" w:rsidRPr="00367180" w:rsidRDefault="00357794" w:rsidP="00357794">
      <w:pPr>
        <w:spacing w:before="120"/>
        <w:jc w:val="center"/>
        <w:rPr>
          <w:b/>
          <w:bCs/>
          <w:sz w:val="32"/>
          <w:szCs w:val="32"/>
        </w:rPr>
      </w:pPr>
      <w:r w:rsidRPr="00367180">
        <w:rPr>
          <w:b/>
          <w:bCs/>
          <w:sz w:val="32"/>
          <w:szCs w:val="32"/>
        </w:rPr>
        <w:t>"Стройные формой любовные песни…"</w:t>
      </w:r>
    </w:p>
    <w:p w:rsidR="00357794" w:rsidRPr="00357794" w:rsidRDefault="00357794" w:rsidP="00357794">
      <w:pPr>
        <w:spacing w:before="120"/>
        <w:jc w:val="center"/>
        <w:rPr>
          <w:sz w:val="28"/>
          <w:szCs w:val="28"/>
        </w:rPr>
      </w:pPr>
      <w:r w:rsidRPr="00357794">
        <w:rPr>
          <w:sz w:val="28"/>
          <w:szCs w:val="28"/>
        </w:rPr>
        <w:t>Михаил Сапонов</w:t>
      </w:r>
    </w:p>
    <w:p w:rsidR="00357794" w:rsidRDefault="00357794" w:rsidP="00357794">
      <w:pPr>
        <w:spacing w:before="120"/>
        <w:ind w:firstLine="567"/>
        <w:jc w:val="both"/>
      </w:pPr>
      <w:r w:rsidRPr="00D815C5">
        <w:t>Манифест эпохи Ars Nova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Наука Музыки - о том,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Как петь, плясать и веселиться.</w:t>
      </w:r>
    </w:p>
    <w:p w:rsidR="00357794" w:rsidRPr="00D815C5" w:rsidRDefault="00357794" w:rsidP="00357794">
      <w:pPr>
        <w:spacing w:before="120"/>
        <w:ind w:firstLine="567"/>
        <w:jc w:val="both"/>
        <w:rPr>
          <w:lang w:val="en-US"/>
        </w:rPr>
      </w:pPr>
      <w:r w:rsidRPr="00D815C5">
        <w:rPr>
          <w:lang w:val="en-US"/>
        </w:rPr>
        <w:t>(Et Musique est une science,</w:t>
      </w:r>
    </w:p>
    <w:p w:rsidR="00357794" w:rsidRPr="00D815C5" w:rsidRDefault="00357794" w:rsidP="00357794">
      <w:pPr>
        <w:spacing w:before="120"/>
        <w:ind w:firstLine="567"/>
        <w:jc w:val="both"/>
        <w:rPr>
          <w:lang w:val="en-US"/>
        </w:rPr>
      </w:pPr>
      <w:r w:rsidRPr="00D815C5">
        <w:rPr>
          <w:lang w:val="en-US"/>
        </w:rPr>
        <w:t>Qui vuet qu'on rie et chante et dence.)</w:t>
      </w:r>
    </w:p>
    <w:p w:rsidR="00357794" w:rsidRDefault="00357794" w:rsidP="00357794">
      <w:pPr>
        <w:spacing w:before="120"/>
        <w:ind w:firstLine="567"/>
        <w:jc w:val="both"/>
      </w:pPr>
      <w:r w:rsidRPr="00D815C5">
        <w:t>Гильом де Машо. Пролог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 xml:space="preserve">Творчество великого музыканта, поэта и летописца, дипломата и каноника Гильома де Машо (ок. 1300-1377) для нас – вершина эпохи Ars Nova. Его полифонические песни затмевают аналогичные композиции предшественников, его повествования снабжены, как и было принято в его время, лирическими вставками, часто музыкальными, но пронизаны при этом особым обаянием.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Его "Месса Нотр Дам", в отличие от прочих полифонических месс того времени (сборников разных анонимных сочинений на тексты ординария мессы), впервые в истории музыки выдержана в едином авторском стиле. Беспримерный биографический текст "Правдивого повествования" стал первым в истории французской литературы романом в письмах, да еще сочетающим в себе прозу, поэзию, музыку и отменные художественные миниатюры (иллюминации). Никто иной в XIV веке подобным универсализмом не обладал.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Казалось бы, если Машо и не оставил теоретического трактата, этот пробел счастливо восполнен трудом его соотечественника – образованного музыканта, поэта и философа, епископа Филиппа Витрийского (Филиппа де Витри, 1291-1361). А сам Гильом, следовательно, должен оказаться его сподвижником. Часто их называют рядом, и это удобно (сочетание "Витри и Машо" звучит почти как "Дебюсси и Равель"). Но между двумя средневековыми музыкантами и в жизни, и в творчестве не так уж много общего (за исключением разве что пристрастия к изоритмии</w:t>
      </w:r>
      <w:r w:rsidRPr="00D815C5">
        <w:endnoteReference w:id="1"/>
      </w:r>
      <w:r w:rsidRPr="00D815C5">
        <w:t>[i] в мотетах). Написанный, по-видимому, между 1320 и 1325 гг. трактат Филиппа Ars nova ("Новое учение")</w:t>
      </w:r>
      <w:r w:rsidRPr="00D815C5">
        <w:endnoteReference w:id="2"/>
      </w:r>
      <w:r w:rsidRPr="00D815C5">
        <w:t>[ii] сегодня многие (в основном те. Кто его не читал) ошибочно пытаются назвать "манифестом" эпохи, а ведь никаких общеэстетических идей и вообще ничего "манифестного" в этом тексте нет. Но хотя бы положения величайшего теоретика эпохи Ars nova должны, казалось бы, подтверждаться музыкой ее величайшего практика – Гильома де Машо. Увы, даже свои баллады – стилистически наиболее радикальные многоголосные композиции – Машо нотировал большей частью довольно традиционно, вовсе не поражая на каждом шагу блеском "витрийской системы", как ныне мы склонны были бы того ожидать.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Мы удивимся консерватизму Гильома, когда обнаружим в его рукописях черты, близкие скорее его предшественнику Адаму де ле Аль (Adan de la Ale)</w:t>
      </w:r>
      <w:r w:rsidRPr="00D815C5">
        <w:endnoteReference w:id="3"/>
      </w:r>
      <w:r w:rsidRPr="00D815C5">
        <w:t>[iii], чем современникам, не говоря уже об "авангардных" последователях Гильома де Машо – маньеристах Ars subtilior</w:t>
      </w:r>
      <w:r w:rsidRPr="00D815C5">
        <w:endnoteReference w:id="4"/>
      </w:r>
      <w:r w:rsidRPr="00D815C5">
        <w:t>[iv].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Машо гениален не "выпирающими" новациями, легкими на распознание, а глубинным универсализмом, объединившим лучшее в искусстве двух миров – устного и книжного. Первый представлен менестрельной поэтикой (устный профессионализм выдающихся певцов-сочинителей и великих мастеров-инструменталистов), а второй – поэзией Данте, Петрарки, музыкальными композициями школы Нотр Дам</w:t>
      </w:r>
      <w:r w:rsidRPr="00D815C5">
        <w:endnoteReference w:id="5"/>
      </w:r>
      <w:r w:rsidRPr="00D815C5">
        <w:t>[v] и т.д. Творческие навыки и приемы, сложившиеся в искусстве менестрелей – поющих поэтов и инструменталистов Средневековья, - влияли на книжную поэзию и на письменную музыкальную композицию постоянно. Поэты-грамотники писали с оглядкой на эффекты устных песнеслагателей. Рефренные песни жонглеров служили материалом для всякого музыканта-клирика, владевшего и основами их искусства – joglaria, minstrelsy. Это влияние порождено и соперничеством книжников с "устными профессионалами", и ловкими заимствованиями, и творческой ревностью. Для поэтов-клириков оно оказалось сильнее старых латинских поэтик и настолько к месту вошло в их стихотворство, что многие красоты устной словесности менестрелей стали приписывать только "высокой" книжной литературе. Даже запись "устных шедевров" стала восприниматься наравне с книжной литературой. Уже Данте упоминал провансальских певцов, никогда не называя их "трубадурами", как это делают сейчас</w:t>
      </w:r>
      <w:r w:rsidRPr="00D815C5">
        <w:endnoteReference w:id="6"/>
      </w:r>
      <w:r w:rsidRPr="00D815C5">
        <w:t>[vi]. Задолго до Машо его яркие предшественники Жанно Лекюрель (Lescurel) и Адам де ле Аль уже использовали в своих композициях ( в т.ч. многоголосных у Адама) жанры популярных жонглерских шансон. Используя эту остроумную идею, Гильом создал целое наследие полифорнических песен, выдержанных в менестрельных "твердых (рефренных) формах", издавна бытовавших только в устной среде (в трубадурских сборниках их нет): им положено на музыку двадцать ронделей и тридцать три виреле. Машо вслед за Жанно и Адамом создал свои композиторские версии старых, некогда танцевальных, песен, но самобытно преобразовал их и возвысил – так</w:t>
      </w:r>
      <w:r>
        <w:t xml:space="preserve"> </w:t>
      </w:r>
      <w:r w:rsidRPr="00D815C5">
        <w:t>же, как пять веков спустя Шопен переосмыслил мазурки (Р.И.Грубер назвал Машо "Шопеном XIV века"). Подобно Моцарту или Баху, Машо был великим традиционалистом: его творческая новизна проступала в силе его гения, а не в объявлении новаций. Это прекрасно поняли его современники. Великим музыкантом и поэтом Гильома де Машо продолжали называть и десятки лет спустя после его кончины, а его последователь Эсташ Дешан (Deschamps) величал его "земным богом музыки" (mondeins dieus d'armounie). Он же в 1392 г. обобщил творчество своего века в трактате "Искусство сочинять стихи и слагать песни" (Art de dictier). Этот труд долго считали первой французской поэтикой, забывая о поэтике более оригинальной – той, что двадцатью годами ранее написал Машо. К ней и обратимся.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К своему раннему произведению "Сказанию о саде" (Dit dou vergier) Машо много позже (ок. 1370/71 гг.) добавил знаменитый Пролог, который на самом деле стал исторически первой известной нам французской поэтикой, к тому же включавшей и вопросы музыки, а также все то, что сегодня мы называем эстетикой – концепцию содержания творчества, его основных тем, поэтических мотивов и даже жизненное кредо автора.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Пролог разворачивается как лицедейство. Главный герой здесь – сам автор. Его заключительному монологу предшествуют первый и второй "акты", симметричные по форме, по сюжету и по смыслу. На выстроенной таким образом сцене вокруг Гильома толпятся восемь персонажей – аллегорических фигур, как в романах и представлениях (моралитэ) того времени. Это Природа (Nature) и при ней трое чад: Разум (Scens), Риторика (Retorique)</w:t>
      </w:r>
      <w:r w:rsidRPr="00D815C5">
        <w:endnoteReference w:id="7"/>
      </w:r>
      <w:r w:rsidRPr="00D815C5">
        <w:t>[vii] и Музыка (Musique). Во втором "действии" Любовь (Amours) также приводит своих детей: это Нежный Помысел (Dous Penser), Услада (Plaisance)и Надежда (Esperance). Чада, правда, безмолвны. В разговор вступают только старшие. Ситуация в целом построена по образцу снов в словесности той поры</w:t>
      </w:r>
      <w:r w:rsidRPr="00D815C5">
        <w:endnoteReference w:id="8"/>
      </w:r>
      <w:r w:rsidRPr="00D815C5">
        <w:t>[viii]. Природа обращается к Гильому в жанре баллады (кстати, в его музыкально-поэтической лирике баллада преобладает), имена ее детей составляют в балладе текст рефрена – это последний (девятый) стих каждой из трех строф. Гильом отвечает в той же форме. Нечто подобное происходит в следующей сцене с новыми гостями: вновь баллада (три десятистрочные строфы) и симметричный ответ. Машо обращается с почтенными гостьями не как клирик, а как поэт-певец со своими меценатами: каждая из его ответных баллад сочинена в духе посвящений покровителю, т.е. почти не содержит рассуждений о профессиональной стороне его искусства, но заполнена хвалой, поклонами и клятвами преданности. Языческого привкуса тоже нет: Природа и Любовь – не богини, а светские покровительницы. Как и над самим автором, над ними тот же Господь и Божественная (Христианская) ипостась музыки – от пения мессы до восхваления Бога-Отца ангельскими устами в раю. Но об этом – уже в заключительном монологе Гильома. После балладных реверансов в адрес аллегорических гостей этот монолог поражает насыщенностью и остротой. Машо начинает его с перечисления излюбленных жанров. Почти все они – музыкальные. И тут же обозначена цель работы над ними – служение дамам. Попутно достигается еще один результат – нравственное совершенствование сочинителя. Занятый такой работой, он непременно отличится благородством и галантностью, молодостью и открытостью. Любые низменные страсти при этом исключены.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Но самое интересное начинается чуть далее, когда, на мой взгляд, разъясняется сущность искусства Машо и XIV века вообще. Этому центральному положению Гильом уделил наибольший объем текста, и рассудил так: даже имея дело с мотивами печали (triste matiere) выстраивать вещь следует только в жизнерадостном ключе (est joieuse la maniere). Более того, сам художник в момент творчества должен находиться в особо отрадном расположении духа. Дело здесь не только в избегании уныния как греха. Творчество – это всегда восторг. Божественный восторг. Трагичность темы не может нарушить красоту создаваемой вещи, затейливость и занятность ее выделки</w:t>
      </w:r>
      <w:r w:rsidRPr="00D815C5">
        <w:endnoteReference w:id="9"/>
      </w:r>
      <w:r w:rsidRPr="00D815C5">
        <w:t>[ix]. И вообще: музыка – это учение о том, как веселиться, петь и плясать. Вывод Гильома не так прост, как ныне звучит. Согласно этой концепции, любая тема разрабатывается с помощью содержательной игры</w:t>
      </w:r>
      <w:r w:rsidRPr="00D815C5">
        <w:endnoteReference w:id="10"/>
      </w:r>
      <w:r w:rsidRPr="00D815C5">
        <w:t>[x]. Пусть надежды героя потерпели крах, но Мироздание Господне вокруг него неизменно прекрасно, и герою предстоит спасение, приобщение к Божественному свету. Это лучезарное предопределение заметно у Гильома де Машо повсюду – в изобретательности и естественности его поэтической манеры, в красочности звучаний его многоголосия, в мотивном и ритмическом совершенстве его музыки, в уравновешенности музыкальной и поэтической сторон его дара, наконец, даже в художественном облике его манускриптов.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Принципы итоговой гармоничности отразились даже на общем строении Пролога. Лирике начала (две пары баллад) в заключительном монологе Гильома противопоставлена вереница двустиший, характерных для его крупных повествований, романов, или сказаний – так называемых dits. Этот монолог поэта вроде бы нарушает наметившуюся было складную соразмерность первых двух сцен. Если же вспомнить музыкальную структуру его баллад – старейшую форму романтической лирики – то весь Пролог в масштабе целого окажется ее неожиданным воспроизведением: AA'B. Эту форму описал еще Данте Алигьери. Сходство первых двух "актов" напоминает ядро (или, по Э.Дешану, "рубрику", rubriche) баллады (раздел АА'), а монолог Машо – ее кауда (раздел В).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>Упомянуты в тексте Пролога и подробности творческого ремесла – рифмы, мензура (mesure), инструменты. Как и многие авторы до и после него, Гильом пишет и о родословной своего искусства, добавив почти обязательную для того времени ссылку на божественную силу пения Орфея и псалмопевца Давида.</w:t>
      </w:r>
    </w:p>
    <w:p w:rsidR="00357794" w:rsidRDefault="00357794" w:rsidP="00357794">
      <w:pPr>
        <w:spacing w:before="120"/>
        <w:ind w:firstLine="567"/>
        <w:jc w:val="both"/>
      </w:pPr>
      <w:r w:rsidRPr="00D815C5">
        <w:t>Но главное в том, что Гильом де Машо начал особую традицию творческого самоистолкования. Начал слишком индивидуально. Поэтому Машо-теоретик и не был замечен.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t xml:space="preserve">Изоритмия (от греч. </w:t>
      </w:r>
      <w:r w:rsidRPr="00D815C5">
        <w:sym w:font="Symbol" w:char="F056"/>
      </w:r>
      <w:r w:rsidRPr="00D815C5">
        <w:sym w:font="Symbol" w:char="F06F"/>
      </w:r>
      <w:r w:rsidRPr="00D815C5">
        <w:sym w:font="Symbol" w:char="F073"/>
      </w:r>
      <w:r w:rsidRPr="00D815C5">
        <w:sym w:font="Symbol" w:char="F069"/>
      </w:r>
      <w:r w:rsidRPr="00D815C5">
        <w:t xml:space="preserve"> =равный и </w:t>
      </w:r>
      <w:r w:rsidRPr="00D815C5">
        <w:sym w:font="Symbol" w:char="F056"/>
      </w:r>
      <w:r w:rsidRPr="00D815C5">
        <w:sym w:font="Symbol" w:char="F06F"/>
      </w:r>
      <w:r w:rsidRPr="00D815C5">
        <w:sym w:font="Symbol" w:char="F06D"/>
      </w:r>
      <w:r w:rsidRPr="00D815C5">
        <w:sym w:font="Symbol" w:char="F071"/>
      </w:r>
      <w:r w:rsidRPr="00D815C5">
        <w:sym w:font="Symbol" w:char="F075"/>
      </w:r>
      <w:r w:rsidRPr="00D815C5">
        <w:sym w:font="Symbol" w:char="F072"/>
      </w:r>
      <w:r w:rsidRPr="00D815C5">
        <w:t xml:space="preserve"> =размеренность, соразмернгсть, ритм) – принцип композиции мотета XIV-XV вв. В его основе – независимость (вернее, определенная зависимость – Ю.П.) ритма от звуковысотной линии: повторяющаяся ритмическая фигура не равна по протяженности звуковысотному звену, поэтому одни и те же длительности приходятся при повторении на разные высоты. (МЭС: 1991. – С. 206.) – Ю.П.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1"/>
      </w:r>
      <w:r w:rsidRPr="00D815C5">
        <w:t xml:space="preserve">[ii] См.: Поспелова Р. Трактат, давший имя эпохе.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2"/>
      </w:r>
      <w:r w:rsidRPr="00D815C5">
        <w:t xml:space="preserve">[iii] Адам де ле Аль, Адам де ла Аль (Adam de la Halle) (ок. 1240-1285/88) – поэт, драматург, композитор. Крупнейший представитель светской музыкальной культуры своего времени, автор популярного светского театрализованного представления "Игра о Робене и Марион" (ок. 1283). (МЭС: 1991. - С. 17.) "Сам факт, что трувер Адам де ла Аль… обратился к многоголосию, до сих пор оценивается как весьма загадочный". Его историческая миссия – в соединении традиций светского одноголосного искусства с опытом профессионального многоголосия. (Ю.Евдокимова. Многоголосие Средневековья X-XIV века. – М.: 1983. – С. 106.) – Ю.П.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3"/>
      </w:r>
      <w:r w:rsidRPr="00D815C5">
        <w:t xml:space="preserve">[iv] Термином Ars subtilior ("Изысканное искусство") принято обозначать усложненный стиль и вообще наследие так называемых "маньеристов" конца XIV в.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4"/>
      </w:r>
      <w:r w:rsidRPr="00D815C5">
        <w:t xml:space="preserve">[v] Школа Нотр Дам, парижская школа собора Нотр-Дам (сер. XII – cер. XIII) – центр музыкальной культуры, получивший европейское признание. Органумы Леонина (Magister Leoninus), магистра Альберта, Перотина определяли нормы музыкального стиля эпохи. – Ю.П.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5"/>
      </w:r>
      <w:r w:rsidRPr="00D815C5">
        <w:t xml:space="preserve">[vi] См.: Сапонов М. Менестрели. Очерк музыкальной культуры западного Средневековья. – М.: 1996.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6"/>
      </w:r>
      <w:r w:rsidRPr="00D815C5">
        <w:t xml:space="preserve">[vii] Здесь имеется в виду "вторая риторика", т.е. поэзия; "первой риторикой" тогда называли прозу.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7"/>
      </w:r>
      <w:r w:rsidRPr="00D815C5">
        <w:t xml:space="preserve">[viii] Так, в знаменитом "Романе о Розе" (XIII в.) поэт Гильом де Лоррис рассказывает историю своего сна: попав в дивный сад, он увидел красивый цветок – Розу – и тут же был настигнут стрелой Амура. Поэта, влюбленного в цветок, окружают аллегорические персонажи, добрые и не очень: Привет, Злоязычие, Стыд, Страх, Великодушие, Сострадание, Зависть, Уныние, Ханжество и др. (См. также: Батова М. Эмилио де' Кавальери. Прогулка с остановками на исторических перекрестках. – где описывается его "Представление о Душе и Теле". – Ю.П.)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8"/>
      </w:r>
      <w:r w:rsidRPr="00D815C5">
        <w:t xml:space="preserve">[ix] Интересна сходная мысль Пауля Хиндемита о том, что сочиняя, например, траурный марш в течение долгого времени, композитор нив коем случае не должен заставлять себя скорбеть целыми днями и неделями. </w:t>
      </w:r>
    </w:p>
    <w:p w:rsidR="00357794" w:rsidRPr="00D815C5" w:rsidRDefault="00357794" w:rsidP="00357794">
      <w:pPr>
        <w:spacing w:before="120"/>
        <w:ind w:firstLine="567"/>
        <w:jc w:val="both"/>
      </w:pPr>
      <w:r w:rsidRPr="00D815C5">
        <w:endnoteReference w:id="19"/>
      </w:r>
      <w:r w:rsidRPr="00D815C5">
        <w:t>[x] "Игра в искусстве не свободна от неизбежного подтекста. Это – содержательная игра, а чистая комбинаторика – лишь наиболее легко воспринимаемое из ее свойств [</w:t>
      </w:r>
      <w:r>
        <w:t xml:space="preserve"> </w:t>
      </w:r>
      <w:r w:rsidRPr="00D815C5">
        <w:t>] Жонглированием мотивами в сочетании с микровариантностью пронизаны пьесы, напрямую отразившие жонглерскую технику музицирования [</w:t>
      </w:r>
      <w:r>
        <w:t xml:space="preserve"> </w:t>
      </w:r>
      <w:r w:rsidRPr="00D815C5">
        <w:t>] Важнейшим принципом в игровой форме является комбинирование намеренно ограниченным выбором тематически равнозначных элементов [</w:t>
      </w:r>
      <w:r>
        <w:t xml:space="preserve"> </w:t>
      </w:r>
      <w:r w:rsidRPr="00D815C5">
        <w:t>] ту же формульность [</w:t>
      </w:r>
      <w:r>
        <w:t xml:space="preserve"> </w:t>
      </w:r>
      <w:r w:rsidRPr="00D815C5">
        <w:t>] найдем [</w:t>
      </w:r>
      <w:r>
        <w:t xml:space="preserve"> </w:t>
      </w:r>
      <w:r w:rsidRPr="00D815C5">
        <w:t xml:space="preserve">] в балладах, рондо, лэ и виреле Машо. Здесь переброска мотивами, в том числе мигрирующими из одной пьесы в другую, ритмоформулами, выстраивается в отлаженный механизм". (Сапонов М., цит. соч.)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94" w:rsidRDefault="00357794">
      <w:r>
        <w:separator/>
      </w:r>
    </w:p>
  </w:endnote>
  <w:endnote w:type="continuationSeparator" w:id="0">
    <w:p w:rsidR="00357794" w:rsidRDefault="00357794">
      <w:r>
        <w:continuationSeparator/>
      </w:r>
    </w:p>
  </w:endnote>
  <w:endnote w:id="1">
    <w:p w:rsidR="005D7FB9" w:rsidRDefault="005D7FB9" w:rsidP="00357794"/>
  </w:endnote>
  <w:endnote w:id="2">
    <w:p w:rsidR="005D7FB9" w:rsidRDefault="005D7FB9" w:rsidP="00357794"/>
  </w:endnote>
  <w:endnote w:id="3">
    <w:p w:rsidR="005D7FB9" w:rsidRDefault="005D7FB9" w:rsidP="00357794"/>
  </w:endnote>
  <w:endnote w:id="4">
    <w:p w:rsidR="005D7FB9" w:rsidRDefault="005D7FB9" w:rsidP="00357794"/>
  </w:endnote>
  <w:endnote w:id="5">
    <w:p w:rsidR="005D7FB9" w:rsidRDefault="005D7FB9" w:rsidP="00357794"/>
  </w:endnote>
  <w:endnote w:id="6">
    <w:p w:rsidR="005D7FB9" w:rsidRDefault="005D7FB9" w:rsidP="00357794"/>
  </w:endnote>
  <w:endnote w:id="7">
    <w:p w:rsidR="005D7FB9" w:rsidRDefault="005D7FB9" w:rsidP="00357794"/>
  </w:endnote>
  <w:endnote w:id="8">
    <w:p w:rsidR="005D7FB9" w:rsidRDefault="005D7FB9" w:rsidP="00357794"/>
  </w:endnote>
  <w:endnote w:id="9">
    <w:p w:rsidR="005D7FB9" w:rsidRDefault="005D7FB9" w:rsidP="00357794"/>
  </w:endnote>
  <w:endnote w:id="10">
    <w:p w:rsidR="005D7FB9" w:rsidRDefault="005D7FB9" w:rsidP="00357794"/>
  </w:endnote>
  <w:endnote w:id="11">
    <w:p w:rsidR="005D7FB9" w:rsidRDefault="005D7FB9" w:rsidP="00357794"/>
  </w:endnote>
  <w:endnote w:id="12">
    <w:p w:rsidR="005D7FB9" w:rsidRDefault="005D7FB9" w:rsidP="00357794"/>
  </w:endnote>
  <w:endnote w:id="13">
    <w:p w:rsidR="005D7FB9" w:rsidRDefault="005D7FB9" w:rsidP="00357794"/>
  </w:endnote>
  <w:endnote w:id="14">
    <w:p w:rsidR="005D7FB9" w:rsidRDefault="005D7FB9" w:rsidP="00357794"/>
  </w:endnote>
  <w:endnote w:id="15">
    <w:p w:rsidR="005D7FB9" w:rsidRDefault="005D7FB9" w:rsidP="00357794"/>
  </w:endnote>
  <w:endnote w:id="16">
    <w:p w:rsidR="005D7FB9" w:rsidRDefault="005D7FB9" w:rsidP="00357794"/>
  </w:endnote>
  <w:endnote w:id="17">
    <w:p w:rsidR="005D7FB9" w:rsidRDefault="005D7FB9" w:rsidP="00357794"/>
  </w:endnote>
  <w:endnote w:id="18">
    <w:p w:rsidR="005D7FB9" w:rsidRDefault="005D7FB9" w:rsidP="00357794"/>
  </w:endnote>
  <w:endnote w:id="19">
    <w:p w:rsidR="005D7FB9" w:rsidRDefault="005D7FB9" w:rsidP="00357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94" w:rsidRDefault="00357794">
      <w:r>
        <w:separator/>
      </w:r>
    </w:p>
  </w:footnote>
  <w:footnote w:type="continuationSeparator" w:id="0">
    <w:p w:rsidR="00357794" w:rsidRDefault="0035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794"/>
    <w:rsid w:val="00051FB8"/>
    <w:rsid w:val="00095BA6"/>
    <w:rsid w:val="00210DB3"/>
    <w:rsid w:val="0031418A"/>
    <w:rsid w:val="00350B15"/>
    <w:rsid w:val="00357794"/>
    <w:rsid w:val="00367180"/>
    <w:rsid w:val="00377A3D"/>
    <w:rsid w:val="0052086C"/>
    <w:rsid w:val="005A2562"/>
    <w:rsid w:val="005D7FB9"/>
    <w:rsid w:val="00755964"/>
    <w:rsid w:val="00782363"/>
    <w:rsid w:val="008545D9"/>
    <w:rsid w:val="008C19D7"/>
    <w:rsid w:val="00A44D32"/>
    <w:rsid w:val="00D815C5"/>
    <w:rsid w:val="00E12572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A93544-AEED-44F8-9518-DDF048B6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1997</Words>
  <Characters>11388</Characters>
  <Application>Microsoft Office Word</Application>
  <DocSecurity>0</DocSecurity>
  <Lines>94</Lines>
  <Paragraphs>26</Paragraphs>
  <ScaleCrop>false</ScaleCrop>
  <Company>Home</Company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"Стройные формой любовные песни…"</dc:title>
  <dc:subject/>
  <dc:creator>Alena</dc:creator>
  <cp:keywords/>
  <dc:description/>
  <cp:lastModifiedBy>admin</cp:lastModifiedBy>
  <cp:revision>2</cp:revision>
  <dcterms:created xsi:type="dcterms:W3CDTF">2014-02-19T10:32:00Z</dcterms:created>
  <dcterms:modified xsi:type="dcterms:W3CDTF">2014-02-19T10:32:00Z</dcterms:modified>
</cp:coreProperties>
</file>