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E5" w:rsidRDefault="00BA3BE5">
      <w:pPr>
        <w:pStyle w:val="10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 Бюджетное устройство и бюджетная система зарубежных унитарных и</w:t>
      </w: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 xml:space="preserve">    федеративных государств.</w:t>
      </w:r>
      <w:r>
        <w:rPr>
          <w:noProof/>
          <w:sz w:val="28"/>
        </w:rPr>
        <w:tab/>
        <w:t>3</w:t>
      </w: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 Бюджетное устройство и бюджетная система Российской Федерации.</w:t>
      </w:r>
      <w:r>
        <w:rPr>
          <w:noProof/>
          <w:sz w:val="28"/>
        </w:rPr>
        <w:tab/>
        <w:t>5</w:t>
      </w: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12</w:t>
      </w:r>
    </w:p>
    <w:p w:rsidR="00BA3BE5" w:rsidRDefault="00BA3BE5">
      <w:pPr>
        <w:pStyle w:val="11"/>
        <w:tabs>
          <w:tab w:val="right" w:leader="dot" w:pos="10472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Список литературы</w:t>
      </w:r>
      <w:r>
        <w:rPr>
          <w:noProof/>
          <w:sz w:val="28"/>
        </w:rPr>
        <w:tab/>
        <w:t>13</w:t>
      </w:r>
    </w:p>
    <w:p w:rsidR="00BA3BE5" w:rsidRDefault="00BA3BE5">
      <w:pPr>
        <w:pStyle w:val="1"/>
        <w:keepNext w:val="0"/>
        <w:widowControl w:val="0"/>
      </w:pPr>
      <w:r>
        <w:br w:type="page"/>
      </w:r>
      <w:bookmarkStart w:id="0" w:name="_Toc5603362"/>
      <w:r>
        <w:t>Введение</w:t>
      </w:r>
      <w:bookmarkEnd w:id="0"/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Бюджетное устройство представляет собой организационные принципы построения бюджетной системы, ее структуру, взаимосвязь объединяемых в ней бюджетов. Бюджетная система — это совокупность всех бюджетов, действующих на территории страны.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Бюджетное устройство определяется государственным устройством. В унитарных (единых) государствах бюджетная система включает два звена: государственный бюджет и многочисленные местные бюджеты. В федеративных государствах бюджетная система состоит из трех звеньев: государственный бюджет (федеральный бюджет или бюджет центрального, правительства), бюджеты членов федерации (штатов — в США, земель (ландов) — в ФРГ, провинций — в Канаде) и местные бюджеты.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унитарных государствах местные бюджеты своими доходами и расходами не входят в государственный бюджет, в федеративных государствах — не включаются в бюджеты членов федерации, доходы и расходы которых не входят в федеральный бюджет.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Бюджетное устройство Российской Федерации — это организация бюджетной системы, принципы ее построения.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Бюджетная система страны представляет собой основанную на экономических отношениях и юридических нормах совокупность республиканского бюджета РФ, бюджетов национально-государственных и административно-территориальных образований и местных бюджетов.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Государственная бюджетная система РФ включает республиканский (федеральный) бюджет, 21 республиканский бюджет в составе РФ, 55 краевых и областных бюджетов, городские бюджеты Москвы и Санкт-Петербурга, 10 окружных бюджетов автономных округов, бюджет Еврейской автономной области и около 29 тысяч местных бюджетов (городских, районных, поселковых, сельских). Бюджеты нижестоящих органов самоуправления не входят своими доходами и расходами в бюджеты вышестоящих уровней.</w:t>
      </w:r>
    </w:p>
    <w:p w:rsidR="00BA3BE5" w:rsidRDefault="00BA3BE5">
      <w:pPr>
        <w:pStyle w:val="1"/>
        <w:keepNext w:val="0"/>
        <w:widowControl w:val="0"/>
      </w:pPr>
      <w:bookmarkStart w:id="1" w:name="_Toc5603363"/>
      <w:r>
        <w:br w:type="page"/>
        <w:t>1. Бюджетное устройство и бюджетная система зарубежных унитарных и</w:t>
      </w:r>
    </w:p>
    <w:p w:rsidR="00BA3BE5" w:rsidRDefault="00BA3BE5">
      <w:pPr>
        <w:pStyle w:val="1"/>
        <w:keepNext w:val="0"/>
        <w:widowControl w:val="0"/>
      </w:pPr>
      <w:r>
        <w:t>федеративных государств.</w:t>
      </w:r>
      <w:bookmarkEnd w:id="1"/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Сосредоточение в государственном бюджете крупных денежных средств — необходимое условие осуществления эффективной финансовой политики государства. Это позволяет правительству производить огромные расходы на милитаризацию, содержание государственного аппарата управления, выплачивать проценты по государственным займам и погашать государственный долг, а также осуществлять возросшие социальные расходы. Централизация ресурсов дает возможность осуществлять маневрирование средствами, направлять их на приоритетные цели, на финансирование приоритетных направлений экономической и социальной инфраструктуры и стимулирует экономический рост.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результате опережающих темпов роста доходов федерального бюджета США, государственного бюджета Великобритании и других развитых стран по сравнению с темпами роста доходов местных бюджетов существенно возрос удельный вес государственного бюджета в общем объеме ресурсов бюджетной системы. В государственный бюджет направляются крупнейшие доходы: подоходный налог с населения, налог на прибыль корпораций, акцизы, налог на добавленную стоимость, таможенные пошлины, а также доходы от государственных займов, выпускаемых центральным, правительством. По расходам, напротив, наблюдается другая тенденция — увеличение удельного веса в общей сумме расходов бюджетной системы местных бюджетов, на которые правительство перекладывает значительную часть затрат на развитие экономической и социальной инфраструктуры, а также часть расходов на воспроизводство квалифицированной рабочей силы.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Местные бюджеты, как и бюджет центрального правительства, используются для вмешательства в процесс воспроизводства. Местные самоуправления выполняют те функции государства, которые целесообразнее осуществлять на местах, а не из центра.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Система местных бюджетов также определяется государственным устройством (федеративное или унитарное государство) и соответствующим административным делением. В 1960 — 1970 гг. во всех западных странах, произошел процесс укрупнения местных административных единиц и, следовательно, усиления централизации местных финансов.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Доходы местных бюджетов формируются, как правило, из второстепенных, в основном поимущественных налогов. В эти бюджеты поступают также отдельные акцизы и сборы. Помимо налогов местные органы власти получают доходы от муниципальной собственности в виде ренты от домов, доходы от водоснабжения, других коммунальных услуг, а также различные административные сборы и местные налоговые лицензии.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Доходы бюджетов членов федерации также формируются в основном за счет налогов. В США в бюджетах штатов преобладают косвенные налоги, наиболее важные из которых - налог на продажи и валовую выручку. В бюджетах земель ФРГ главное место принадлежит прямым налогам. Среди них выделяются подоходный налог, налог на прибыль корпораций, на имущество, налог с наследства. Члены федерации прибегают к выпуску займов, что влечет за собой увеличение их задолженности. Во второй половины 60-х годов наблюдается быстрый рост расходов местных бюджетов. Особенно высокими темпами увеличиваются бюджеты городов, удельный вес которых в общей сумме муниципальных расходов составляет 40-60%. При ограниченности собственных доходов рост расходов местных бюджетов вызывает их постоянный дефицит; самые крупные дефициты у бюджетов городов. В этой связи 20-50% расходов местных бюджетов покрываются субсидиями и кредитами из государственного бюджета, что усиливает зависимость местных органов власти от центрального правительства.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Взаимоотношения отдельных звеньев бюджетной системы в различных странах имеют свои особенности. Например, в Великобритании местные органы власти получают на финансирование текущих расходов значительные средства из Консолидированного фонда в форме дотаций и целевых субсидий и из Национального фонда займов — кредиты на финансирование капитальных затрат. Кредиты имеют долгосрочный характер и предоставляются из рыночного процента и в строго лимитированных размерах. В Японии связь государственного бюджета с местными, осуществляется только по линии выдачи субсидий. Кроме того, государство перепоручает местным властям часть расходов строго целевого назначения. Во Франции местные власти получают из государственного бюджета средства в виде субсидий и дотаций. В США в основном имеет место одностороннее движение средств из вышестоящего бюджетного звена в нижестоящее. Из федерального бюджета средства поступают в бюджеты штатов и местные бюджеты главным образом в виде дотаций и целевых субвенций.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ФРГ федеральный бюджет непосредственно связан с бюджетами земель, которым средства перечисляются в форме дотаций и субвенций. Последние передают соответствующие суммы общинам. Особенность формирования ресурсов бюджетной системы ФРГ состоит в том, что поступления от подоходного налога делятся между федеральным бюджетом, бюджетами земель и общин, а от налогов на корпорации — между федеральным бюджетом и бюджетами земель в размере 50% каждому бюджету.</w:t>
      </w:r>
    </w:p>
    <w:p w:rsidR="00BA3BE5" w:rsidRDefault="00BA3BE5">
      <w:pPr>
        <w:pStyle w:val="FR1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BA3BE5" w:rsidRDefault="00BA3BE5">
      <w:pPr>
        <w:pStyle w:val="FR1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BA3BE5" w:rsidRDefault="00BA3BE5">
      <w:pPr>
        <w:pStyle w:val="1"/>
        <w:keepNext w:val="0"/>
        <w:widowControl w:val="0"/>
      </w:pPr>
      <w:bookmarkStart w:id="2" w:name="_Toc5603364"/>
      <w:r>
        <w:t>2. Бюджетное устройство и бюджетная система Российской Федерации.</w:t>
      </w:r>
      <w:bookmarkEnd w:id="2"/>
    </w:p>
    <w:p w:rsidR="00BA3BE5" w:rsidRDefault="00BA3BE5">
      <w:pPr>
        <w:pStyle w:val="FR1"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бюджетного устройства в РФ построено на принципах: единство; разграничение доходов и расходов между уровнями бюджетной системы; самостоятельность бюджетов; полнота отражения доходов и расходов всех звеньев бюджетной системы; сбалансированность бюджетов; эффективность и экономность использования бюджетных средств; общее (совокупное) покрытие расходов бюджетов; гласность, достоверность бюджета; адресность и целевой характер бюджетных средств.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Единство бюджетной системы РФ — это единство правовой базы, денежной системы, форм бюджетной документации, принципов бюджетного процесса в РФ, единый порядок ведения бухгалтерского учета средств федерального бюджета, бюджетов субъектов Федерации и местных бюджетов.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Разграничение доходов и расходов между уровнями бюджетной системы означает закрепление соответствующих видов доходов (полностью или частично) и полномочий по осуществлению расходов за органами государственной власти РФ, органами государственной власти субъектов РФ и органами местного самоуправления.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Самостоятельность бюджетов — это наличие собственных источников доходов бюджетов каждого уровня бюджетной системы, определяемых в соответствии с законодательством РФ, и самостоятельное определение направления расходования средств соответствующих бюджетов. К собственным источникам доходов относятся: закрепленные законом доходные источники для каждого уровня бюджета; отчисления по регулирующим доходам; дополнительные источники, устанавливаемые самостоятельно представительными органами власти в составе РФ, местными органами управления.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Полнота отражения доходов и расходов бюджетов означает, что все доходы и расходы бюджетов подлежат отражению в бюджетах в их полном объеме.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Сбалансированность бюджета — объем предусмотренных бюджетных расходов должен соответствовать суммарному объему доходов бюджета и поступлений из источников финансирования его дефицита. При составлении, утверждении и исполнении бюджета уполномоченные органы должны исходить из необходимости минимизации размера дефицита бюджета.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Эффективность и экономность использования бюджетных средств означает,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Общее (совокупное) покрытие расходов означает, что все расходы бюджета должны покрываться общей суммой доходов бюджета и поступлений из источников финансирования его дефицита.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Гласность — обязательное опубликование в открытой печати утвержденных бюджетов и отчетов об их исполнении.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Достоверность бюджета - реалистичность расчета доходов и расходов бюджета.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Адресность и целевой характер бюджетных средств означает, что бюджетные средства выделяются в распоряжение конкретных получателей с установлением направления их на финансирование конкретных целей.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Консолидированный бюджет РФ представляет собой федеральный бюджет и консолидированные бюджеты субъектов РФ. Этот бюджет используется для свода статистических показателей и анализа показателей бюджетной системы, в частности, при установлении нормативов отчислений от федеральных налогов в бюджеты субъектов Федерации. Консолидированный бюджет РФ не утверждается законодательным органом власти.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Советы министров республик в составе РФ, исполнительные органы субъектов Федерации составляют свои консолидированные бюджеты, представляющие собой свод бюджетов соответствующих территорий.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Наиболее сложная проблема в бюджетном устройстве — бюджетный федерализм, т.е. бюджетные взаимоотношения центра и регионов.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соответствии с законодательством РФ доходная часть территориальных бюджетов должна состоять из закрепленных и регулирующих доходов, дотаций и субвенций, кредитных ресурсов.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Закрепленные доходы — это доходы, поступающие полностью в соответствующие бюджеты. Например, по действующему законодательству за бюджетами субъектов Федерации закреплен налог на имущество предприятий, за местными бюджетами — налог на имущество физических лиц.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Регулирующие доходы — средства, передаваемые из вышестоящего звена бюджетной системы нижестоящему сверх закрепленных доходов для покрытия его расходов; зачисляются в соответствующие бюджеты исходя из размеров процентных отчислений, устанавливаемых при утверждении вышестоящего бюджета.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Основная часть налоговых доходов субъектов Федерации и местных бюджетов в настоящее время формируется за счет регулирующих доходов.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Дотации — средства, передаваемые из вышестоящего бюджета в твердой сумме для сбалансирования нижестоящих бюджетов при их дефиците.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Субвенции — средства, передаваемые из вышестоящего бюджета нижестоящим бюджетам на финансирование строго целевого мероприятия. В 1999 г. в составе расходов федерального бюджета образован фонд целевых субвенций в сумме 7111 млн. руб., средства которого направляются на обеспечение финансовой поддержки жизнеобеспечения районов Крайнего Севера и приравненных к ним местностей с ограниченными сроками завоза грузов для снабжения населения, предприятий и организаций социальной сферы и жилищно-коммунального хозяйства и др.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Кредитные ресурсы — средства, передаваемые на кредитной основе, т.е. они должны быть возвращены с процентами или без них.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Методика формирования Федерального фонда финансовой поддержки регионов постоянно совершенствуется. В 1999 г. внесены принципиальные изменения в формирование данного фонда. Они состоят в том, что средства территориальным бюджетам выделяются на основе единой для всех бюджетов методологии, учитывающей: 1) собственные среднедушевые доходы территорий; 2) численность населения, проживающего на данной территории.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2001 году Правительство РФ разработало комплекс мер по реформированию межбюджетных отношений, способствующих повышению заинтересованности субъектов Российской Федерации в максимальной мобилизации их финансовых ресурсов, оптимизации расходов и снижению дефицитов субъектов Российской Федерации.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Формирование Федерального фонда финансовой поддержки субъектов РФ осуществляется нарастающим итогом на последнюю отчетную дату, предшествующую планируемому периоду, исходя из фактических поступлений в федеральный бюджет налоговых доходов, за исключением доходов, контроль за поступлением которых, осуществляет Государственный таможенный комитет РФ.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Средства Федерального фонда финансовой поддержки субъектов РФ выделяются только тем субъектам, которые выполняют требования бюджетного и налогового законодательства Российской Федерации без каких-либо исключений, дополнений и особых условий.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Суммы, передаваемые из федерального бюджета в бюджеты субъектов Федерации, называются трансфертами.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Трансферты регионам перечисляются ежемесячно исходя из фактических поступлений средств в федеральный бюджет. В 2001 г. трансферты были предоставлены 76 регионам из 89.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Не получают трансфертов 9—13 субъектов Федерации. Эти регионы — доноры не имеют реальных стимулов для принятия мер, направленных на расширение налогооблагаемой базы, поскольку значительная часть собираемых ими средств перераспределяется в пользу не обеспечивающих себя ресурсов субъектов Федерации.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Наряду с трансфертами сохранился порядок выделения регионам бюджетных ассигнований на капитальные строительство для осуществления федеральных целевых программ, а также на иные мероприятия, согласованные на федеральном уровне.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Однако, несмотря на увеличение средств, поступающих из федерального бюджета в бюджеты субъектов Федерации, проблема расширения собственной доходной базы бюджетов регионов и особенно местных органов самоуправления остается исключительно актуальной.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За последние годы на местные бюджеты были переложены дополнительные расходы по финансированию социальной инфраструктуры и ряд других расходов. Однако их доходная база не была расширена.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По мнению Правительства, для совершенствования межбюджетных отношений необходимо:</w:t>
      </w:r>
    </w:p>
    <w:p w:rsidR="00BA3BE5" w:rsidRDefault="00BA3BE5">
      <w:pPr>
        <w:pStyle w:val="10"/>
        <w:numPr>
          <w:ilvl w:val="0"/>
          <w:numId w:val="1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не предоставлять финансовую помощь субъектам Федерации, имеющим превышение собственных доходов над расходами;</w:t>
      </w:r>
    </w:p>
    <w:p w:rsidR="00BA3BE5" w:rsidRDefault="00BA3BE5">
      <w:pPr>
        <w:pStyle w:val="10"/>
        <w:numPr>
          <w:ilvl w:val="0"/>
          <w:numId w:val="1"/>
        </w:numPr>
        <w:spacing w:line="360" w:lineRule="auto"/>
        <w:ind w:left="426" w:hanging="426"/>
        <w:jc w:val="left"/>
        <w:rPr>
          <w:sz w:val="28"/>
        </w:rPr>
      </w:pPr>
      <w:r>
        <w:rPr>
          <w:sz w:val="28"/>
        </w:rPr>
        <w:t>оказывать поддержку субъектам Федерации таким образом, чтобы не лишать их стимулов к развитию собственных доходных источников;</w:t>
      </w:r>
    </w:p>
    <w:p w:rsidR="00BA3BE5" w:rsidRDefault="00BA3BE5">
      <w:pPr>
        <w:pStyle w:val="10"/>
        <w:numPr>
          <w:ilvl w:val="0"/>
          <w:numId w:val="1"/>
        </w:numPr>
        <w:spacing w:line="360" w:lineRule="auto"/>
        <w:ind w:left="426" w:hanging="426"/>
        <w:jc w:val="left"/>
        <w:rPr>
          <w:sz w:val="28"/>
        </w:rPr>
      </w:pPr>
      <w:r>
        <w:rPr>
          <w:sz w:val="28"/>
        </w:rPr>
        <w:t>упорядочить схему группировки территорий по экономическим районам с учетом их экономического потенциала и природных условий;</w:t>
      </w:r>
    </w:p>
    <w:p w:rsidR="00BA3BE5" w:rsidRDefault="00BA3BE5">
      <w:pPr>
        <w:pStyle w:val="10"/>
        <w:numPr>
          <w:ilvl w:val="0"/>
          <w:numId w:val="1"/>
        </w:numPr>
        <w:spacing w:line="360" w:lineRule="auto"/>
        <w:ind w:left="426" w:hanging="426"/>
        <w:jc w:val="left"/>
        <w:rPr>
          <w:sz w:val="28"/>
        </w:rPr>
      </w:pPr>
      <w:r>
        <w:rPr>
          <w:sz w:val="28"/>
        </w:rPr>
        <w:t>создать эффективный механизм предоставления инвестиций для выравнивания уровней социально-экономического развития регионов.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Доходы бюджетов субъектов Федерации формируются за счет собственных и регулирующих налоговых доходов, за исключением доходов, передаваемых в порядке регулирования местным бюджетам.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Формирование доходов местных бюджетов осуществляется за счет собственных доходов и доходов за счет отчислений от федеральных и региональных регулирующих налогов и сборов.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Основная их часть расходов отдельных звеньев бюджетной системы осуществляется из федерального бюджета. Из этого бюджета полностью финансируются расходы на оборону, значительная часть затрат на финансирование государственных программ и инвестиций, предоставляются дотации отдельным отраслям народного хозяйства, крупные средства бюджетам территорий, погашается огромная внутренняя и внешняя задолженность страны.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бюджетах территорий основные — расходы на социальные цели. Расходы бюджетов всех уровней подразделяются на расходы, включаемые в бюджет текущих расходов и бюджет развития.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Бюджеты всех уровней должны быть сбалансированы. При наличии дефицита бюджета первоочередному финансированию подлежат расходы, включаемые в бюджет текущих расходов.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целях сбалансированности бюджетов соответствующие представительные органы власти могут устанавливать предельные размеры дефицита бюджета. Если в процессе исполнения бюджета происходит превышение предельного уровня дефицита или значительное снижение поступлений доходов бюджета, то вводится механизм секвестра расходов, заключающегося в пропорциональном снижении государственных расходов (на 5, 10, 15%) ежемесячно по всем статьям бюджета в течение оставшегося времени текущего финансового года. Секвестру не подлежат защищенные статьи.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Покрытие дефицита бюджета развития происходит также за счет выпуска государственных займов или использования кредитных ресурсов.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Все доходы и расходы располагаются в бюджетах по единой бюджетной классификации, представляющей собой группировку доходов и расходов бюджета всех уровней с присвоением объектам классификации группировочных кодов, что обеспечивает сопоставимость показателей бюджетов всех уровней.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 соответствии с Федеральным законом бюджетная классификация включает: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классификацию доходов бюджетов РФ;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функциональную классификацию расходов бюджетов РФ;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экономическую классификацию расходов бюджетов РФ;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классификацию источников внутреннего финансирования дефицитов бюджетов РФ;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классификацию источников внешнего финансирования дефицитов федерального бюджета;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классификацию видов государственных внутренних долгов РФ, субъектов РФ, муниципальных образований;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классификацию видов государственного внешнего долга и внешних активов РФ;</w:t>
      </w:r>
    </w:p>
    <w:p w:rsidR="00BA3BE5" w:rsidRDefault="00BA3BE5">
      <w:pPr>
        <w:pStyle w:val="10"/>
        <w:numPr>
          <w:ilvl w:val="0"/>
          <w:numId w:val="2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ведомственную классификацию расходов федерального бюджета.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Единая бюджетная классификация используется при составлении, утверждении и исполнении бюджетов всех уровней и составлении консолидированных бюджетов всех уровней.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При составлении, утверждении и исполнении только федерального бюджета используются:</w:t>
      </w:r>
    </w:p>
    <w:p w:rsidR="00BA3BE5" w:rsidRDefault="00BA3BE5">
      <w:pPr>
        <w:pStyle w:val="10"/>
        <w:numPr>
          <w:ilvl w:val="0"/>
          <w:numId w:val="3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ведомственная классификация расходов федерального бюджета:</w:t>
      </w:r>
    </w:p>
    <w:p w:rsidR="00BA3BE5" w:rsidRDefault="00BA3BE5">
      <w:pPr>
        <w:pStyle w:val="10"/>
        <w:numPr>
          <w:ilvl w:val="0"/>
          <w:numId w:val="3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классификация источников внешнего финансирования дефицита федерального бюджета;</w:t>
      </w:r>
    </w:p>
    <w:p w:rsidR="00BA3BE5" w:rsidRDefault="00BA3BE5">
      <w:pPr>
        <w:pStyle w:val="10"/>
        <w:numPr>
          <w:ilvl w:val="0"/>
          <w:numId w:val="3"/>
        </w:numPr>
        <w:spacing w:line="360" w:lineRule="auto"/>
        <w:ind w:left="426" w:hanging="426"/>
        <w:rPr>
          <w:sz w:val="28"/>
        </w:rPr>
      </w:pPr>
      <w:r>
        <w:rPr>
          <w:sz w:val="28"/>
        </w:rPr>
        <w:t>классификация видов государственного внешнего долга и внешних активов РФ.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Ведомственная классификация бюджетов субъектов РФ утверждается законодательными органами субъектов РФ, а ведомственная классификация местных бюджетов решениями соответствующих органов местного самоуправления.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1) Классификация доходов бюджетов РФ представляет собой группировку доходов бюджетов всех уровней и основывается на законодательных актах РФ, определяющих источники формирования доходов бюджетов всех уровней. Группы доходов состоят из статей доходов, объединяющих конкретные виды доходов по источникам и способам их получения.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2) Функциональная классификация расходов бюджетов РФ — это группировка расходов бюджетов всех уровней, отражающая направление средств на выполнение основных функций государства.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3) Ведомственная классификация расходов федерального бюджета является группировкой расходов, отражающей распределение бюджетных ассигнований по прямым получателям средств из федерального бюджета, а в рамках их бюджетов — по целевым статьям и видам расходов.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4) Ведомственная классификация бюджетов субъектов РФ представляет собой группировку расходов бюджетов субъектов РФ, отражающую распределение бюджетных ассигнований по непосредственным получателям средств из бюджетов субъектов Федерации.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5) Экономическая классификация расходов бюджетов РФ — это группировка расходов бюджетов всех уровней по их экономическому содержанию.</w:t>
      </w:r>
    </w:p>
    <w:p w:rsidR="00BA3BE5" w:rsidRDefault="00BA3BE5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Законодательные (представительные) органы субъектов РФ и органы местного самоуправления могут производить дальнейшую детализацию объектов бюджетной классификации в части целевых статей и видов расходов, не нарушая общих принципов построения и единства бюджетной классификации.</w:t>
      </w:r>
    </w:p>
    <w:p w:rsidR="00BA3BE5" w:rsidRDefault="00BA3BE5">
      <w:pPr>
        <w:pStyle w:val="1"/>
        <w:keepNext w:val="0"/>
        <w:widowControl w:val="0"/>
      </w:pPr>
      <w:r>
        <w:br w:type="page"/>
      </w:r>
      <w:bookmarkStart w:id="3" w:name="_Toc5603365"/>
      <w:r>
        <w:t>Заключение</w:t>
      </w:r>
      <w:bookmarkEnd w:id="3"/>
    </w:p>
    <w:p w:rsidR="00BA3BE5" w:rsidRDefault="00BA3BE5">
      <w:pPr>
        <w:widowControl w:val="0"/>
        <w:spacing w:line="360" w:lineRule="auto"/>
        <w:rPr>
          <w:sz w:val="32"/>
        </w:rPr>
      </w:pPr>
    </w:p>
    <w:p w:rsidR="00BA3BE5" w:rsidRDefault="00BA3BE5">
      <w:pPr>
        <w:pStyle w:val="a6"/>
        <w:jc w:val="both"/>
        <w:rPr>
          <w:sz w:val="28"/>
        </w:rPr>
      </w:pPr>
      <w:r>
        <w:rPr>
          <w:sz w:val="28"/>
        </w:rPr>
        <w:t>В заключении данной работы хочется подвести краткие итоги сказанному.</w:t>
      </w:r>
    </w:p>
    <w:p w:rsidR="00BA3BE5" w:rsidRDefault="00BA3BE5">
      <w:pPr>
        <w:pStyle w:val="2"/>
        <w:jc w:val="both"/>
      </w:pPr>
      <w:r>
        <w:t>Государственный бюджет – основной финансовый план государства, имеющий силу закона и утверждается законодательными органами.</w:t>
      </w:r>
    </w:p>
    <w:p w:rsidR="00BA3BE5" w:rsidRDefault="00BA3BE5">
      <w:pPr>
        <w:pStyle w:val="2"/>
        <w:jc w:val="both"/>
      </w:pPr>
      <w:r>
        <w:t>В России он утверждается государственной Думой и Советом Федерации, подписывается Президентом РФ. Государственный бюджет выражает экономические, денежные отношения, опосредующие процесс образования и использования централизованного фонда денежных средств государства.</w:t>
      </w:r>
    </w:p>
    <w:p w:rsidR="00BA3BE5" w:rsidRDefault="00BA3BE5">
      <w:pPr>
        <w:pStyle w:val="2"/>
        <w:jc w:val="both"/>
      </w:pPr>
      <w:r>
        <w:t xml:space="preserve">Бюджет государства – основной орудие перераспределения национального дохода. </w:t>
      </w:r>
    </w:p>
    <w:p w:rsidR="00BA3BE5" w:rsidRDefault="00BA3BE5">
      <w:pPr>
        <w:pStyle w:val="2"/>
        <w:jc w:val="both"/>
      </w:pPr>
      <w:r>
        <w:t>К главным функциям бюджета можно отнести:</w:t>
      </w:r>
    </w:p>
    <w:p w:rsidR="00BA3BE5" w:rsidRDefault="00BA3BE5">
      <w:pPr>
        <w:pStyle w:val="2"/>
        <w:numPr>
          <w:ilvl w:val="0"/>
          <w:numId w:val="4"/>
        </w:numPr>
        <w:ind w:left="1069"/>
        <w:jc w:val="both"/>
      </w:pPr>
      <w:r>
        <w:t>перераспределения национального дохода и ВВП;</w:t>
      </w:r>
    </w:p>
    <w:p w:rsidR="00BA3BE5" w:rsidRDefault="00BA3BE5">
      <w:pPr>
        <w:pStyle w:val="2"/>
        <w:numPr>
          <w:ilvl w:val="0"/>
          <w:numId w:val="4"/>
        </w:numPr>
        <w:ind w:left="1069"/>
        <w:jc w:val="both"/>
      </w:pPr>
      <w:r>
        <w:t>государственное регулирование и стимулирование экономики;</w:t>
      </w:r>
    </w:p>
    <w:p w:rsidR="00BA3BE5" w:rsidRDefault="00BA3BE5">
      <w:pPr>
        <w:pStyle w:val="2"/>
        <w:numPr>
          <w:ilvl w:val="0"/>
          <w:numId w:val="4"/>
        </w:numPr>
        <w:ind w:left="1069"/>
        <w:jc w:val="both"/>
      </w:pPr>
      <w:r>
        <w:t>финансовое обеспечение социальной политики;</w:t>
      </w:r>
    </w:p>
    <w:p w:rsidR="00BA3BE5" w:rsidRDefault="00BA3BE5">
      <w:pPr>
        <w:pStyle w:val="2"/>
        <w:numPr>
          <w:ilvl w:val="0"/>
          <w:numId w:val="4"/>
        </w:numPr>
        <w:ind w:left="1069"/>
        <w:jc w:val="both"/>
      </w:pPr>
      <w:r>
        <w:t>контроль за образованием и использованием денежных средств.</w:t>
      </w:r>
    </w:p>
    <w:p w:rsidR="00BA3BE5" w:rsidRDefault="00BA3BE5">
      <w:pPr>
        <w:pStyle w:val="2"/>
        <w:jc w:val="both"/>
      </w:pPr>
      <w:r>
        <w:t>Для соблюдения законодательства в сфере государственного бюджета и внебюджетных фондов со стороны органов власти и управления РФ, применяется государственный финансовый контроль.</w:t>
      </w:r>
    </w:p>
    <w:p w:rsidR="00BA3BE5" w:rsidRDefault="00BA3BE5">
      <w:pPr>
        <w:pStyle w:val="1"/>
        <w:keepNext w:val="0"/>
        <w:widowControl w:val="0"/>
      </w:pPr>
      <w:r>
        <w:br w:type="page"/>
      </w:r>
      <w:bookmarkStart w:id="4" w:name="_Toc5603366"/>
      <w:r>
        <w:t>Список литературы</w:t>
      </w:r>
      <w:bookmarkEnd w:id="4"/>
    </w:p>
    <w:p w:rsidR="00BA3BE5" w:rsidRDefault="00BA3BE5"/>
    <w:p w:rsidR="00BA3BE5" w:rsidRDefault="00BA3BE5"/>
    <w:p w:rsidR="00BA3BE5" w:rsidRDefault="00BA3BE5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Дробозина Л.А. Финансы. М.: ИНФРА-М. 2000.</w:t>
      </w:r>
    </w:p>
    <w:p w:rsidR="00BA3BE5" w:rsidRDefault="00BA3BE5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Иохин В.Я. Экономическая теория. М.: ЮНИТИ-ДАНА. 2001.</w:t>
      </w:r>
    </w:p>
    <w:p w:rsidR="00BA3BE5" w:rsidRDefault="00BA3BE5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Поляк Г.Б. Финансы. Денежное обращение. Кредит. М.: ЮНИТИ-ДАНА. 2001.</w:t>
      </w:r>
    </w:p>
    <w:p w:rsidR="00BA3BE5" w:rsidRDefault="00BA3BE5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Самсонов Н.Ф. Финансы. Денежное обращение. Кредит. М.: ИНФРА-М. 2001.</w:t>
      </w:r>
      <w:bookmarkStart w:id="5" w:name="_GoBack"/>
      <w:bookmarkEnd w:id="5"/>
    </w:p>
    <w:sectPr w:rsidR="00BA3BE5">
      <w:headerReference w:type="even" r:id="rId7"/>
      <w:headerReference w:type="default" r:id="rId8"/>
      <w:pgSz w:w="11900" w:h="16820"/>
      <w:pgMar w:top="1134" w:right="284" w:bottom="851" w:left="1134" w:header="73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E5" w:rsidRDefault="00BA3BE5">
      <w:r>
        <w:separator/>
      </w:r>
    </w:p>
  </w:endnote>
  <w:endnote w:type="continuationSeparator" w:id="0">
    <w:p w:rsidR="00BA3BE5" w:rsidRDefault="00BA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E5" w:rsidRDefault="00BA3BE5">
      <w:r>
        <w:separator/>
      </w:r>
    </w:p>
  </w:footnote>
  <w:footnote w:type="continuationSeparator" w:id="0">
    <w:p w:rsidR="00BA3BE5" w:rsidRDefault="00BA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5" w:rsidRDefault="00BA3BE5">
    <w:pPr>
      <w:pStyle w:val="a5"/>
      <w:framePr w:wrap="around" w:vAnchor="text" w:hAnchor="margin" w:xAlign="center" w:y="1"/>
      <w:rPr>
        <w:rStyle w:val="a4"/>
      </w:rPr>
    </w:pPr>
  </w:p>
  <w:p w:rsidR="00BA3BE5" w:rsidRDefault="00BA3B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E5" w:rsidRDefault="00BA3BE5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4</w:t>
    </w:r>
  </w:p>
  <w:p w:rsidR="00BA3BE5" w:rsidRDefault="00BA3B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E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5C16F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47F42ADF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44A30F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7C576A4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0D0"/>
    <w:rsid w:val="000A53C9"/>
    <w:rsid w:val="004E60D0"/>
    <w:rsid w:val="00992FB3"/>
    <w:rsid w:val="00BA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1B81-F5AA-413C-BC9C-21E7803A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360"/>
      <w:jc w:val="both"/>
    </w:pPr>
    <w:rPr>
      <w:snapToGrid w:val="0"/>
    </w:rPr>
  </w:style>
  <w:style w:type="paragraph" w:customStyle="1" w:styleId="FR1">
    <w:name w:val="FR1"/>
    <w:pPr>
      <w:widowControl w:val="0"/>
      <w:jc w:val="right"/>
    </w:pPr>
    <w:rPr>
      <w:rFonts w:ascii="Arial" w:hAnsi="Arial"/>
      <w:b/>
      <w:snapToGrid w:val="0"/>
      <w:sz w:val="2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pPr>
      <w:widowControl w:val="0"/>
      <w:spacing w:line="360" w:lineRule="auto"/>
      <w:ind w:firstLine="709"/>
    </w:pPr>
    <w:rPr>
      <w:sz w:val="32"/>
    </w:rPr>
  </w:style>
  <w:style w:type="paragraph" w:styleId="2">
    <w:name w:val="Body Text Indent 2"/>
    <w:basedOn w:val="a"/>
    <w:semiHidden/>
    <w:pPr>
      <w:widowControl w:val="0"/>
      <w:spacing w:line="360" w:lineRule="auto"/>
      <w:ind w:firstLine="709"/>
    </w:pPr>
    <w:rPr>
      <w:sz w:val="28"/>
    </w:rPr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Internet salon</Company>
  <LinksUpToDate>false</LinksUpToDate>
  <CharactersWithSpaces>21271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 салон компании ФИТ</dc:creator>
  <cp:keywords/>
  <cp:lastModifiedBy>Irina</cp:lastModifiedBy>
  <cp:revision>2</cp:revision>
  <cp:lastPrinted>1899-12-31T21:00:00Z</cp:lastPrinted>
  <dcterms:created xsi:type="dcterms:W3CDTF">2014-08-06T15:59:00Z</dcterms:created>
  <dcterms:modified xsi:type="dcterms:W3CDTF">2014-08-06T15:59:00Z</dcterms:modified>
</cp:coreProperties>
</file>