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</w:p>
    <w:p w:rsidR="0015299E" w:rsidRDefault="0015299E" w:rsidP="00B3205B">
      <w:pPr>
        <w:spacing w:line="360" w:lineRule="auto"/>
        <w:ind w:firstLine="709"/>
        <w:jc w:val="both"/>
        <w:rPr>
          <w:color w:val="auto"/>
          <w:lang w:val="en-US"/>
        </w:rPr>
      </w:pPr>
    </w:p>
    <w:p w:rsidR="00B3205B" w:rsidRDefault="00B3205B" w:rsidP="00B3205B">
      <w:pPr>
        <w:spacing w:line="360" w:lineRule="auto"/>
        <w:ind w:firstLine="709"/>
        <w:jc w:val="both"/>
        <w:rPr>
          <w:color w:val="auto"/>
          <w:lang w:val="en-US"/>
        </w:rPr>
      </w:pPr>
    </w:p>
    <w:p w:rsidR="00B3205B" w:rsidRDefault="00B3205B" w:rsidP="00B3205B">
      <w:pPr>
        <w:spacing w:line="360" w:lineRule="auto"/>
        <w:ind w:firstLine="709"/>
        <w:jc w:val="both"/>
        <w:rPr>
          <w:color w:val="auto"/>
          <w:lang w:val="en-US"/>
        </w:rPr>
      </w:pPr>
    </w:p>
    <w:p w:rsidR="00B3205B" w:rsidRDefault="00B3205B" w:rsidP="00B3205B">
      <w:pPr>
        <w:spacing w:line="360" w:lineRule="auto"/>
        <w:ind w:firstLine="709"/>
        <w:jc w:val="both"/>
        <w:rPr>
          <w:color w:val="auto"/>
          <w:lang w:val="en-US"/>
        </w:rPr>
      </w:pPr>
    </w:p>
    <w:p w:rsidR="00B3205B" w:rsidRDefault="00B3205B" w:rsidP="00B3205B">
      <w:pPr>
        <w:spacing w:line="360" w:lineRule="auto"/>
        <w:ind w:firstLine="709"/>
        <w:jc w:val="both"/>
        <w:rPr>
          <w:color w:val="auto"/>
          <w:lang w:val="en-US"/>
        </w:rPr>
      </w:pPr>
    </w:p>
    <w:p w:rsidR="00B3205B" w:rsidRDefault="00B3205B" w:rsidP="00B3205B">
      <w:pPr>
        <w:spacing w:line="360" w:lineRule="auto"/>
        <w:ind w:firstLine="709"/>
        <w:jc w:val="both"/>
        <w:rPr>
          <w:color w:val="auto"/>
          <w:lang w:val="en-US"/>
        </w:rPr>
      </w:pPr>
    </w:p>
    <w:p w:rsidR="00B3205B" w:rsidRDefault="00B3205B" w:rsidP="00B3205B">
      <w:pPr>
        <w:spacing w:line="360" w:lineRule="auto"/>
        <w:ind w:firstLine="709"/>
        <w:jc w:val="both"/>
        <w:rPr>
          <w:color w:val="auto"/>
          <w:lang w:val="en-US"/>
        </w:rPr>
      </w:pPr>
    </w:p>
    <w:p w:rsidR="00B3205B" w:rsidRPr="00B3205B" w:rsidRDefault="00B3205B" w:rsidP="00B3205B">
      <w:pPr>
        <w:spacing w:line="360" w:lineRule="auto"/>
        <w:ind w:firstLine="709"/>
        <w:jc w:val="both"/>
        <w:rPr>
          <w:color w:val="auto"/>
          <w:lang w:val="en-US"/>
        </w:rPr>
      </w:pPr>
    </w:p>
    <w:p w:rsidR="0015299E" w:rsidRPr="00B3205B" w:rsidRDefault="0015299E" w:rsidP="00B3205B">
      <w:pPr>
        <w:spacing w:line="360" w:lineRule="auto"/>
        <w:ind w:firstLine="709"/>
        <w:jc w:val="center"/>
        <w:rPr>
          <w:color w:val="auto"/>
        </w:rPr>
      </w:pPr>
      <w:r w:rsidRPr="00B3205B">
        <w:rPr>
          <w:color w:val="auto"/>
        </w:rPr>
        <w:t>Контрольная работа №1</w:t>
      </w:r>
    </w:p>
    <w:p w:rsidR="0015299E" w:rsidRPr="00B3205B" w:rsidRDefault="0015299E" w:rsidP="00B3205B">
      <w:pPr>
        <w:spacing w:line="360" w:lineRule="auto"/>
        <w:ind w:firstLine="709"/>
        <w:jc w:val="center"/>
        <w:rPr>
          <w:color w:val="auto"/>
        </w:rPr>
      </w:pPr>
      <w:r w:rsidRPr="00B3205B">
        <w:rPr>
          <w:color w:val="auto"/>
        </w:rPr>
        <w:t>по общей и региональной геотектонике</w:t>
      </w:r>
    </w:p>
    <w:p w:rsidR="0015299E" w:rsidRPr="00B3205B" w:rsidRDefault="00B3205B" w:rsidP="00B3205B">
      <w:pPr>
        <w:spacing w:line="360" w:lineRule="auto"/>
        <w:ind w:firstLine="709"/>
        <w:jc w:val="center"/>
        <w:rPr>
          <w:b/>
          <w:color w:val="auto"/>
        </w:rPr>
      </w:pPr>
      <w:r>
        <w:rPr>
          <w:b/>
          <w:color w:val="auto"/>
        </w:rPr>
        <w:br w:type="page"/>
      </w:r>
      <w:r w:rsidR="0015299E" w:rsidRPr="00B3205B">
        <w:rPr>
          <w:b/>
          <w:color w:val="auto"/>
        </w:rPr>
        <w:t>Оглавление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b/>
          <w:color w:val="auto"/>
        </w:rPr>
      </w:pPr>
    </w:p>
    <w:p w:rsidR="00B3205B" w:rsidRPr="00B3205B" w:rsidRDefault="0015299E" w:rsidP="00B3205B">
      <w:pPr>
        <w:numPr>
          <w:ilvl w:val="0"/>
          <w:numId w:val="7"/>
        </w:numPr>
        <w:spacing w:line="360" w:lineRule="auto"/>
        <w:ind w:left="0" w:firstLine="0"/>
        <w:jc w:val="both"/>
        <w:rPr>
          <w:color w:val="auto"/>
        </w:rPr>
      </w:pPr>
      <w:r w:rsidRPr="00B3205B">
        <w:rPr>
          <w:color w:val="auto"/>
        </w:rPr>
        <w:t>Микроконтиненты</w:t>
      </w:r>
    </w:p>
    <w:p w:rsidR="0015299E" w:rsidRPr="00B3205B" w:rsidRDefault="0015299E" w:rsidP="00B3205B">
      <w:pPr>
        <w:numPr>
          <w:ilvl w:val="0"/>
          <w:numId w:val="7"/>
        </w:numPr>
        <w:spacing w:line="360" w:lineRule="auto"/>
        <w:ind w:left="0" w:firstLine="0"/>
        <w:jc w:val="both"/>
        <w:rPr>
          <w:color w:val="auto"/>
        </w:rPr>
      </w:pPr>
      <w:r w:rsidRPr="00B3205B">
        <w:rPr>
          <w:color w:val="auto"/>
        </w:rPr>
        <w:t>Позднесинклинальная стадия развития.</w:t>
      </w:r>
      <w:r w:rsidRPr="00B3205B">
        <w:rPr>
          <w:color w:val="auto"/>
        </w:rPr>
        <w:tab/>
      </w:r>
    </w:p>
    <w:p w:rsidR="0015299E" w:rsidRPr="00B3205B" w:rsidRDefault="0015299E" w:rsidP="00B3205B">
      <w:pPr>
        <w:numPr>
          <w:ilvl w:val="0"/>
          <w:numId w:val="7"/>
        </w:numPr>
        <w:spacing w:line="360" w:lineRule="auto"/>
        <w:ind w:left="0" w:firstLine="0"/>
        <w:jc w:val="both"/>
        <w:rPr>
          <w:color w:val="auto"/>
        </w:rPr>
      </w:pPr>
      <w:r w:rsidRPr="00B3205B">
        <w:rPr>
          <w:color w:val="auto"/>
        </w:rPr>
        <w:t>Описание типов разломов земной коры</w:t>
      </w:r>
      <w:r w:rsidRPr="00B3205B">
        <w:rPr>
          <w:color w:val="auto"/>
        </w:rPr>
        <w:tab/>
      </w:r>
    </w:p>
    <w:p w:rsidR="0015299E" w:rsidRPr="00CE0455" w:rsidRDefault="00CE0455" w:rsidP="00B3205B">
      <w:pPr>
        <w:spacing w:line="360" w:lineRule="auto"/>
        <w:jc w:val="both"/>
        <w:rPr>
          <w:color w:val="auto"/>
          <w:lang w:val="en-US"/>
        </w:rPr>
      </w:pPr>
      <w:r>
        <w:rPr>
          <w:color w:val="auto"/>
        </w:rPr>
        <w:t>Список литературы</w:t>
      </w:r>
    </w:p>
    <w:p w:rsidR="0015299E" w:rsidRPr="00CE0455" w:rsidRDefault="00B3205B" w:rsidP="00B3205B">
      <w:pPr>
        <w:spacing w:line="360" w:lineRule="auto"/>
        <w:ind w:firstLine="709"/>
        <w:jc w:val="center"/>
        <w:rPr>
          <w:b/>
          <w:color w:val="auto"/>
        </w:rPr>
      </w:pPr>
      <w:r>
        <w:rPr>
          <w:color w:val="auto"/>
        </w:rPr>
        <w:br w:type="page"/>
      </w:r>
      <w:r w:rsidR="0015299E" w:rsidRPr="00B3205B">
        <w:rPr>
          <w:b/>
          <w:color w:val="auto"/>
        </w:rPr>
        <w:t xml:space="preserve">1. </w:t>
      </w:r>
      <w:r>
        <w:rPr>
          <w:b/>
          <w:color w:val="auto"/>
        </w:rPr>
        <w:t>Микроконтиненты</w:t>
      </w:r>
    </w:p>
    <w:p w:rsidR="00B3205B" w:rsidRPr="00CE0455" w:rsidRDefault="00B3205B" w:rsidP="00B3205B">
      <w:pPr>
        <w:spacing w:line="360" w:lineRule="auto"/>
        <w:ind w:firstLine="709"/>
        <w:jc w:val="both"/>
        <w:rPr>
          <w:b/>
          <w:color w:val="auto"/>
        </w:rPr>
      </w:pP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 xml:space="preserve">Микроконтиненты – совершенно особый тип поднятий. В пределах океанских плит образуют те поднятия, которые подстилаются не океанской, а </w:t>
      </w:r>
      <w:r w:rsidRPr="00B3205B">
        <w:rPr>
          <w:i/>
          <w:color w:val="auto"/>
        </w:rPr>
        <w:t>континентальной корой</w:t>
      </w:r>
      <w:r w:rsidRPr="00B3205B">
        <w:rPr>
          <w:color w:val="auto"/>
        </w:rPr>
        <w:t>.</w:t>
      </w:r>
      <w:r w:rsidR="00B3205B">
        <w:rPr>
          <w:color w:val="auto"/>
        </w:rPr>
        <w:t xml:space="preserve"> </w:t>
      </w:r>
      <w:r w:rsidRPr="00B3205B">
        <w:rPr>
          <w:color w:val="auto"/>
        </w:rPr>
        <w:t>Они обычно обладают выровненной поверхностью, лежащей на глубинах 2-3 км и менее, и морфологически выражены подводными плато с банками или даже островами в наиболее повышенной части. Обнажения на этих островах, драгирование на уступах плато, сейсмические исследования и в отдельных случаях бурение показывают, что в основании этих плато залегает континентальная кора с её гранитно-гнейсовым</w:t>
      </w:r>
      <w:r w:rsidR="00B3205B">
        <w:rPr>
          <w:color w:val="auto"/>
        </w:rPr>
        <w:t xml:space="preserve"> </w:t>
      </w:r>
      <w:r w:rsidRPr="00B3205B">
        <w:rPr>
          <w:color w:val="auto"/>
        </w:rPr>
        <w:t xml:space="preserve">слоем. Мощность этой коры обычно не превышает 25-30 км. Микроконтиненты могут либо более или менее непосредственно прилегать к подводной окраине континентов, представляя как бы глубоко опущенную часть шельфа – так называемые </w:t>
      </w:r>
      <w:r w:rsidRPr="00B3205B">
        <w:rPr>
          <w:i/>
          <w:color w:val="auto"/>
        </w:rPr>
        <w:t xml:space="preserve">краевые плато, </w:t>
      </w:r>
      <w:r w:rsidRPr="00B3205B">
        <w:rPr>
          <w:color w:val="auto"/>
        </w:rPr>
        <w:t>либо отделяться от континента узким желобом с океанской корой, либо более широким (многие сотни, даже более тысячи километров) океанским пространством. К их числу относят плато Хаттон-Роколл в Северной Антлантике, Фолклендское краевое плато и плато Агульяс в Южной Антлантике, Сейшельский архипелаг в Индийском, Новозеландское плато в Тихом океане, хребет</w:t>
      </w:r>
      <w:r w:rsidR="00B3205B">
        <w:rPr>
          <w:color w:val="auto"/>
        </w:rPr>
        <w:t xml:space="preserve"> </w:t>
      </w:r>
      <w:r w:rsidRPr="00B3205B">
        <w:rPr>
          <w:color w:val="auto"/>
        </w:rPr>
        <w:t>Ломоносова в Северном Ледовитом океане. Возраст континентальной коры от раннедокембрийского (Хаттон-Роколл) до мезозойского (Новозеландского плато).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 xml:space="preserve">Кора океанов принципиально отлична от коры материков. Каким образом произошло превращение континентальной коры в океанскую, либо наоборот – океанской в материковую? Чем было вызвано погружение, и было ли погружение? 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>Для объяснения подобного явления А.Д. Архангельский, а затем и В.В. Белоусов выдвинули идею об «океанизации»</w:t>
      </w:r>
      <w:r w:rsidR="00B3205B">
        <w:rPr>
          <w:color w:val="auto"/>
        </w:rPr>
        <w:t xml:space="preserve"> </w:t>
      </w:r>
      <w:r w:rsidRPr="00B3205B">
        <w:rPr>
          <w:color w:val="auto"/>
        </w:rPr>
        <w:t>или «базификации» континентальной коры. По мнению В.В. Белоусова подъём из астеносферы огромных масс базальтового расплава вызывает его внедрение в континентальную кору, её распад на отдельные глыбы и, в конечном счёте расплавление и растворение в базальте. Начальную стадию подобного процесса можно усматривать в образовании «переходной» коры, подстилающей континентальные склоны и подножия в полосе не более 100-120 километров.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>По данной гипотезе (ссылка на американского геолога А. Мейерхофа) приводится пример растворения континентальной литосферы в срединно-океанических хребтах в настоящее время.</w:t>
      </w:r>
      <w:r w:rsidR="00B3205B">
        <w:rPr>
          <w:color w:val="auto"/>
        </w:rPr>
        <w:t xml:space="preserve"> </w:t>
      </w:r>
      <w:r w:rsidRPr="00B3205B">
        <w:rPr>
          <w:color w:val="auto"/>
        </w:rPr>
        <w:t xml:space="preserve">А. Мейерхоф </w:t>
      </w:r>
      <w:r w:rsidR="00CE0455" w:rsidRPr="00B3205B">
        <w:rPr>
          <w:color w:val="auto"/>
        </w:rPr>
        <w:t>указывает,</w:t>
      </w:r>
      <w:r w:rsidRPr="00B3205B">
        <w:rPr>
          <w:color w:val="auto"/>
        </w:rPr>
        <w:t xml:space="preserve"> что на гребне</w:t>
      </w:r>
      <w:r w:rsidR="00B3205B">
        <w:rPr>
          <w:color w:val="auto"/>
        </w:rPr>
        <w:t xml:space="preserve"> </w:t>
      </w:r>
      <w:r w:rsidRPr="00B3205B">
        <w:rPr>
          <w:color w:val="auto"/>
        </w:rPr>
        <w:t>срединно-океанического хребта в Атлантике на 45</w:t>
      </w:r>
      <w:r w:rsidRPr="00B3205B">
        <w:rPr>
          <w:color w:val="auto"/>
          <w:vertAlign w:val="superscript"/>
        </w:rPr>
        <w:t>0</w:t>
      </w:r>
      <w:r w:rsidRPr="00B3205B">
        <w:rPr>
          <w:color w:val="auto"/>
        </w:rPr>
        <w:t xml:space="preserve"> с.ш. значительную площадь занимают такие породы континентальной коры, как гнейс, гранито-гнейс, гранит и др. Возраст их по радиоактивным данным, 1550-1690 млн. лет, то есть протерозойский. 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>Исландия, предполагается тем местом, где возможно обнаружение не ассимилированных мантией глыб древней континентальной коры.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>Но применению этой гипотезы для объяснения образования всех океанов</w:t>
      </w:r>
      <w:r w:rsidR="00B3205B">
        <w:rPr>
          <w:color w:val="auto"/>
        </w:rPr>
        <w:t xml:space="preserve"> </w:t>
      </w:r>
      <w:r w:rsidRPr="00B3205B">
        <w:rPr>
          <w:color w:val="auto"/>
        </w:rPr>
        <w:t>противоречат петрографический и химический</w:t>
      </w:r>
      <w:r w:rsidR="00B3205B">
        <w:rPr>
          <w:color w:val="auto"/>
        </w:rPr>
        <w:t xml:space="preserve"> </w:t>
      </w:r>
      <w:r w:rsidRPr="00B3205B">
        <w:rPr>
          <w:color w:val="auto"/>
        </w:rPr>
        <w:t>составы магматических (и метаморфических) пород ложа океана, ныне хорошо изученный. Анализ показывает отсутствие следов ассимиляции сиалических пород континентальной коры.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>Иная гипотеза</w:t>
      </w:r>
      <w:r w:rsidR="00B3205B">
        <w:rPr>
          <w:color w:val="auto"/>
        </w:rPr>
        <w:t xml:space="preserve"> </w:t>
      </w:r>
      <w:r w:rsidRPr="00B3205B">
        <w:rPr>
          <w:color w:val="auto"/>
        </w:rPr>
        <w:t xml:space="preserve">была предложена ранее А.Вагенером. Отталкиваясь от теории древнего глобального материка Гондвана, он </w:t>
      </w:r>
      <w:r w:rsidR="00B3205B" w:rsidRPr="00B3205B">
        <w:rPr>
          <w:color w:val="auto"/>
        </w:rPr>
        <w:t>предположил,</w:t>
      </w:r>
      <w:r w:rsidRPr="00B3205B">
        <w:rPr>
          <w:color w:val="auto"/>
        </w:rPr>
        <w:t xml:space="preserve"> что она раскололась на несколько частей. На эту мысль его натолкнуло визуальное сходство очертаний материков, ныне разделённых Атлантическим океаном (Южная Америка и Африка). Распад Гондваны вернее Пангеи, которая включала и северные материки, сопровождался раздвигом этих материков, обнаживших базальтовый слой коры, составлявший их ложе. Причина распада Гондваны усматривалась в силе вращения Земли.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>В настоящее время принято считать, что рифтовые зоны срединно-океанических хребтов являются осью раздвига, от которых шло разрастание – СПРЕЙДИНГ ложа океанов.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>С той же позиции раздвиговой теории образования океанов хорошо объясняются особенности строения и развития пассивных окраин континентов.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 xml:space="preserve">Характер спрейдинга носил порой не строго локализованный, а «диффузный» рассредоточенный характер, и результат тому – отсутствие линейных магнитных аномалий и наличие блоков с континентальной корой на примере Японского моря. Таким </w:t>
      </w:r>
      <w:r w:rsidR="00B3205B" w:rsidRPr="00B3205B">
        <w:rPr>
          <w:color w:val="auto"/>
        </w:rPr>
        <w:t>образом,</w:t>
      </w:r>
      <w:r w:rsidRPr="00B3205B">
        <w:rPr>
          <w:color w:val="auto"/>
        </w:rPr>
        <w:t xml:space="preserve"> существуют </w:t>
      </w:r>
      <w:r w:rsidR="00B3205B" w:rsidRPr="00B3205B">
        <w:rPr>
          <w:color w:val="auto"/>
        </w:rPr>
        <w:t>моря,</w:t>
      </w:r>
      <w:r w:rsidRPr="00B3205B">
        <w:rPr>
          <w:color w:val="auto"/>
        </w:rPr>
        <w:t xml:space="preserve"> в которых не произошло полного разрыва континентальной коры, а возникла кора «переходного» типа.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 xml:space="preserve">Возникновение теории геосинклиналей позволило создать ещё более полную версию происхождению и развитию микроконтинентов. В «окраинно-континентальных обстановках» новые геосинклинальные системы могут возникать двумя способами: 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 xml:space="preserve">Первый из них близок к способу образования внутриконтинентальных систем. Он состоит в заложении рифта в осевой части орогена, простирающегося вдоль континентальной окраины и образовавшегося либо на месте предшествующей геосинклинальной системы либо в результате активизации краевой части ещё более древней платформы. Этот </w:t>
      </w:r>
      <w:r w:rsidR="00B3205B" w:rsidRPr="00B3205B">
        <w:rPr>
          <w:color w:val="auto"/>
        </w:rPr>
        <w:t>рифт,</w:t>
      </w:r>
      <w:r w:rsidRPr="00B3205B">
        <w:rPr>
          <w:color w:val="auto"/>
        </w:rPr>
        <w:t xml:space="preserve"> как и в предыдущем случае, развивается вначале в континентальных условиях, а затем превращается в окраинное море либо с утонённой и переработанной континентальной корой (субокеанской), либо с настоящей океанской корой. Отделённая же этим окраинным морем пластина континентальной коры образует микроконтинент или – срединный массив. Пример Японского моря и системы его островных дуг включает зоны более ранней – « байкальской» и позднекиммерийской консолидации. Любопытно, что в пределах самого Японского моря сохранилась погруженная глыба континентальной коры - подводная возвышенность Ямато.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 xml:space="preserve">Второй путь образования окраинно-материковой геосинклинальной системы принципиально отличен от первого. В этом случае геосинклиналь возникает не за счёт континента, а за счёт океана, в </w:t>
      </w:r>
      <w:r w:rsidR="00B3205B" w:rsidRPr="00B3205B">
        <w:rPr>
          <w:color w:val="auto"/>
        </w:rPr>
        <w:t>связи,</w:t>
      </w:r>
      <w:r w:rsidRPr="00B3205B">
        <w:rPr>
          <w:color w:val="auto"/>
        </w:rPr>
        <w:t xml:space="preserve"> с чем данным путём в принципе могут образоваться и внутриокеанские (межокеанские) геосинклинали.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>Основу этого развития</w:t>
      </w:r>
      <w:r w:rsidR="00B3205B">
        <w:rPr>
          <w:color w:val="auto"/>
        </w:rPr>
        <w:t xml:space="preserve"> </w:t>
      </w:r>
      <w:r w:rsidRPr="00B3205B">
        <w:rPr>
          <w:color w:val="auto"/>
        </w:rPr>
        <w:t xml:space="preserve">составляет зарождение на океанской коре, как правило вдоль разлома, часто трансформного, </w:t>
      </w:r>
      <w:r w:rsidRPr="00B3205B">
        <w:rPr>
          <w:i/>
          <w:color w:val="auto"/>
        </w:rPr>
        <w:t>вулканической островной дуги.</w:t>
      </w:r>
      <w:r w:rsidRPr="00B3205B">
        <w:rPr>
          <w:color w:val="auto"/>
        </w:rPr>
        <w:t xml:space="preserve"> Доказательством её внутриокеанского происхождения</w:t>
      </w:r>
      <w:r w:rsidR="00B3205B">
        <w:rPr>
          <w:color w:val="auto"/>
        </w:rPr>
        <w:t xml:space="preserve"> </w:t>
      </w:r>
      <w:r w:rsidRPr="00B3205B">
        <w:rPr>
          <w:color w:val="auto"/>
        </w:rPr>
        <w:t>может служить химический состав и петрографический анализ (пример Марианской дуги)</w:t>
      </w:r>
      <w:r w:rsidR="00B3205B">
        <w:rPr>
          <w:color w:val="auto"/>
        </w:rPr>
        <w:t xml:space="preserve"> 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>Отделение от океана части пространства с океанской корой, образование окраинного моря другого типа характеризуется примером возникновения в конце мела Алеутской островной дуги с обособлением её в тылу впадины Берингова моря. В этом случае предгеосинклинальной стадией является океанская стадия, которая может сменить рифтогенную. Это значит,</w:t>
      </w:r>
      <w:r w:rsidR="00124BA4">
        <w:rPr>
          <w:color w:val="auto"/>
        </w:rPr>
        <w:t xml:space="preserve"> </w:t>
      </w:r>
      <w:r w:rsidRPr="00B3205B">
        <w:rPr>
          <w:color w:val="auto"/>
        </w:rPr>
        <w:t>что геосинклиналь может возникнуть либо непосредственно на основе континентального рифта, либо на месте окраины рифтогенного океана.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>Так или иначе, итогом предгеосинклинальной стадии всегда является создание относительно ограниченного пространства развития океанской коры, новообразовнной или реликтовой, занимающей межконтинентальное или окраинно-континентальное положение. Именно этой коре и отвечает офиолитовая ассоциация, залегающая в основании геосинклинальных комплексов.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>В настоящее время предпринимаются попытки получить достоверные петро-химические данные, которые бы позволили с большей степенью точности отличать океанскую кору (офиолиты), возникшую одним из вышеуказанных способов. Это дало бы основание получить более стройную, логически и научно обоснованную теорию возникновения МИКРОКОНТИНЕНТОВ.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</w:p>
    <w:p w:rsidR="0015299E" w:rsidRPr="00B3205B" w:rsidRDefault="0015299E" w:rsidP="00B3205B">
      <w:pPr>
        <w:spacing w:line="360" w:lineRule="auto"/>
        <w:ind w:firstLine="709"/>
        <w:jc w:val="center"/>
        <w:rPr>
          <w:b/>
          <w:color w:val="auto"/>
        </w:rPr>
      </w:pPr>
      <w:r w:rsidRPr="00B3205B">
        <w:rPr>
          <w:b/>
          <w:color w:val="auto"/>
        </w:rPr>
        <w:t>2. Позд</w:t>
      </w:r>
      <w:r w:rsidR="00B3205B">
        <w:rPr>
          <w:b/>
          <w:color w:val="auto"/>
        </w:rPr>
        <w:t>несинклинальная стадия развития</w:t>
      </w:r>
    </w:p>
    <w:p w:rsidR="00B3205B" w:rsidRPr="00B3205B" w:rsidRDefault="00B3205B" w:rsidP="00B3205B">
      <w:pPr>
        <w:spacing w:line="360" w:lineRule="auto"/>
        <w:ind w:firstLine="709"/>
        <w:jc w:val="both"/>
        <w:rPr>
          <w:b/>
          <w:color w:val="auto"/>
        </w:rPr>
      </w:pP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>Начало процесса</w:t>
      </w:r>
      <w:r w:rsidR="00B3205B">
        <w:rPr>
          <w:color w:val="auto"/>
        </w:rPr>
        <w:t xml:space="preserve"> </w:t>
      </w:r>
      <w:r w:rsidRPr="00B3205B">
        <w:rPr>
          <w:color w:val="auto"/>
        </w:rPr>
        <w:t xml:space="preserve">геосинклинального развития знаменуется началом компенсации растяжения геосинклинальной системы </w:t>
      </w:r>
      <w:r w:rsidRPr="00B3205B">
        <w:rPr>
          <w:i/>
          <w:color w:val="auto"/>
        </w:rPr>
        <w:t>сжатием,</w:t>
      </w:r>
      <w:r w:rsidR="00124BA4">
        <w:rPr>
          <w:i/>
          <w:color w:val="auto"/>
        </w:rPr>
        <w:t xml:space="preserve"> </w:t>
      </w:r>
      <w:r w:rsidRPr="00B3205B">
        <w:rPr>
          <w:color w:val="auto"/>
        </w:rPr>
        <w:t>большей частью по периферии. Это сжатие связанно в, свою очередь, с образованием и функционированием самого важного элемента любой настоящей геосинклинали – сверхглубинных наклонных разломов</w:t>
      </w:r>
      <w:r w:rsidR="00124BA4">
        <w:rPr>
          <w:color w:val="auto"/>
        </w:rPr>
        <w:t xml:space="preserve"> </w:t>
      </w:r>
      <w:r w:rsidRPr="00B3205B">
        <w:rPr>
          <w:color w:val="auto"/>
        </w:rPr>
        <w:t>- подвигов, сейсмофокальных зон Беньофа, вернее Вадати-Заварицкого-Беньофа. (ВЗБ).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i/>
          <w:color w:val="auto"/>
        </w:rPr>
      </w:pPr>
      <w:r w:rsidRPr="00B3205B">
        <w:rPr>
          <w:color w:val="auto"/>
        </w:rPr>
        <w:t xml:space="preserve">В рамках данной работы, минуя предшествующие стадии, перейду к рассмотрению вопроса </w:t>
      </w:r>
      <w:r w:rsidRPr="00B3205B">
        <w:rPr>
          <w:i/>
          <w:color w:val="auto"/>
        </w:rPr>
        <w:t>позднесинклинальной стадии развития.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>Начало этой стадии совпадает с прекращением общего расширения геосинклинальной системы и переходом к преобладанию сжатия, концентрирующегося вдоль зон ВЗБ.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  <w:u w:val="single"/>
        </w:rPr>
      </w:pPr>
      <w:r w:rsidRPr="00B3205B">
        <w:rPr>
          <w:color w:val="auto"/>
        </w:rPr>
        <w:t>Число этих зон</w:t>
      </w:r>
      <w:r w:rsidR="00B3205B">
        <w:rPr>
          <w:color w:val="auto"/>
        </w:rPr>
        <w:t xml:space="preserve"> </w:t>
      </w:r>
      <w:r w:rsidRPr="00B3205B">
        <w:rPr>
          <w:color w:val="auto"/>
        </w:rPr>
        <w:t xml:space="preserve">возрастает, и над ними, в их висячем боку, формируются всё более мощные вулканические островные дуги. Существующее название данной стадии - </w:t>
      </w:r>
      <w:r w:rsidRPr="00B3205B">
        <w:rPr>
          <w:color w:val="auto"/>
          <w:u w:val="single"/>
        </w:rPr>
        <w:t>островодужная.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>Зоны сверхглубинных наклонных разломов и соответственно</w:t>
      </w:r>
      <w:r w:rsidR="00B3205B">
        <w:rPr>
          <w:color w:val="auto"/>
        </w:rPr>
        <w:t xml:space="preserve"> </w:t>
      </w:r>
      <w:r w:rsidRPr="00B3205B">
        <w:rPr>
          <w:color w:val="auto"/>
        </w:rPr>
        <w:t>островные вулканические дуги могут возникать в следующих сочетаниях:</w:t>
      </w:r>
    </w:p>
    <w:p w:rsidR="0015299E" w:rsidRPr="00B3205B" w:rsidRDefault="0015299E" w:rsidP="00B3205B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auto"/>
        </w:rPr>
      </w:pPr>
      <w:r w:rsidRPr="00B3205B">
        <w:rPr>
          <w:color w:val="auto"/>
        </w:rPr>
        <w:t>По одной стороне микроконтинента, т.е. со стороны океана (наиболее обычное положение)</w:t>
      </w:r>
    </w:p>
    <w:p w:rsidR="0015299E" w:rsidRPr="00B3205B" w:rsidRDefault="0015299E" w:rsidP="00B3205B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auto"/>
        </w:rPr>
      </w:pPr>
      <w:r w:rsidRPr="00B3205B">
        <w:rPr>
          <w:color w:val="auto"/>
        </w:rPr>
        <w:t>По обеим сторонам микроконтинента. Т.е. со со стороны океана и континента, или окраинного моря, над более древней дугой, образованной в предыдущую стадию.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 xml:space="preserve">В позднесинклинальную стадию развития проявления толеит-базальтового вулканизма сменяется в основном адезитовым. Большую роль начинает играть пирокластический материал, образуются вулканогенные обломочные толщи. Проявление интрузивного вулканизма выражается в образовании относительно небольших </w:t>
      </w:r>
      <w:r w:rsidRPr="00B3205B">
        <w:rPr>
          <w:b/>
          <w:color w:val="auto"/>
        </w:rPr>
        <w:t xml:space="preserve">плутонов </w:t>
      </w:r>
      <w:r w:rsidRPr="00B3205B">
        <w:rPr>
          <w:color w:val="auto"/>
        </w:rPr>
        <w:t xml:space="preserve">(штоков) гранитоидов, в химическом составе которых натрий всё ещё преобладает над калием; это кварцевые диориты, тоналиты, гранотоиды. 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>Отсюда определяется, какая часть верхней мантии вовлечена в дифференциацию, так как ранее эмпирически было просчитано, что для образования таких литофильных элементов, как натрий, требуется подъем мантийного материала с глубины 180 км в сравнении с калием – 130 км (последняя цифра особенно выразительно указывает на связь состава материковой земной коры с очень глубокими недрами Земли).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>К экзоконтактам плутонов (штоков) гранитоидов приурочены месторождения магнетитовых и некоторых других руд. Установлено на примере современного «андезитового кольца» вокруг Тихого океана, что очаги андезитообразования лежат над участками зон сверхглубинных наклонных разломов глубиной 100=150 км. Возникновение андезитовых расплавов рассматривается по-разному: либо как результат подтока снизу вдоль разлома растворов щелочей и кремнезёма, способствующих плавлению мантии в висячем крыле зоны ВЗБ, либо как продукт переплавления затянутой в зону подвигов разломов океанской коры, испытавшей эклогитизацию в связи с погружением на большие глубины. Там, где зоны ВЗБ наклонены под континенты, андезиты могут генерироваться за счёт контаминации мантийной магмой древней континентальной коры; это можно объяснить широким распространением андезитового вулканизма на срединных массивах и в мезогеосинклиналях. Пример – современная западная окраина Южной Америки или срединные массивы (микроконтиненты), расположенные в зоне Фолкленских островов, в районе</w:t>
      </w:r>
      <w:r w:rsidR="00B3205B">
        <w:rPr>
          <w:color w:val="auto"/>
        </w:rPr>
        <w:t xml:space="preserve"> </w:t>
      </w:r>
      <w:r w:rsidRPr="00B3205B">
        <w:rPr>
          <w:color w:val="auto"/>
        </w:rPr>
        <w:t>Новой Зеландии, в Северном Ледовитом океане.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>Помимо вулканических островных дуг в эту же стадию образуются невулканические дуги. Одни из них занимают более внешнее положение в геосинклинальной системе, протягиваясь с океанской стороны между вулканической дугой и глубоководным желобом; они формируются за счет смятия, скучивания осадочной (осадочно-вулканогенной) толщи, накапливающейся в промежутке между дугой и желобом. Само это скучивание является результатом поддвига вулканической коры под континентальную в зонах ВЗБ. Примерами подобых невулканических дуг могут служить дуга Малых Зондских островов в Индонезии или подводный хребет, увенчанный остром Барбадос в Антильско-Карибской области.</w:t>
      </w:r>
      <w:r w:rsidR="00B3205B" w:rsidRPr="00B3205B">
        <w:rPr>
          <w:color w:val="auto"/>
        </w:rPr>
        <w:t xml:space="preserve"> </w:t>
      </w:r>
      <w:r w:rsidRPr="00B3205B">
        <w:rPr>
          <w:color w:val="auto"/>
        </w:rPr>
        <w:t>Другой тип невулканических дуг занимает в геосинклинале более внутреннее положение. Дуги данного типа возникают в краевых или центральных частях окраинных морей, также ближе к оси последних по отношению к вулканическим дугам. К данному типу принадлежала, очевидно, центральная антигеоклиналь Большого Кавказа, образованная в начале средней юры в процессе смятия раннеюрской аспидной формации Бльшекавказского окраинного моря и отделившая эпиконтинентальный бассейн северного склона Большого Кавказа от глубоководного бассейна (желоба) южного склона.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 xml:space="preserve">Становление вулканических и невулканических островных дуг – геоантиклиналий – рассматривается В.В. Белоусовым как проявление </w:t>
      </w:r>
      <w:r w:rsidRPr="00B3205B">
        <w:rPr>
          <w:b/>
          <w:i/>
          <w:color w:val="auto"/>
        </w:rPr>
        <w:t>частной инверсии</w:t>
      </w:r>
      <w:r w:rsidRPr="00B3205B">
        <w:rPr>
          <w:color w:val="auto"/>
        </w:rPr>
        <w:t xml:space="preserve"> (инверсия – изменение знака движения на противоположный) в развитии геосинклиналий, так как оно представляет новообразование поднятий в пределах ранее существовавших более широких прогибов. 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 xml:space="preserve">Вулканические и невулканические дуги, вероятно, в основном последнее, служат поставщиками обломочного материала, слагающего характернейшую осадочную формацию поздней геосинклинальной стадии – </w:t>
      </w:r>
      <w:r w:rsidRPr="00B3205B">
        <w:rPr>
          <w:b/>
          <w:i/>
          <w:color w:val="auto"/>
        </w:rPr>
        <w:t xml:space="preserve">флишевую формацию. </w:t>
      </w:r>
      <w:r w:rsidRPr="00B3205B">
        <w:rPr>
          <w:color w:val="auto"/>
        </w:rPr>
        <w:t xml:space="preserve">Впервые установленная в Альпах (флиш – народное название), где она имеет поздний меловой раннепалеогеновый возраст, эта формация широко распространена по всему альпийскому Средиземноморскому поясу от Пиренеев до Гималаев, появляясь как на Большом Кавказе уже в верхней юре. На Урале известен флиш возраста поздний палеозой, в Южном Тянь-Шане – средний палеозой, в Центральном Казахстане – ранний палеозой. Имеются сведения и о позднепротерозойском флише. Флишевая формация состоит из терригенных, или карбонатно-терригенных пород и </w:t>
      </w:r>
      <w:r w:rsidR="00B3205B" w:rsidRPr="00B3205B">
        <w:rPr>
          <w:color w:val="auto"/>
        </w:rPr>
        <w:t>выделяется,</w:t>
      </w:r>
      <w:r w:rsidRPr="00B3205B">
        <w:rPr>
          <w:color w:val="auto"/>
        </w:rPr>
        <w:t xml:space="preserve"> прежде </w:t>
      </w:r>
      <w:r w:rsidR="00B3205B" w:rsidRPr="00B3205B">
        <w:rPr>
          <w:color w:val="auto"/>
        </w:rPr>
        <w:t>всего,</w:t>
      </w:r>
      <w:r w:rsidRPr="00B3205B">
        <w:rPr>
          <w:color w:val="auto"/>
        </w:rPr>
        <w:t xml:space="preserve"> по своему строению – при мощности в несколько км., её слагают тысячи дециметровых циклитов, закономерно сменяющих друг друга слоёв гравелитов, песчаников, алевролитов, неизвестковистые глины. Песчанистые и пелитоморфные известняки, мергели присутствуют только в карбонатном флише. 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 xml:space="preserve">Обломочные породы нижней части циклита связаны постепенным переходом и в целом имеют очень характерную текстуру – с постепенным убыванием размера обломков вверх. Это так называемая градационная текстура – свидетельства отложения обломочного материала из мутьевых турбидных потоков; соответственно, такие обломочные породы называются </w:t>
      </w:r>
      <w:r w:rsidRPr="00B3205B">
        <w:rPr>
          <w:b/>
          <w:i/>
          <w:color w:val="auto"/>
        </w:rPr>
        <w:t xml:space="preserve">турбидитами. </w:t>
      </w:r>
      <w:r w:rsidRPr="00B3205B">
        <w:rPr>
          <w:color w:val="auto"/>
          <w:u w:val="single"/>
        </w:rPr>
        <w:t>Одновременно это свидетельство глубоководного образования флиша (д</w:t>
      </w:r>
      <w:r w:rsidRPr="00B3205B">
        <w:rPr>
          <w:color w:val="auto"/>
        </w:rPr>
        <w:t>о установление этой особенности флиш обычно считался мелководным).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 xml:space="preserve">Происхождение мелкой флишевой цикличности наиболее логично связывать с периодическим сбросом мутьевыми потоками в глубоководный желоб обломочного материала, накапливающегося на склоне островной дуги (промежуток – дуга - жёлоб). Сейсмическая активность могла служить толчком для начала деятельности мутьевых потоков. Поступивший на дно обломочный материал разносится течениями, на что указывают борозды, обычно покрывающие нижнюю поверхность гравелитов или песчаников – основания циклитов. 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 xml:space="preserve">Образование флиша начинается, как правило, в более внутренних зонах геосинклинальной системы, часто за счёт сноса с вулканических дуг, возникших на океанском офеолитовом основании. В дальнейшем, по мере сжатия геосинклинальноцй системы и роста, а нередко слияния (коллизии) островных дуг, зона флишеобразования мигрирует в сторону континента. Иногда флиш присутствует поверх шельфовых формаций. Обычно же шлиф в направлении континентального шельфа замещается карбонатной, реже песчаной глинистой формацией. 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>Иногда в данной стадии имеет место процесс, обратный коллизии островныхдуг- ращепление и образование внутридуговых (междуговых) грабен-прогибов- вторичных поздних интрагеосинклиналей.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>Примером может служить Аджаро-Триалетский прогиб, возраста -</w:t>
      </w:r>
      <w:r w:rsidR="00B3205B" w:rsidRPr="00B3205B">
        <w:rPr>
          <w:color w:val="auto"/>
        </w:rPr>
        <w:t xml:space="preserve"> </w:t>
      </w:r>
      <w:r w:rsidRPr="00B3205B">
        <w:rPr>
          <w:color w:val="auto"/>
        </w:rPr>
        <w:t>палеоген, на малом</w:t>
      </w:r>
      <w:r w:rsidR="00B3205B">
        <w:rPr>
          <w:color w:val="auto"/>
        </w:rPr>
        <w:t xml:space="preserve"> </w:t>
      </w:r>
      <w:r w:rsidRPr="00B3205B">
        <w:rPr>
          <w:color w:val="auto"/>
        </w:rPr>
        <w:t xml:space="preserve">Кавказе. К более позднему времени приурочен – Марианский трок внутри Марианской дуги в Тихом океане. 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 xml:space="preserve">Конец поздней геосинклинальной стадии и тем самым всего этапа является главным рубежом в развитии геосинклинальных систем, с которым обычно совпадает основная эпоха складчато-надвиговых деформаций. К этому времени охватываются не только внутренние, но и только внешние зоны геосинклиналий, превращая прогибы – в синклинории, поднятия – в антиклинории, создавая тектонические покровы в шарьяжи и формируя складчатые сооружения (системы). По В.В. Белоусову, это начало общей инверсии в развитии геосинклинальной системы, когда она превращается из области погружения в область поднятия. При этом офиолитовый комплекс, нередко превращённый в тектоническую брегчию – меланж, оказывается надвинутым и часто шарьированным с большой (до 200-300 км) горизонтальной амплитудой на образование внешних мезо- или миогеосинклинальных зон, а иногда даже платформ (Сирия, Аман), то есть. Присходит надвиг океанской коры на континентальную – </w:t>
      </w:r>
      <w:r w:rsidRPr="00B3205B">
        <w:rPr>
          <w:b/>
          <w:color w:val="auto"/>
        </w:rPr>
        <w:t>обдукция,</w:t>
      </w:r>
      <w:r w:rsidRPr="00B3205B">
        <w:rPr>
          <w:color w:val="auto"/>
        </w:rPr>
        <w:t xml:space="preserve"> или подвиг континентальной коры под океанскую – </w:t>
      </w:r>
      <w:r w:rsidRPr="00B3205B">
        <w:rPr>
          <w:b/>
          <w:color w:val="auto"/>
        </w:rPr>
        <w:t>субдукция.</w:t>
      </w:r>
      <w:r w:rsidR="00B3205B">
        <w:rPr>
          <w:b/>
          <w:color w:val="auto"/>
        </w:rPr>
        <w:t xml:space="preserve"> </w:t>
      </w:r>
      <w:r w:rsidRPr="00B3205B">
        <w:rPr>
          <w:color w:val="auto"/>
        </w:rPr>
        <w:t xml:space="preserve">Некоторые исследователи считают, что обдукция лишь разновидность субдукции – результат расщепления океанской литосферы при её поддвиге под континентальную, которому способствует меньшая плотность океанской коры. Так как астеносфера находится ближе к поверхности Земли под океанской корой и ввиду меньшей мощности последней, океанская кора находится в более разогретом состоянии по сравнению с материковой. Это подтверждается присутствием в подошве надвинутой офеолитовой пластины гранатовых амфиболитов – продуктов контактного мктаморфизма. 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>Существует мнение, достаточно обоснованное, что обдукция начинается часто уже во внутриокеанских условиях, как надвиг океанской коры на океанскую на склонах срединных хребтов. (Н.А.Богданович).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 xml:space="preserve">В результате субдукции может происходить почти полное исчезновение океанской коры с поверхности и свидетелем былого её развития в данной геосинклинальной системе оказывается лишь приуроченная к разлому узкая полоска </w:t>
      </w:r>
      <w:r w:rsidRPr="00B3205B">
        <w:rPr>
          <w:b/>
          <w:color w:val="auto"/>
        </w:rPr>
        <w:t xml:space="preserve">меланжа </w:t>
      </w:r>
      <w:r w:rsidRPr="00B3205B">
        <w:rPr>
          <w:color w:val="auto"/>
        </w:rPr>
        <w:t>– так называемый офиолитовый шов. Пример- Восточные Карпаты.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>Процесс обдукции характерен «захлопыванием» океанского пространства с образованием тектонических окровов. При этом более лёгкая континентальная кора, да</w:t>
      </w:r>
      <w:r w:rsidR="00B3205B">
        <w:rPr>
          <w:color w:val="auto"/>
        </w:rPr>
        <w:t xml:space="preserve"> </w:t>
      </w:r>
      <w:r w:rsidRPr="00B3205B">
        <w:rPr>
          <w:color w:val="auto"/>
        </w:rPr>
        <w:t>ещё</w:t>
      </w:r>
      <w:r w:rsidR="00B3205B">
        <w:rPr>
          <w:color w:val="auto"/>
        </w:rPr>
        <w:t xml:space="preserve"> </w:t>
      </w:r>
      <w:r w:rsidRPr="00B3205B">
        <w:rPr>
          <w:color w:val="auto"/>
        </w:rPr>
        <w:t>погруженная в зону более высоких температур всплывает из под океанской , образуя гранитно-гнейсовые купола и создавая ложное впечатление</w:t>
      </w:r>
      <w:r w:rsidR="00B3205B">
        <w:rPr>
          <w:color w:val="auto"/>
        </w:rPr>
        <w:t xml:space="preserve"> </w:t>
      </w:r>
      <w:r w:rsidRPr="00B3205B">
        <w:rPr>
          <w:color w:val="auto"/>
        </w:rPr>
        <w:t>о том , будь то офиолитовая ассоциация накапливалась на континентальной коре. Подобную картину можно наблюдать наУрале, в</w:t>
      </w:r>
      <w:r w:rsidR="00B3205B">
        <w:rPr>
          <w:color w:val="auto"/>
        </w:rPr>
        <w:t xml:space="preserve"> </w:t>
      </w:r>
      <w:r w:rsidRPr="00B3205B">
        <w:rPr>
          <w:color w:val="auto"/>
        </w:rPr>
        <w:t>Альпах и др. местах.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>Дальнейшее развитие</w:t>
      </w:r>
      <w:r w:rsidR="00B3205B">
        <w:rPr>
          <w:color w:val="auto"/>
        </w:rPr>
        <w:t xml:space="preserve"> </w:t>
      </w:r>
      <w:r w:rsidRPr="00B3205B">
        <w:rPr>
          <w:color w:val="auto"/>
        </w:rPr>
        <w:t xml:space="preserve">деформаций, вызванных общим сжатием, регионального </w:t>
      </w:r>
      <w:r w:rsidR="00B3205B" w:rsidRPr="00B3205B">
        <w:rPr>
          <w:color w:val="auto"/>
        </w:rPr>
        <w:t>метаморфизма,</w:t>
      </w:r>
      <w:r w:rsidRPr="00B3205B">
        <w:rPr>
          <w:color w:val="auto"/>
        </w:rPr>
        <w:t xml:space="preserve"> причём низкотемпературного в условиях высокого давления даёт происхождение фации голубых сланцев.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>Наконец завершение формирования гранитных батолитов, которые в отличие от более ранних гранитоидов характеризуются</w:t>
      </w:r>
      <w:r w:rsidR="00B3205B">
        <w:rPr>
          <w:color w:val="auto"/>
        </w:rPr>
        <w:t xml:space="preserve"> </w:t>
      </w:r>
      <w:r w:rsidRPr="00B3205B">
        <w:rPr>
          <w:color w:val="auto"/>
        </w:rPr>
        <w:t>заметным преобладанием калия знаменуют развитие континентальной коры в процессе геосинклинального развития.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i/>
          <w:color w:val="auto"/>
        </w:rPr>
      </w:pPr>
    </w:p>
    <w:p w:rsidR="0015299E" w:rsidRPr="00B3205B" w:rsidRDefault="0015299E" w:rsidP="00B3205B">
      <w:pPr>
        <w:spacing w:line="360" w:lineRule="auto"/>
        <w:ind w:firstLine="709"/>
        <w:jc w:val="center"/>
        <w:rPr>
          <w:b/>
          <w:color w:val="auto"/>
        </w:rPr>
      </w:pPr>
      <w:r w:rsidRPr="00B3205B">
        <w:rPr>
          <w:b/>
          <w:color w:val="auto"/>
        </w:rPr>
        <w:t>3. Описание типов разломов земной коры</w:t>
      </w:r>
    </w:p>
    <w:p w:rsidR="00B3205B" w:rsidRPr="00CE0455" w:rsidRDefault="00B3205B" w:rsidP="00B3205B">
      <w:pPr>
        <w:spacing w:line="360" w:lineRule="auto"/>
        <w:ind w:firstLine="709"/>
        <w:jc w:val="both"/>
        <w:rPr>
          <w:color w:val="auto"/>
        </w:rPr>
      </w:pP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>Деление по глубине проникновения позволяет разделить глубинные разломы на три группы:</w:t>
      </w:r>
    </w:p>
    <w:p w:rsidR="0015299E" w:rsidRPr="00B3205B" w:rsidRDefault="0015299E" w:rsidP="00B3205B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auto"/>
        </w:rPr>
      </w:pPr>
      <w:r w:rsidRPr="00B3205B">
        <w:rPr>
          <w:color w:val="auto"/>
        </w:rPr>
        <w:t>Общекоровые</w:t>
      </w:r>
    </w:p>
    <w:p w:rsidR="0015299E" w:rsidRPr="00B3205B" w:rsidRDefault="0015299E" w:rsidP="00B3205B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auto"/>
        </w:rPr>
      </w:pPr>
      <w:r w:rsidRPr="00B3205B">
        <w:rPr>
          <w:color w:val="auto"/>
        </w:rPr>
        <w:t>Литосферные</w:t>
      </w:r>
    </w:p>
    <w:p w:rsidR="0015299E" w:rsidRPr="00B3205B" w:rsidRDefault="0015299E" w:rsidP="00B3205B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auto"/>
        </w:rPr>
      </w:pPr>
      <w:r w:rsidRPr="00B3205B">
        <w:rPr>
          <w:color w:val="auto"/>
        </w:rPr>
        <w:t>Мантийные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i/>
          <w:color w:val="auto"/>
        </w:rPr>
        <w:t>Общекоровые разломы</w:t>
      </w:r>
      <w:r w:rsidRPr="00B3205B">
        <w:rPr>
          <w:color w:val="auto"/>
        </w:rPr>
        <w:t>, достигающие поверхности Мохо, возникают в результате реакции на напряжения, охватывающие всю толщу земной коры, в то время, как обычные приповерхностные разрывы нарушают строение складчатых и других форм залегания осадочных и магматических горных пород верхней части коры и не проникают глубже двух – трёх десятков км. Их существование на</w:t>
      </w:r>
      <w:r w:rsidR="00B3205B">
        <w:rPr>
          <w:color w:val="auto"/>
        </w:rPr>
        <w:t xml:space="preserve"> </w:t>
      </w:r>
      <w:r w:rsidRPr="00B3205B">
        <w:rPr>
          <w:color w:val="auto"/>
        </w:rPr>
        <w:t xml:space="preserve">больших глубинах по-видимому невозможно, так как при давлениях, существующих на этих глубинах, разрывы сменяются поверхностями пластического течения пород. Приповерхностные разрывы, в отличие от глубинных, связаны с конкретными складчатыми структурами, нарушая их строение. Глубинные разломы, вероятно представляют на глубине зоны диффузных перемещений и сами генерируют широкую гамму структур. Нередко к приповерхностным разрывам приурочены тела магматических пород, или иные явления, связанные с глубинным магматизмом, но во всех подобных случаях эти разрывы лишь создают зоны повышенной проницаемости пород, в которые устремляются глубинные расплавы, направляясь к верхним частям земной коры. 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i/>
          <w:color w:val="auto"/>
        </w:rPr>
        <w:t xml:space="preserve">Литосферные разломы – </w:t>
      </w:r>
      <w:r w:rsidRPr="00B3205B">
        <w:rPr>
          <w:color w:val="auto"/>
        </w:rPr>
        <w:t>нарушают строение всей литосферы и «затухают» в астеносфере. Вероятно они являются наиболее распостранёнными. Помимо геофозических данных их надёжным признаком является связь с современным вулканизмом (палеовулканизмом). Важное значение имеет также концентрация в литосферных разломах гипоцентров землетрясений и приуроченность к ним тел гипербазитов.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i/>
          <w:color w:val="auto"/>
        </w:rPr>
        <w:t>Мантийные глубинные (сверхглубинные разломы) –</w:t>
      </w:r>
      <w:r w:rsidRPr="00B3205B">
        <w:rPr>
          <w:color w:val="auto"/>
        </w:rPr>
        <w:t xml:space="preserve"> устанавливаются по глубине расположения очагов землетрясений. Они уверенно определяются по окраинам континентов или островных дуг в виде сейсмофокальных зон ВЗБ, наиболее глубокие </w:t>
      </w:r>
      <w:r w:rsidR="00B3205B" w:rsidRPr="00B3205B">
        <w:rPr>
          <w:color w:val="auto"/>
        </w:rPr>
        <w:t>очаги,</w:t>
      </w:r>
      <w:r w:rsidRPr="00B3205B">
        <w:rPr>
          <w:color w:val="auto"/>
        </w:rPr>
        <w:t xml:space="preserve"> которых находятся на глубине 650-720 км.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>Менее надёжны пока ещё недостаточно разработанные методы позволяющие устанавливать горизонтальные неоднородности физических параметров мантийного вещества.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i/>
          <w:color w:val="auto"/>
          <w:u w:val="single"/>
        </w:rPr>
        <w:t>По кинематическим и динамическим признакам глубинные разломы подразделяются на:</w:t>
      </w:r>
    </w:p>
    <w:p w:rsidR="0015299E" w:rsidRPr="00B3205B" w:rsidRDefault="0015299E" w:rsidP="00B3205B">
      <w:pPr>
        <w:numPr>
          <w:ilvl w:val="0"/>
          <w:numId w:val="3"/>
        </w:numPr>
        <w:tabs>
          <w:tab w:val="clear" w:pos="1440"/>
          <w:tab w:val="num" w:pos="540"/>
        </w:tabs>
        <w:spacing w:line="360" w:lineRule="auto"/>
        <w:ind w:left="0" w:firstLine="709"/>
        <w:jc w:val="both"/>
        <w:rPr>
          <w:color w:val="auto"/>
        </w:rPr>
      </w:pPr>
      <w:r w:rsidRPr="00B3205B">
        <w:rPr>
          <w:color w:val="auto"/>
        </w:rPr>
        <w:t>Глубинные сбросы - возникают при растягивающих напряжениях и потерей земной корой гравитационной устойчивости, приводящей к погружению отдельных блоков. Глубинные сбросы ограничивают крупные впадины и авлакогены в фундаменте платформ. (Прикаспийская впадина, Днепровско-донецкий авлакоген). Наиболее обычны в пределах крупных сводовых поднятий на платформах где они обрамляют рифтогеные структуры (рифты Красного моря, Верхнерейнского грабена, озера Байкал). Узкие «щелевидные» рифты могут рассматриваться как глубинные раздвиги.</w:t>
      </w:r>
    </w:p>
    <w:p w:rsidR="0015299E" w:rsidRPr="00B3205B" w:rsidRDefault="0015299E" w:rsidP="00B3205B">
      <w:pPr>
        <w:numPr>
          <w:ilvl w:val="0"/>
          <w:numId w:val="3"/>
        </w:numPr>
        <w:tabs>
          <w:tab w:val="clear" w:pos="1440"/>
          <w:tab w:val="num" w:pos="540"/>
        </w:tabs>
        <w:spacing w:line="360" w:lineRule="auto"/>
        <w:ind w:left="0" w:firstLine="709"/>
        <w:jc w:val="both"/>
        <w:rPr>
          <w:color w:val="auto"/>
        </w:rPr>
      </w:pPr>
      <w:r w:rsidRPr="00B3205B">
        <w:rPr>
          <w:color w:val="auto"/>
        </w:rPr>
        <w:t>Глубинные взбросы и надвиги</w:t>
      </w:r>
      <w:r w:rsidR="00124BA4">
        <w:rPr>
          <w:color w:val="auto"/>
        </w:rPr>
        <w:t xml:space="preserve"> </w:t>
      </w:r>
      <w:r w:rsidRPr="00B3205B">
        <w:rPr>
          <w:color w:val="auto"/>
        </w:rPr>
        <w:t>- широко распостранены в фанерозойских складчатых областях и в областях эпиплатформенного орогенеза. Они отражают сжатие земной коры и развиваются вдоль границ соприкасающихся мегаблоков земной коры с различным типом развития или неодинаковыми направлениями и скоростями движений. В зонах глубинных взбросов образуются приразломные линейные складки, интенсивный кливаж, сланцеватость. Примером может служить краевой глубинный шов Сибирской платформы в Северо Байкальском нагорье.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>Особым типом глубинных надвигов</w:t>
      </w:r>
      <w:r w:rsidR="00CE0455" w:rsidRPr="00CE0455">
        <w:rPr>
          <w:color w:val="auto"/>
        </w:rPr>
        <w:t xml:space="preserve"> </w:t>
      </w:r>
      <w:r w:rsidRPr="00B3205B">
        <w:rPr>
          <w:color w:val="auto"/>
        </w:rPr>
        <w:t>- вернее шарьяжей</w:t>
      </w:r>
      <w:r w:rsidR="00CE0455">
        <w:rPr>
          <w:color w:val="auto"/>
        </w:rPr>
        <w:t>,</w:t>
      </w:r>
      <w:r w:rsidR="00B3205B">
        <w:rPr>
          <w:color w:val="auto"/>
        </w:rPr>
        <w:t xml:space="preserve"> </w:t>
      </w:r>
      <w:r w:rsidRPr="00B3205B">
        <w:rPr>
          <w:color w:val="auto"/>
        </w:rPr>
        <w:t>являются офиолитовые покровы, образующиеся при обдукци. Эти покровы нередко заключают в своём основании ультраосновные породы верхов мантии, т.е. срыв происходил несколько ниже поверхности Мохо.</w:t>
      </w:r>
      <w:r w:rsidR="00B3205B">
        <w:rPr>
          <w:color w:val="auto"/>
        </w:rPr>
        <w:t xml:space="preserve"> </w:t>
      </w:r>
      <w:r w:rsidRPr="00B3205B">
        <w:rPr>
          <w:color w:val="auto"/>
        </w:rPr>
        <w:t>Олиофитовый покров в Омане, на краю Аравийской континентальной плиты - классический тому пример.</w:t>
      </w:r>
    </w:p>
    <w:p w:rsidR="0015299E" w:rsidRPr="00B3205B" w:rsidRDefault="0015299E" w:rsidP="00B3205B">
      <w:pPr>
        <w:numPr>
          <w:ilvl w:val="0"/>
          <w:numId w:val="4"/>
        </w:numPr>
        <w:tabs>
          <w:tab w:val="clear" w:pos="1872"/>
          <w:tab w:val="num" w:pos="540"/>
        </w:tabs>
        <w:spacing w:line="360" w:lineRule="auto"/>
        <w:ind w:left="0" w:firstLine="709"/>
        <w:jc w:val="both"/>
        <w:rPr>
          <w:color w:val="auto"/>
        </w:rPr>
      </w:pPr>
      <w:r w:rsidRPr="00B3205B">
        <w:rPr>
          <w:color w:val="auto"/>
        </w:rPr>
        <w:t>Глубинные сдвиги – наиболее распостранённый тип глубинных разломов в складчатых областях. Они развиваются как граничные вертикальные поверхности горизонтально перемещающихся блоков коры и литосферы; обычно сопровождаются раздвиговыми составляющими смещений. Сильнейшее влияние на развитие складчатых структур позволяют их выделять в особую форму «сдвиговую тектонику». Многие глубинные сдвиги проявляют активность на протяжении сотен миллионов лет и вплоть до настоящего времени. Современные горизонтальные смещения коры по сдвигам составляют до 2 см</w:t>
      </w:r>
      <w:r w:rsidR="00CE0455">
        <w:rPr>
          <w:color w:val="auto"/>
        </w:rPr>
        <w:t xml:space="preserve"> </w:t>
      </w:r>
      <w:r w:rsidRPr="00B3205B">
        <w:rPr>
          <w:color w:val="auto"/>
        </w:rPr>
        <w:t>в год.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>В глубинных сдвигах, сопровождающихся взбросовой составляющей движений возникает интенсивный кливаж, сланцеватость, появляются динамосланцы.</w:t>
      </w:r>
      <w:r w:rsidR="00CE0455">
        <w:rPr>
          <w:color w:val="auto"/>
        </w:rPr>
        <w:t xml:space="preserve"> </w:t>
      </w:r>
      <w:r w:rsidRPr="00B3205B">
        <w:rPr>
          <w:color w:val="auto"/>
        </w:rPr>
        <w:t>(Иртышская зона смятия)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>При раздвиговой составляющей в зоне разлома появляются продольные или диагональные линейные складки, узкие интрузивные щелевидные тела, многочисленные дайки. В местах резкого излома линии сдвига образуются более крупные ромбовидные раздвиговые впадины.</w:t>
      </w:r>
      <w:r w:rsidR="00B3205B" w:rsidRPr="00B3205B">
        <w:rPr>
          <w:color w:val="auto"/>
        </w:rPr>
        <w:t xml:space="preserve"> </w:t>
      </w:r>
      <w:r w:rsidRPr="00B3205B">
        <w:rPr>
          <w:color w:val="auto"/>
        </w:rPr>
        <w:t>(Калифорния, Сан-Андреас)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>Ведущими исследователями: В.Е. Хаиным, А.И. Суворовым, Н.А.Белявским и др. предложена следующая классификация глубинных разломов:</w:t>
      </w:r>
    </w:p>
    <w:p w:rsidR="0015299E" w:rsidRPr="00B3205B" w:rsidRDefault="0015299E" w:rsidP="00B3205B">
      <w:pPr>
        <w:numPr>
          <w:ilvl w:val="0"/>
          <w:numId w:val="4"/>
        </w:numPr>
        <w:tabs>
          <w:tab w:val="clear" w:pos="1872"/>
          <w:tab w:val="num" w:pos="540"/>
        </w:tabs>
        <w:spacing w:line="360" w:lineRule="auto"/>
        <w:ind w:left="0" w:firstLine="709"/>
        <w:jc w:val="both"/>
        <w:rPr>
          <w:color w:val="auto"/>
        </w:rPr>
      </w:pPr>
      <w:r w:rsidRPr="00B3205B">
        <w:rPr>
          <w:color w:val="auto"/>
        </w:rPr>
        <w:t xml:space="preserve">Разломы первого порядка – определяют границы главных литосферных плит </w:t>
      </w:r>
    </w:p>
    <w:p w:rsidR="0015299E" w:rsidRPr="00B3205B" w:rsidRDefault="0015299E" w:rsidP="00B3205B">
      <w:pPr>
        <w:numPr>
          <w:ilvl w:val="0"/>
          <w:numId w:val="5"/>
        </w:numPr>
        <w:tabs>
          <w:tab w:val="clear" w:pos="1872"/>
          <w:tab w:val="num" w:pos="540"/>
        </w:tabs>
        <w:spacing w:line="360" w:lineRule="auto"/>
        <w:ind w:left="0" w:firstLine="709"/>
        <w:jc w:val="both"/>
        <w:rPr>
          <w:color w:val="auto"/>
        </w:rPr>
      </w:pPr>
      <w:r w:rsidRPr="00B3205B">
        <w:rPr>
          <w:color w:val="auto"/>
        </w:rPr>
        <w:t>дивергентные -</w:t>
      </w:r>
      <w:r w:rsidR="00B3205B">
        <w:rPr>
          <w:color w:val="auto"/>
        </w:rPr>
        <w:t xml:space="preserve"> </w:t>
      </w:r>
      <w:r w:rsidRPr="00B3205B">
        <w:rPr>
          <w:color w:val="auto"/>
        </w:rPr>
        <w:t>раздвиги океанских рифтов</w:t>
      </w:r>
    </w:p>
    <w:p w:rsidR="0015299E" w:rsidRPr="00B3205B" w:rsidRDefault="0015299E" w:rsidP="00B3205B">
      <w:pPr>
        <w:numPr>
          <w:ilvl w:val="0"/>
          <w:numId w:val="5"/>
        </w:numPr>
        <w:tabs>
          <w:tab w:val="clear" w:pos="1872"/>
          <w:tab w:val="num" w:pos="540"/>
        </w:tabs>
        <w:spacing w:line="360" w:lineRule="auto"/>
        <w:ind w:left="0" w:firstLine="709"/>
        <w:jc w:val="both"/>
        <w:rPr>
          <w:color w:val="auto"/>
        </w:rPr>
      </w:pPr>
      <w:r w:rsidRPr="00B3205B">
        <w:rPr>
          <w:color w:val="auto"/>
        </w:rPr>
        <w:t>конвергентные – зоны ВЗБ</w:t>
      </w:r>
    </w:p>
    <w:p w:rsidR="0015299E" w:rsidRPr="00B3205B" w:rsidRDefault="0015299E" w:rsidP="00B3205B">
      <w:pPr>
        <w:numPr>
          <w:ilvl w:val="0"/>
          <w:numId w:val="5"/>
        </w:numPr>
        <w:tabs>
          <w:tab w:val="clear" w:pos="1872"/>
          <w:tab w:val="num" w:pos="540"/>
        </w:tabs>
        <w:spacing w:line="360" w:lineRule="auto"/>
        <w:ind w:left="0" w:firstLine="709"/>
        <w:jc w:val="both"/>
        <w:rPr>
          <w:color w:val="auto"/>
        </w:rPr>
      </w:pPr>
      <w:r w:rsidRPr="00B3205B">
        <w:rPr>
          <w:color w:val="auto"/>
        </w:rPr>
        <w:t>трансформные – главные из магистральных разломов.</w:t>
      </w:r>
    </w:p>
    <w:p w:rsidR="0015299E" w:rsidRPr="00B3205B" w:rsidRDefault="0015299E" w:rsidP="00B3205B">
      <w:pPr>
        <w:numPr>
          <w:ilvl w:val="0"/>
          <w:numId w:val="4"/>
        </w:numPr>
        <w:tabs>
          <w:tab w:val="clear" w:pos="1872"/>
          <w:tab w:val="num" w:pos="540"/>
        </w:tabs>
        <w:spacing w:line="360" w:lineRule="auto"/>
        <w:ind w:left="0" w:firstLine="709"/>
        <w:jc w:val="both"/>
        <w:rPr>
          <w:color w:val="auto"/>
        </w:rPr>
      </w:pPr>
      <w:r w:rsidRPr="00B3205B">
        <w:rPr>
          <w:color w:val="auto"/>
        </w:rPr>
        <w:t>Разломы второго порядка – разграничивают малые плиты и микроплиты, отделяют континентальные и океанские мегаблоки литосферных плит, т.е. отделяющие пассивные окраины континентов от океанского ложа</w:t>
      </w:r>
      <w:r w:rsidR="00B3205B">
        <w:rPr>
          <w:color w:val="auto"/>
        </w:rPr>
        <w:t xml:space="preserve"> </w:t>
      </w:r>
      <w:r w:rsidRPr="00B3205B">
        <w:rPr>
          <w:color w:val="auto"/>
        </w:rPr>
        <w:t>(сквозные разломы).</w:t>
      </w:r>
    </w:p>
    <w:p w:rsidR="0015299E" w:rsidRPr="00B3205B" w:rsidRDefault="0015299E" w:rsidP="00B3205B">
      <w:pPr>
        <w:numPr>
          <w:ilvl w:val="0"/>
          <w:numId w:val="4"/>
        </w:numPr>
        <w:tabs>
          <w:tab w:val="clear" w:pos="1872"/>
          <w:tab w:val="num" w:pos="540"/>
        </w:tabs>
        <w:spacing w:line="360" w:lineRule="auto"/>
        <w:ind w:left="0" w:firstLine="709"/>
        <w:jc w:val="both"/>
        <w:rPr>
          <w:color w:val="auto"/>
        </w:rPr>
      </w:pPr>
      <w:r w:rsidRPr="00B3205B">
        <w:rPr>
          <w:color w:val="auto"/>
        </w:rPr>
        <w:t>Разломы третьего порядка – образуют все остальные разломы внутри континентов и океанов.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>Это разломы, ограничивающие менее значительные рифты и палеорифты (авлакогены) в фундаменте континентальных платформ.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>Разломы, разделяющие основные структурно-формационные зоны геосинклинальных систем (граничные разломы)</w:t>
      </w:r>
      <w:r w:rsidR="00CE0455">
        <w:rPr>
          <w:color w:val="auto"/>
        </w:rPr>
        <w:t>.</w:t>
      </w:r>
    </w:p>
    <w:p w:rsidR="0015299E" w:rsidRPr="00B3205B" w:rsidRDefault="0015299E" w:rsidP="00B3205B">
      <w:pPr>
        <w:spacing w:line="360" w:lineRule="auto"/>
        <w:ind w:firstLine="709"/>
        <w:jc w:val="both"/>
        <w:rPr>
          <w:color w:val="auto"/>
        </w:rPr>
      </w:pPr>
      <w:r w:rsidRPr="00B3205B">
        <w:rPr>
          <w:color w:val="auto"/>
        </w:rPr>
        <w:t>Региональные трансформные разломы внутри океанов.</w:t>
      </w:r>
      <w:bookmarkStart w:id="0" w:name="_GoBack"/>
      <w:bookmarkEnd w:id="0"/>
    </w:p>
    <w:sectPr w:rsidR="0015299E" w:rsidRPr="00B3205B" w:rsidSect="00B3205B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258" w:rsidRDefault="008C5258">
      <w:r>
        <w:separator/>
      </w:r>
    </w:p>
  </w:endnote>
  <w:endnote w:type="continuationSeparator" w:id="0">
    <w:p w:rsidR="008C5258" w:rsidRDefault="008C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1A7" w:rsidRDefault="004871A7" w:rsidP="0015299E">
    <w:pPr>
      <w:pStyle w:val="a3"/>
      <w:framePr w:wrap="around" w:vAnchor="text" w:hAnchor="margin" w:xAlign="right" w:y="1"/>
      <w:rPr>
        <w:rStyle w:val="a5"/>
      </w:rPr>
    </w:pPr>
  </w:p>
  <w:p w:rsidR="004871A7" w:rsidRDefault="004871A7" w:rsidP="0015299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1A7" w:rsidRDefault="00650733" w:rsidP="0015299E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4871A7" w:rsidRDefault="004871A7" w:rsidP="0015299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258" w:rsidRDefault="008C5258">
      <w:r>
        <w:separator/>
      </w:r>
    </w:p>
  </w:footnote>
  <w:footnote w:type="continuationSeparator" w:id="0">
    <w:p w:rsidR="008C5258" w:rsidRDefault="008C5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86FF8"/>
    <w:multiLevelType w:val="hybridMultilevel"/>
    <w:tmpl w:val="7B7CA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122BAF"/>
    <w:multiLevelType w:val="hybridMultilevel"/>
    <w:tmpl w:val="0A1E5C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5006243"/>
    <w:multiLevelType w:val="hybridMultilevel"/>
    <w:tmpl w:val="B4128BF4"/>
    <w:lvl w:ilvl="0" w:tplc="67D0102C">
      <w:start w:val="1"/>
      <w:numFmt w:val="decimal"/>
      <w:lvlText w:val="%1.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12"/>
        </w:tabs>
        <w:ind w:left="33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72"/>
        </w:tabs>
        <w:ind w:left="54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912"/>
        </w:tabs>
        <w:ind w:left="69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632"/>
        </w:tabs>
        <w:ind w:left="7632" w:hanging="180"/>
      </w:pPr>
      <w:rPr>
        <w:rFonts w:cs="Times New Roman"/>
      </w:rPr>
    </w:lvl>
  </w:abstractNum>
  <w:abstractNum w:abstractNumId="3">
    <w:nsid w:val="5D2230B5"/>
    <w:multiLevelType w:val="hybridMultilevel"/>
    <w:tmpl w:val="BCA802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1A267F"/>
    <w:multiLevelType w:val="hybridMultilevel"/>
    <w:tmpl w:val="0DD05B4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FAD1717"/>
    <w:multiLevelType w:val="hybridMultilevel"/>
    <w:tmpl w:val="4150F87E"/>
    <w:lvl w:ilvl="0" w:tplc="41909FC2">
      <w:start w:val="1"/>
      <w:numFmt w:val="decimal"/>
      <w:lvlText w:val="%1."/>
      <w:lvlJc w:val="left"/>
      <w:pPr>
        <w:tabs>
          <w:tab w:val="num" w:pos="1992"/>
        </w:tabs>
        <w:ind w:left="1992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12"/>
        </w:tabs>
        <w:ind w:left="33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72"/>
        </w:tabs>
        <w:ind w:left="54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912"/>
        </w:tabs>
        <w:ind w:left="69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632"/>
        </w:tabs>
        <w:ind w:left="7632" w:hanging="180"/>
      </w:pPr>
      <w:rPr>
        <w:rFonts w:cs="Times New Roman"/>
      </w:rPr>
    </w:lvl>
  </w:abstractNum>
  <w:abstractNum w:abstractNumId="6">
    <w:nsid w:val="7EA717D3"/>
    <w:multiLevelType w:val="hybridMultilevel"/>
    <w:tmpl w:val="87460EE6"/>
    <w:lvl w:ilvl="0" w:tplc="0419000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92"/>
        </w:tabs>
        <w:ind w:left="6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12"/>
        </w:tabs>
        <w:ind w:left="69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32"/>
        </w:tabs>
        <w:ind w:left="76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545D"/>
    <w:rsid w:val="0012082A"/>
    <w:rsid w:val="00124BA4"/>
    <w:rsid w:val="0015299E"/>
    <w:rsid w:val="00185539"/>
    <w:rsid w:val="00483A48"/>
    <w:rsid w:val="004871A7"/>
    <w:rsid w:val="00573FA4"/>
    <w:rsid w:val="00650733"/>
    <w:rsid w:val="006C4FE0"/>
    <w:rsid w:val="00727E5F"/>
    <w:rsid w:val="008C5258"/>
    <w:rsid w:val="008E3C04"/>
    <w:rsid w:val="00AF5AE0"/>
    <w:rsid w:val="00B3205B"/>
    <w:rsid w:val="00B32EF4"/>
    <w:rsid w:val="00B423A4"/>
    <w:rsid w:val="00BA53D4"/>
    <w:rsid w:val="00BF22D6"/>
    <w:rsid w:val="00C3545D"/>
    <w:rsid w:val="00CD1644"/>
    <w:rsid w:val="00CE0455"/>
    <w:rsid w:val="00E6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9FD87B0-2C4F-44F9-BBC3-AF4569EC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99E"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5299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color w:val="000000"/>
      <w:sz w:val="28"/>
      <w:szCs w:val="28"/>
    </w:rPr>
  </w:style>
  <w:style w:type="character" w:styleId="a5">
    <w:name w:val="page number"/>
    <w:uiPriority w:val="99"/>
    <w:rsid w:val="0015299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3433</Words>
  <Characters>19574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22962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Кузина</dc:creator>
  <cp:keywords/>
  <dc:description/>
  <cp:lastModifiedBy>admin</cp:lastModifiedBy>
  <cp:revision>2</cp:revision>
  <dcterms:created xsi:type="dcterms:W3CDTF">2014-03-13T15:42:00Z</dcterms:created>
  <dcterms:modified xsi:type="dcterms:W3CDTF">2014-03-13T15:42:00Z</dcterms:modified>
</cp:coreProperties>
</file>