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E214CF" w:rsidP="00E214CF">
      <w:pPr>
        <w:pStyle w:val="aff2"/>
      </w:pPr>
    </w:p>
    <w:p w:rsidR="00E214CF" w:rsidRDefault="0029763F" w:rsidP="00E214CF">
      <w:pPr>
        <w:pStyle w:val="aff2"/>
      </w:pPr>
      <w:r w:rsidRPr="00E214CF">
        <w:t>Реферат на тему</w:t>
      </w:r>
      <w:r w:rsidR="00E214CF" w:rsidRPr="00E214CF">
        <w:t>:</w:t>
      </w:r>
    </w:p>
    <w:p w:rsidR="00E214CF" w:rsidRDefault="00E214CF" w:rsidP="00E214CF">
      <w:pPr>
        <w:pStyle w:val="aff2"/>
      </w:pPr>
      <w:r>
        <w:t>"</w:t>
      </w:r>
      <w:r w:rsidR="0029763F" w:rsidRPr="00E214CF">
        <w:t>Основные технические и эксплуатационные требования к системе управления движением судов</w:t>
      </w:r>
      <w:r>
        <w:t xml:space="preserve"> (</w:t>
      </w:r>
      <w:r w:rsidR="0029763F" w:rsidRPr="00E214CF">
        <w:t>САСУДС</w:t>
      </w:r>
      <w:r>
        <w:t>)"</w:t>
      </w:r>
    </w:p>
    <w:p w:rsidR="00E214CF" w:rsidRPr="00E214CF" w:rsidRDefault="00E214CF" w:rsidP="00E214CF">
      <w:pPr>
        <w:pStyle w:val="2"/>
      </w:pPr>
      <w:r>
        <w:br w:type="page"/>
      </w:r>
      <w:r w:rsidR="0029763F" w:rsidRPr="00E214CF">
        <w:t>Назначение</w:t>
      </w:r>
    </w:p>
    <w:p w:rsidR="00E214CF" w:rsidRDefault="00E214CF" w:rsidP="00E214CF">
      <w:pPr>
        <w:ind w:firstLine="709"/>
        <w:rPr>
          <w:lang w:eastAsia="en-US"/>
        </w:rPr>
      </w:pP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Бортовая станция управления движением</w:t>
      </w:r>
      <w:r w:rsidR="00E214CF" w:rsidRPr="00E214CF">
        <w:rPr>
          <w:lang w:eastAsia="en-US"/>
        </w:rPr>
        <w:t xml:space="preserve"> - </w:t>
      </w:r>
      <w:r w:rsidRPr="00E214CF">
        <w:rPr>
          <w:i/>
          <w:iCs/>
          <w:lang w:eastAsia="en-US"/>
        </w:rPr>
        <w:t>СУД</w:t>
      </w:r>
      <w:r w:rsidR="00E214CF">
        <w:rPr>
          <w:i/>
          <w:iCs/>
          <w:lang w:eastAsia="en-US"/>
        </w:rPr>
        <w:t xml:space="preserve"> (</w:t>
      </w:r>
      <w:r w:rsidRPr="00E214CF">
        <w:rPr>
          <w:lang w:val="en-US" w:eastAsia="en-US"/>
        </w:rPr>
        <w:t>Maneuvering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Control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Station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служит для дистанционного управления судовыми силовыми средствами и для задания различных режимов управления движением судна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На ней сосредоточены органы для управления курсом, траекторией и скоростью судна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i/>
          <w:iCs/>
          <w:lang w:eastAsia="en-US"/>
        </w:rPr>
        <w:t xml:space="preserve">СУД </w:t>
      </w:r>
      <w:r w:rsidRPr="00E214CF">
        <w:rPr>
          <w:lang w:eastAsia="en-US"/>
        </w:rPr>
        <w:t>представляет собой пульт управления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Силовые средства, используемые при маневрах судна, и системы дистанционного управления ими характеризуются в специальных курсах подготовки штурманского состава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Состав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На станции управления движением судна расположены</w:t>
      </w:r>
      <w:r w:rsidR="00E214CF" w:rsidRPr="00E214CF">
        <w:rPr>
          <w:lang w:eastAsia="en-US"/>
        </w:rPr>
        <w:t>: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Многофункциональный штурвал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или круглая поворотная рукоятка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для управления курсом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Панель органов управления курсом и траекторией</w:t>
      </w:r>
      <w:r w:rsidR="00E214CF">
        <w:rPr>
          <w:lang w:eastAsia="en-US"/>
        </w:rPr>
        <w:t xml:space="preserve"> (</w:t>
      </w:r>
      <w:r w:rsidRPr="00E214CF">
        <w:rPr>
          <w:lang w:val="en-US" w:eastAsia="en-US"/>
        </w:rPr>
        <w:t>Steering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Controls</w:t>
      </w:r>
      <w:r w:rsidR="00E214CF" w:rsidRPr="00E214CF">
        <w:rPr>
          <w:lang w:eastAsia="en-US"/>
        </w:rPr>
        <w:t>);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Панель органов дистанционного управления пропульсивными устройствами</w:t>
      </w:r>
      <w:r w:rsidR="00E214CF">
        <w:rPr>
          <w:lang w:eastAsia="en-US"/>
        </w:rPr>
        <w:t xml:space="preserve"> (</w:t>
      </w:r>
      <w:r w:rsidRPr="00E214CF">
        <w:rPr>
          <w:lang w:val="en-US" w:eastAsia="en-US"/>
        </w:rPr>
        <w:t>Main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Engine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and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Thrusters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Controls</w:t>
      </w:r>
      <w:r w:rsidR="00E214CF" w:rsidRPr="00E214CF">
        <w:rPr>
          <w:lang w:eastAsia="en-US"/>
        </w:rPr>
        <w:t>));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Дисплей для вождения судна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коннинг дисплей</w:t>
      </w:r>
      <w:r w:rsidR="00E214CF" w:rsidRPr="00E214CF">
        <w:rPr>
          <w:lang w:eastAsia="en-US"/>
        </w:rPr>
        <w:t>),</w:t>
      </w:r>
    </w:p>
    <w:p w:rsidR="00E214CF" w:rsidRPr="00E214CF" w:rsidRDefault="00E214CF" w:rsidP="00E214CF">
      <w:pPr>
        <w:ind w:firstLine="709"/>
        <w:rPr>
          <w:lang w:eastAsia="en-US"/>
        </w:rPr>
      </w:pPr>
    </w:p>
    <w:p w:rsidR="00E214CF" w:rsidRPr="00E214CF" w:rsidRDefault="00DC7AE3" w:rsidP="00E214CF">
      <w:pPr>
        <w:ind w:firstLine="709"/>
        <w:rPr>
          <w:lang w:eastAsia="en-US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170.25pt">
            <v:imagedata r:id="rId7" o:title=""/>
          </v:shape>
        </w:pict>
      </w:r>
    </w:p>
    <w:p w:rsidR="00E214CF" w:rsidRDefault="00E214CF" w:rsidP="00E214CF">
      <w:pPr>
        <w:ind w:firstLine="709"/>
        <w:rPr>
          <w:lang w:eastAsia="en-US"/>
        </w:rPr>
      </w:pPr>
      <w:r>
        <w:rPr>
          <w:lang w:eastAsia="en-US"/>
        </w:rPr>
        <w:t>Рис.1</w:t>
      </w:r>
      <w:r w:rsidRPr="00E214CF">
        <w:rPr>
          <w:lang w:eastAsia="en-US"/>
        </w:rPr>
        <w:t xml:space="preserve">. </w:t>
      </w:r>
      <w:r w:rsidR="0029763F" w:rsidRPr="00E214CF">
        <w:rPr>
          <w:lang w:eastAsia="en-US"/>
        </w:rPr>
        <w:t>Внешний вид станции управления движением судна</w:t>
      </w:r>
      <w:r w:rsidRPr="00E214CF">
        <w:rPr>
          <w:lang w:eastAsia="en-US"/>
        </w:rPr>
        <w:t>.</w:t>
      </w:r>
    </w:p>
    <w:p w:rsidR="00E214CF" w:rsidRDefault="00E214CF" w:rsidP="00E214CF">
      <w:pPr>
        <w:ind w:firstLine="709"/>
        <w:rPr>
          <w:lang w:eastAsia="en-US"/>
        </w:rPr>
      </w:pPr>
    </w:p>
    <w:p w:rsidR="00E214CF" w:rsidRDefault="0029763F" w:rsidP="00E214CF">
      <w:pPr>
        <w:ind w:firstLine="709"/>
        <w:rPr>
          <w:i/>
          <w:iCs/>
          <w:lang w:eastAsia="en-US"/>
        </w:rPr>
      </w:pPr>
      <w:r w:rsidRPr="00E214CF">
        <w:rPr>
          <w:lang w:eastAsia="en-US"/>
        </w:rPr>
        <w:t>Когда судно полностью управляемо по всем горизонтальным степеням свободы на предельно малых скоростях хода и снабжено дистанционной автоматизированной системой управления позиционированием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маневровой системой</w:t>
      </w:r>
      <w:r w:rsidR="00E214CF" w:rsidRPr="00E214CF">
        <w:rPr>
          <w:lang w:eastAsia="en-US"/>
        </w:rPr>
        <w:t>),</w:t>
      </w:r>
      <w:r w:rsidRPr="00E214CF">
        <w:rPr>
          <w:lang w:eastAsia="en-US"/>
        </w:rPr>
        <w:t xml:space="preserve"> то на станции управления имеется дополнительно </w:t>
      </w:r>
      <w:r w:rsidRPr="00E214CF">
        <w:rPr>
          <w:i/>
          <w:iCs/>
          <w:lang w:eastAsia="en-US"/>
        </w:rPr>
        <w:t>панель органов управления маневровой системы</w:t>
      </w:r>
      <w:r w:rsidR="00E214CF" w:rsidRPr="00E214CF">
        <w:rPr>
          <w:i/>
          <w:iCs/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Состав органов управления на панелях станции зависит от конфигурации движительно-рулевого комплекса судна и типа систем для управления им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Панель для управления курсом и траекторией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На этой панели размещены органы, с помощью которых производится ручное управление судном по курсу, выбираются режимы управления курсом и траекторией судна, задаются параметры поворотов, производится настройка авторулевого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 xml:space="preserve">Внешний вид панели управления курсом и траекторией </w:t>
      </w:r>
      <w:r w:rsidRPr="00E214CF">
        <w:rPr>
          <w:i/>
          <w:iCs/>
          <w:lang w:eastAsia="en-US"/>
        </w:rPr>
        <w:t xml:space="preserve">СУД </w:t>
      </w:r>
      <w:r w:rsidRPr="00E214CF">
        <w:rPr>
          <w:lang w:eastAsia="en-US"/>
        </w:rPr>
        <w:t>интегрированной системы ходового мостика фирмы</w:t>
      </w:r>
      <w:r w:rsidR="00E214CF">
        <w:rPr>
          <w:lang w:eastAsia="en-US"/>
        </w:rPr>
        <w:t xml:space="preserve"> "</w:t>
      </w:r>
      <w:r w:rsidRPr="00E214CF">
        <w:rPr>
          <w:lang w:val="en-US" w:eastAsia="en-US"/>
        </w:rPr>
        <w:t>Praxix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automation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technology</w:t>
      </w:r>
      <w:r w:rsidR="00E214CF">
        <w:rPr>
          <w:lang w:eastAsia="en-US"/>
        </w:rPr>
        <w:t>" (</w:t>
      </w:r>
      <w:r w:rsidRPr="00E214CF">
        <w:rPr>
          <w:lang w:eastAsia="en-US"/>
        </w:rPr>
        <w:t>Голландия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представлен на рис 1</w:t>
      </w:r>
      <w:r w:rsidR="00E214CF" w:rsidRPr="00E214CF">
        <w:rPr>
          <w:lang w:eastAsia="en-US"/>
        </w:rPr>
        <w:t>.</w:t>
      </w:r>
    </w:p>
    <w:p w:rsidR="00E214CF" w:rsidRDefault="00E214CF" w:rsidP="00E214CF">
      <w:pPr>
        <w:ind w:firstLine="709"/>
        <w:rPr>
          <w:lang w:eastAsia="en-US"/>
        </w:rPr>
      </w:pPr>
    </w:p>
    <w:p w:rsidR="00E214CF" w:rsidRPr="00E214CF" w:rsidRDefault="00DC7AE3" w:rsidP="00E214CF">
      <w:pPr>
        <w:ind w:firstLine="709"/>
        <w:rPr>
          <w:lang w:eastAsia="en-US"/>
        </w:rPr>
      </w:pPr>
      <w:r>
        <w:rPr>
          <w:lang w:eastAsia="en-US"/>
        </w:rPr>
        <w:pict>
          <v:shape id="_x0000_i1026" type="#_x0000_t75" style="width:156.75pt;height:121.5pt">
            <v:imagedata r:id="rId8" o:title=""/>
          </v:shape>
        </w:pict>
      </w:r>
    </w:p>
    <w:p w:rsidR="00E214CF" w:rsidRDefault="00E214CF" w:rsidP="00E214CF">
      <w:pPr>
        <w:ind w:firstLine="709"/>
        <w:rPr>
          <w:lang w:eastAsia="en-US"/>
        </w:rPr>
      </w:pPr>
      <w:r>
        <w:rPr>
          <w:lang w:eastAsia="en-US"/>
        </w:rPr>
        <w:t>Рис.2</w:t>
      </w:r>
      <w:r w:rsidRPr="00E214CF">
        <w:rPr>
          <w:lang w:eastAsia="en-US"/>
        </w:rPr>
        <w:t xml:space="preserve">. </w:t>
      </w:r>
      <w:r w:rsidR="0029763F" w:rsidRPr="00E214CF">
        <w:rPr>
          <w:lang w:eastAsia="en-US"/>
        </w:rPr>
        <w:t>Панель управления курсом и траекторией</w:t>
      </w:r>
      <w:r w:rsidRPr="00E214CF">
        <w:rPr>
          <w:lang w:eastAsia="en-US"/>
        </w:rPr>
        <w:t>.</w:t>
      </w:r>
    </w:p>
    <w:p w:rsidR="00E214CF" w:rsidRDefault="00E214CF" w:rsidP="00E214CF">
      <w:pPr>
        <w:ind w:firstLine="709"/>
        <w:rPr>
          <w:lang w:eastAsia="en-US"/>
        </w:rPr>
      </w:pP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Режимы управления курсом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Количество таких режимов зависит от типа установленного на судне авторулевого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АР</w:t>
      </w:r>
      <w:r w:rsidR="00E214CF" w:rsidRPr="00E214CF">
        <w:rPr>
          <w:lang w:eastAsia="en-US"/>
        </w:rPr>
        <w:t>).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i/>
          <w:iCs/>
          <w:lang w:eastAsia="en-US"/>
        </w:rPr>
        <w:t>Ручные режимы</w:t>
      </w:r>
      <w:r w:rsidR="00E214CF" w:rsidRPr="00E214CF">
        <w:rPr>
          <w:i/>
          <w:iCs/>
          <w:lang w:eastAsia="en-US"/>
        </w:rPr>
        <w:t xml:space="preserve">. </w:t>
      </w:r>
      <w:r w:rsidRPr="00E214CF">
        <w:rPr>
          <w:lang w:eastAsia="en-US"/>
        </w:rPr>
        <w:t>Может быть два ручных режима для управления судном по курсу</w:t>
      </w:r>
      <w:r w:rsidR="00E214CF" w:rsidRPr="00E214CF">
        <w:rPr>
          <w:lang w:eastAsia="en-US"/>
        </w:rPr>
        <w:t>: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простой</w:t>
      </w:r>
      <w:r w:rsidR="00E214CF">
        <w:rPr>
          <w:i/>
          <w:iCs/>
          <w:lang w:eastAsia="en-US"/>
        </w:rPr>
        <w:t xml:space="preserve">" </w:t>
      </w:r>
      <w:r w:rsidRPr="00E214CF">
        <w:rPr>
          <w:lang w:eastAsia="en-US"/>
        </w:rPr>
        <w:t>и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следящий</w:t>
      </w:r>
      <w:r w:rsidR="00E214CF">
        <w:rPr>
          <w:i/>
          <w:iCs/>
          <w:lang w:eastAsia="en-US"/>
        </w:rPr>
        <w:t xml:space="preserve">" </w:t>
      </w:r>
      <w:r w:rsidRPr="00E214CF">
        <w:rPr>
          <w:lang w:eastAsia="en-US"/>
        </w:rPr>
        <w:t>или только один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следящий</w:t>
      </w:r>
      <w:r w:rsidR="00E214CF">
        <w:rPr>
          <w:i/>
          <w:iCs/>
          <w:lang w:eastAsia="en-US"/>
        </w:rPr>
        <w:t xml:space="preserve">" </w:t>
      </w:r>
      <w:r w:rsidRPr="00E214CF">
        <w:rPr>
          <w:lang w:eastAsia="en-US"/>
        </w:rPr>
        <w:t>режим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i/>
          <w:iCs/>
          <w:lang w:eastAsia="en-US"/>
        </w:rPr>
      </w:pPr>
      <w:r w:rsidRPr="00E214CF">
        <w:rPr>
          <w:i/>
          <w:iCs/>
          <w:lang w:eastAsia="en-US"/>
        </w:rPr>
        <w:t>Автоматические режимы управления курсом</w:t>
      </w:r>
      <w:r w:rsidR="00E214CF" w:rsidRPr="00E214CF">
        <w:rPr>
          <w:i/>
          <w:iCs/>
          <w:lang w:eastAsia="en-US"/>
        </w:rPr>
        <w:t xml:space="preserve">. </w:t>
      </w:r>
      <w:r w:rsidRPr="00E214CF">
        <w:rPr>
          <w:lang w:eastAsia="en-US"/>
        </w:rPr>
        <w:t>Если на судне установлен неадаптивный АР, то автоматический режим один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Он обычно именуется</w:t>
      </w:r>
      <w:r w:rsidR="00E214CF" w:rsidRPr="00E214CF">
        <w:rPr>
          <w:lang w:eastAsia="en-US"/>
        </w:rPr>
        <w:t xml:space="preserve"> -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Автомат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Auto</w:t>
      </w:r>
      <w:r w:rsidR="00E214CF" w:rsidRPr="00E214CF">
        <w:rPr>
          <w:i/>
          <w:iCs/>
          <w:lang w:eastAsia="en-US"/>
        </w:rPr>
        <w:t xml:space="preserve">). </w:t>
      </w:r>
      <w:r w:rsidRPr="00E214CF">
        <w:rPr>
          <w:lang w:eastAsia="en-US"/>
        </w:rPr>
        <w:t>В этом режиме, если не производится ручная настройка, коэффициенты закона регулирования остаются постоянными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Поэтому этот режим иногда называют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val="en-US" w:eastAsia="en-US"/>
        </w:rPr>
        <w:t>Auto</w:t>
      </w:r>
      <w:r w:rsidRPr="00E214CF">
        <w:rPr>
          <w:i/>
          <w:iCs/>
          <w:lang w:eastAsia="en-US"/>
        </w:rPr>
        <w:t>-</w:t>
      </w:r>
      <w:r w:rsidRPr="00E214CF">
        <w:rPr>
          <w:i/>
          <w:iCs/>
          <w:lang w:val="en-US" w:eastAsia="en-US"/>
        </w:rPr>
        <w:t>fixed</w:t>
      </w:r>
      <w:r w:rsidR="00E214CF">
        <w:rPr>
          <w:i/>
          <w:iCs/>
          <w:lang w:eastAsia="en-US"/>
        </w:rPr>
        <w:t>".</w:t>
      </w:r>
    </w:p>
    <w:p w:rsidR="00E214CF" w:rsidRDefault="0029763F" w:rsidP="00E214CF">
      <w:pPr>
        <w:ind w:firstLine="709"/>
        <w:rPr>
          <w:i/>
          <w:iCs/>
          <w:lang w:eastAsia="en-US"/>
        </w:rPr>
      </w:pPr>
      <w:r w:rsidRPr="00E214CF">
        <w:rPr>
          <w:lang w:eastAsia="en-US"/>
        </w:rPr>
        <w:t>Когда на судне адаптивный АР, то может быть несколько автоматических режимов управления курсом</w:t>
      </w:r>
      <w:r w:rsidR="00E214CF" w:rsidRPr="00E214CF">
        <w:rPr>
          <w:lang w:eastAsia="en-US"/>
        </w:rPr>
        <w:t xml:space="preserve">: </w:t>
      </w:r>
      <w:r w:rsidRPr="00E214CF">
        <w:rPr>
          <w:lang w:eastAsia="en-US"/>
        </w:rPr>
        <w:t>один без адаптации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val="en-US" w:eastAsia="en-US"/>
        </w:rPr>
        <w:t>Auto</w:t>
      </w:r>
      <w:r w:rsidRPr="00E214CF">
        <w:rPr>
          <w:i/>
          <w:iCs/>
          <w:lang w:eastAsia="en-US"/>
        </w:rPr>
        <w:t>-</w:t>
      </w:r>
      <w:r w:rsidRPr="00E214CF">
        <w:rPr>
          <w:i/>
          <w:iCs/>
          <w:lang w:val="en-US" w:eastAsia="en-US"/>
        </w:rPr>
        <w:t>fixed</w:t>
      </w:r>
      <w:r w:rsidR="00E214CF">
        <w:rPr>
          <w:i/>
          <w:iCs/>
          <w:lang w:eastAsia="en-US"/>
        </w:rPr>
        <w:t xml:space="preserve">" </w:t>
      </w:r>
      <w:r w:rsidRPr="00E214CF">
        <w:rPr>
          <w:lang w:eastAsia="en-US"/>
        </w:rPr>
        <w:t>и два или три с адаптацией, отличающиеся используемым критерием оптимальности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Это может быть критерий безопасности, направленный на обеспечение максимальной точности регулирования, и экономичный</w:t>
      </w:r>
      <w:r w:rsidR="00E214CF" w:rsidRPr="00E214CF">
        <w:rPr>
          <w:lang w:eastAsia="en-US"/>
        </w:rPr>
        <w:t xml:space="preserve"> - </w:t>
      </w:r>
      <w:r w:rsidRPr="00E214CF">
        <w:rPr>
          <w:lang w:eastAsia="en-US"/>
        </w:rPr>
        <w:t>предусматривающий минимальный расход ресурсов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Первый из этих режимов часто называют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Стесненные воды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Confined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waters</w:t>
      </w:r>
      <w:r w:rsidR="00E214CF" w:rsidRPr="00E214CF">
        <w:rPr>
          <w:i/>
          <w:iCs/>
          <w:lang w:eastAsia="en-US"/>
        </w:rPr>
        <w:t>),</w:t>
      </w:r>
      <w:r w:rsidRPr="00E214CF">
        <w:rPr>
          <w:i/>
          <w:iCs/>
          <w:lang w:eastAsia="en-US"/>
        </w:rPr>
        <w:t xml:space="preserve"> </w:t>
      </w:r>
      <w:r w:rsidRPr="00E214CF">
        <w:rPr>
          <w:lang w:eastAsia="en-US"/>
        </w:rPr>
        <w:t>второй</w:t>
      </w:r>
      <w:r w:rsidR="00E214CF" w:rsidRPr="00E214CF">
        <w:rPr>
          <w:lang w:eastAsia="en-US"/>
        </w:rPr>
        <w:t xml:space="preserve"> -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Открытое море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Open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sea</w:t>
      </w:r>
      <w:r w:rsidR="00E214CF" w:rsidRPr="00E214CF">
        <w:rPr>
          <w:i/>
          <w:iCs/>
          <w:lang w:eastAsia="en-US"/>
        </w:rPr>
        <w:t>).</w:t>
      </w:r>
    </w:p>
    <w:p w:rsidR="00E214CF" w:rsidRDefault="0029763F" w:rsidP="00E214CF">
      <w:pPr>
        <w:ind w:firstLine="709"/>
        <w:rPr>
          <w:i/>
          <w:iCs/>
          <w:lang w:eastAsia="en-US"/>
        </w:rPr>
      </w:pPr>
      <w:r w:rsidRPr="00E214CF">
        <w:rPr>
          <w:lang w:eastAsia="en-US"/>
        </w:rPr>
        <w:t>У некоторых адаптивных АР имеется и третий режим адаптации, специально для оптимизации управления в условиях шторма</w:t>
      </w:r>
      <w:r w:rsidR="00E214CF" w:rsidRPr="00E214CF">
        <w:rPr>
          <w:lang w:eastAsia="en-US"/>
        </w:rPr>
        <w:t xml:space="preserve"> -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Штормовые условия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Rough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sea</w:t>
      </w:r>
      <w:r w:rsidR="00E214CF" w:rsidRPr="00E214CF">
        <w:rPr>
          <w:i/>
          <w:iCs/>
          <w:lang w:eastAsia="en-US"/>
        </w:rPr>
        <w:t>).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В режиме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val="en-US" w:eastAsia="en-US"/>
        </w:rPr>
        <w:t>Auto</w:t>
      </w:r>
      <w:r w:rsidRPr="00E214CF">
        <w:rPr>
          <w:i/>
          <w:iCs/>
          <w:lang w:eastAsia="en-US"/>
        </w:rPr>
        <w:t>-</w:t>
      </w:r>
      <w:r w:rsidRPr="00E214CF">
        <w:rPr>
          <w:i/>
          <w:iCs/>
          <w:lang w:val="en-US" w:eastAsia="en-US"/>
        </w:rPr>
        <w:t>fixed</w:t>
      </w:r>
      <w:r w:rsidR="00E214CF">
        <w:rPr>
          <w:i/>
          <w:iCs/>
          <w:lang w:eastAsia="en-US"/>
        </w:rPr>
        <w:t xml:space="preserve">" </w:t>
      </w:r>
      <w:r w:rsidRPr="00E214CF">
        <w:rPr>
          <w:lang w:eastAsia="en-US"/>
        </w:rPr>
        <w:t>авторулевой выполняет регулирование курса по неизменному закону с постоянными коэффициентами, некоторые из которых можно подстроить вручную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В режимах адаптации при изменении внешних и внутренних условий работы авторулевой самостоятельно изменяет характер управления для обеспечения наилучшего по выбранному критерию качества управления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Адаптивные авторулевые обычно приспосабливаются к изменению загрузки, скорости судна, глубины на мелководье, к изменению степени волнения и характера рыскания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Режимы управления движением но траектории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 xml:space="preserve">Суда, на которых устанавливаются </w:t>
      </w:r>
      <w:r w:rsidRPr="00E214CF">
        <w:rPr>
          <w:i/>
          <w:iCs/>
          <w:lang w:eastAsia="en-US"/>
        </w:rPr>
        <w:t xml:space="preserve">ИСМ, </w:t>
      </w:r>
      <w:r w:rsidRPr="00E214CF">
        <w:rPr>
          <w:lang w:eastAsia="en-US"/>
        </w:rPr>
        <w:t>снабжаются системой автоматической вождения судна по заданной траектории</w:t>
      </w:r>
      <w:r w:rsidR="00E214CF" w:rsidRPr="00E214CF">
        <w:rPr>
          <w:lang w:eastAsia="en-US"/>
        </w:rPr>
        <w:t xml:space="preserve"> - </w:t>
      </w:r>
      <w:r w:rsidRPr="00E214CF">
        <w:rPr>
          <w:lang w:eastAsia="en-US"/>
        </w:rPr>
        <w:t>САВТ</w:t>
      </w:r>
      <w:r w:rsidR="00E214CF">
        <w:rPr>
          <w:lang w:eastAsia="en-US"/>
        </w:rPr>
        <w:t xml:space="preserve"> (</w:t>
      </w:r>
      <w:r w:rsidRPr="00E214CF">
        <w:rPr>
          <w:lang w:val="en-US" w:eastAsia="en-US"/>
        </w:rPr>
        <w:t>Track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Control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System</w:t>
      </w:r>
      <w:r w:rsidR="00E214CF" w:rsidRPr="00E214CF">
        <w:rPr>
          <w:lang w:eastAsia="en-US"/>
        </w:rPr>
        <w:t>).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 xml:space="preserve">Со станции управления движением может устанавливаться </w:t>
      </w:r>
      <w:r w:rsidRPr="00E214CF">
        <w:rPr>
          <w:i/>
          <w:iCs/>
          <w:lang w:eastAsia="en-US"/>
        </w:rPr>
        <w:t xml:space="preserve">ручной </w:t>
      </w:r>
      <w:r w:rsidRPr="00E214CF">
        <w:rPr>
          <w:lang w:eastAsia="en-US"/>
        </w:rPr>
        <w:t xml:space="preserve">или </w:t>
      </w:r>
      <w:r w:rsidRPr="00E214CF">
        <w:rPr>
          <w:i/>
          <w:iCs/>
          <w:lang w:eastAsia="en-US"/>
        </w:rPr>
        <w:t xml:space="preserve">автоматический режим </w:t>
      </w:r>
      <w:r w:rsidRPr="00E214CF">
        <w:rPr>
          <w:lang w:eastAsia="en-US"/>
        </w:rPr>
        <w:t>проводки судна по траектории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i/>
          <w:iCs/>
          <w:lang w:eastAsia="en-US"/>
        </w:rPr>
      </w:pPr>
      <w:r w:rsidRPr="00E214CF">
        <w:rPr>
          <w:lang w:eastAsia="en-US"/>
        </w:rPr>
        <w:t xml:space="preserve">В </w:t>
      </w:r>
      <w:r w:rsidRPr="00E214CF">
        <w:rPr>
          <w:i/>
          <w:iCs/>
          <w:lang w:eastAsia="en-US"/>
        </w:rPr>
        <w:t xml:space="preserve">автоматическом режиме </w:t>
      </w:r>
      <w:r w:rsidRPr="00E214CF">
        <w:rPr>
          <w:lang w:eastAsia="en-US"/>
        </w:rPr>
        <w:t xml:space="preserve">САВТ сама без непосредственного участия человека проводит судно по запланированному пути, элементы которого должны храниться в памяти </w:t>
      </w:r>
      <w:r w:rsidRPr="00E214CF">
        <w:rPr>
          <w:i/>
          <w:iCs/>
          <w:lang w:eastAsia="en-US"/>
        </w:rPr>
        <w:t>ИСМ</w:t>
      </w:r>
      <w:r w:rsidR="00E214CF" w:rsidRPr="00E214CF">
        <w:rPr>
          <w:i/>
          <w:iCs/>
          <w:lang w:eastAsia="en-US"/>
        </w:rPr>
        <w:t xml:space="preserve">. </w:t>
      </w:r>
      <w:r w:rsidRPr="00E214CF">
        <w:rPr>
          <w:lang w:eastAsia="en-US"/>
        </w:rPr>
        <w:t xml:space="preserve">Автоматический режим часто именуют </w:t>
      </w:r>
      <w:r w:rsidRPr="00E214CF">
        <w:rPr>
          <w:i/>
          <w:iCs/>
          <w:lang w:eastAsia="en-US"/>
        </w:rPr>
        <w:t>навигационным режимом</w:t>
      </w:r>
      <w:r w:rsidR="00E214CF">
        <w:rPr>
          <w:i/>
          <w:iCs/>
          <w:lang w:eastAsia="en-US"/>
        </w:rPr>
        <w:t xml:space="preserve"> (</w:t>
      </w:r>
      <w:r w:rsidRPr="00E214CF">
        <w:rPr>
          <w:lang w:val="en-US" w:eastAsia="en-US"/>
        </w:rPr>
        <w:t>NAV</w:t>
      </w:r>
      <w:r w:rsidR="00E214CF" w:rsidRPr="00E214CF">
        <w:rPr>
          <w:lang w:eastAsia="en-US"/>
        </w:rPr>
        <w:t xml:space="preserve">). </w:t>
      </w:r>
      <w:r w:rsidRPr="00E214CF">
        <w:rPr>
          <w:lang w:eastAsia="en-US"/>
        </w:rPr>
        <w:t>Для него могут использоваться и названия</w:t>
      </w:r>
      <w:r w:rsidR="00E214CF" w:rsidRPr="00E214CF">
        <w:rPr>
          <w:lang w:eastAsia="en-US"/>
        </w:rPr>
        <w:t>:</w:t>
      </w:r>
      <w:r w:rsidR="00E214CF">
        <w:rPr>
          <w:lang w:eastAsia="en-US"/>
        </w:rPr>
        <w:t xml:space="preserve"> "</w:t>
      </w:r>
      <w:r w:rsidRPr="00E214CF">
        <w:rPr>
          <w:lang w:val="en-US" w:eastAsia="en-US"/>
        </w:rPr>
        <w:t>Track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steering</w:t>
      </w:r>
      <w:r w:rsidR="00E214CF">
        <w:rPr>
          <w:lang w:eastAsia="en-US"/>
        </w:rPr>
        <w:t>", "</w:t>
      </w:r>
      <w:r w:rsidRPr="00E214CF">
        <w:rPr>
          <w:lang w:val="en-US" w:eastAsia="en-US"/>
        </w:rPr>
        <w:t>Track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keeping</w:t>
      </w:r>
      <w:r w:rsidR="00E214CF">
        <w:rPr>
          <w:lang w:eastAsia="en-US"/>
        </w:rPr>
        <w:t>", "</w:t>
      </w:r>
      <w:r w:rsidRPr="00E214CF">
        <w:rPr>
          <w:lang w:val="en-US" w:eastAsia="en-US"/>
        </w:rPr>
        <w:t>Track</w:t>
      </w:r>
      <w:r w:rsidRPr="00E214CF">
        <w:rPr>
          <w:lang w:eastAsia="en-US"/>
        </w:rPr>
        <w:t xml:space="preserve"> </w:t>
      </w:r>
      <w:r w:rsidRPr="00E214CF">
        <w:rPr>
          <w:lang w:val="en-US" w:eastAsia="en-US"/>
        </w:rPr>
        <w:t>auto</w:t>
      </w:r>
      <w:r w:rsidR="00E214CF">
        <w:rPr>
          <w:lang w:eastAsia="en-US"/>
        </w:rPr>
        <w:t xml:space="preserve">". </w:t>
      </w:r>
      <w:r w:rsidRPr="00E214CF">
        <w:rPr>
          <w:lang w:eastAsia="en-US"/>
        </w:rPr>
        <w:t>Некоторые САВТ дополнительно к названному имеют автоматический режим управления, обеспечивающий движение к заданной точке</w:t>
      </w:r>
      <w:r w:rsidR="00E214CF">
        <w:rPr>
          <w:lang w:eastAsia="en-US"/>
        </w:rPr>
        <w:t xml:space="preserve"> (</w:t>
      </w:r>
      <w:r w:rsidRPr="00E214CF">
        <w:rPr>
          <w:i/>
          <w:iCs/>
          <w:lang w:val="en-US" w:eastAsia="en-US"/>
        </w:rPr>
        <w:t>Way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point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steering</w:t>
      </w:r>
      <w:r w:rsidR="00E214CF" w:rsidRPr="00E214CF">
        <w:rPr>
          <w:i/>
          <w:iCs/>
          <w:lang w:eastAsia="en-US"/>
        </w:rPr>
        <w:t>).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Регулировки для режима</w:t>
      </w:r>
      <w:r w:rsidR="00E214CF">
        <w:rPr>
          <w:lang w:eastAsia="en-US"/>
        </w:rPr>
        <w:t xml:space="preserve"> "</w:t>
      </w:r>
      <w:r w:rsidRPr="00E214CF">
        <w:rPr>
          <w:lang w:val="en-US" w:eastAsia="en-US"/>
        </w:rPr>
        <w:t>Auto</w:t>
      </w:r>
      <w:r w:rsidRPr="00E214CF">
        <w:rPr>
          <w:lang w:eastAsia="en-US"/>
        </w:rPr>
        <w:t>-</w:t>
      </w:r>
      <w:r w:rsidRPr="00E214CF">
        <w:rPr>
          <w:lang w:val="en-US" w:eastAsia="en-US"/>
        </w:rPr>
        <w:t>fixed</w:t>
      </w:r>
      <w:r w:rsidR="00E214CF">
        <w:rPr>
          <w:lang w:eastAsia="en-US"/>
        </w:rPr>
        <w:t xml:space="preserve">". </w:t>
      </w:r>
      <w:r w:rsidRPr="00E214CF">
        <w:rPr>
          <w:lang w:eastAsia="en-US"/>
        </w:rPr>
        <w:t>В различных типах авторулевых при ручной настройке иа качественное управление регулируются разные параметры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Для настройки большинства находящихся в эксплуатации авторулевых используется</w:t>
      </w:r>
      <w:r w:rsidR="00E214CF" w:rsidRPr="00E214CF">
        <w:rPr>
          <w:vertAlign w:val="superscript"/>
          <w:lang w:eastAsia="en-US"/>
        </w:rPr>
        <w:t xml:space="preserve"> - </w:t>
      </w:r>
      <w:r w:rsidRPr="00E214CF">
        <w:rPr>
          <w:lang w:eastAsia="en-US"/>
        </w:rPr>
        <w:t>три-четыре регулировки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Встречаемые в АР виды регулировок приведены ниже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i/>
          <w:iCs/>
          <w:lang w:eastAsia="en-US"/>
        </w:rPr>
        <w:t>Регулировка общего коэффициента усиления управляющего сигнала</w:t>
      </w:r>
      <w:r w:rsidR="00E214CF">
        <w:rPr>
          <w:i/>
          <w:iCs/>
          <w:lang w:eastAsia="en-US"/>
        </w:rPr>
        <w:t xml:space="preserve"> (</w:t>
      </w:r>
      <w:r w:rsidRPr="00E214CF">
        <w:rPr>
          <w:i/>
          <w:iCs/>
          <w:lang w:eastAsia="en-US"/>
        </w:rPr>
        <w:t>к</w:t>
      </w:r>
      <w:r w:rsidRPr="00E214CF">
        <w:rPr>
          <w:i/>
          <w:iCs/>
          <w:vertAlign w:val="subscript"/>
          <w:lang w:eastAsia="en-US"/>
        </w:rPr>
        <w:t>Р</w:t>
      </w:r>
      <w:r w:rsidR="00E214CF" w:rsidRPr="00E214CF">
        <w:rPr>
          <w:i/>
          <w:iCs/>
          <w:lang w:eastAsia="en-US"/>
        </w:rPr>
        <w:t xml:space="preserve">). </w:t>
      </w:r>
      <w:r w:rsidRPr="00E214CF">
        <w:rPr>
          <w:lang w:eastAsia="en-US"/>
        </w:rPr>
        <w:t>Такая регулировка называется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Руль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Rudder</w:t>
      </w:r>
      <w:r w:rsidR="00E214CF" w:rsidRPr="00E214CF">
        <w:rPr>
          <w:i/>
          <w:iCs/>
          <w:lang w:eastAsia="en-US"/>
        </w:rPr>
        <w:t xml:space="preserve">). </w:t>
      </w:r>
      <w:r w:rsidRPr="00E214CF">
        <w:rPr>
          <w:lang w:eastAsia="en-US"/>
        </w:rPr>
        <w:t xml:space="preserve">С ее помощью пропорционально изменяется величина вырабатываемого АР заданного значения перекладки руля Диапазон выбора </w:t>
      </w:r>
      <w:r w:rsidRPr="00E214CF">
        <w:rPr>
          <w:i/>
          <w:iCs/>
          <w:lang w:eastAsia="en-US"/>
        </w:rPr>
        <w:t xml:space="preserve">кр </w:t>
      </w:r>
      <w:r w:rsidRPr="00E214CF">
        <w:rPr>
          <w:lang w:eastAsia="en-US"/>
        </w:rPr>
        <w:t>обычно составляет 0</w:t>
      </w:r>
      <w:r w:rsidR="00E214CF">
        <w:rPr>
          <w:lang w:eastAsia="en-US"/>
        </w:rPr>
        <w:t>.5</w:t>
      </w:r>
      <w:r w:rsidRPr="00E214CF">
        <w:rPr>
          <w:lang w:eastAsia="en-US"/>
        </w:rPr>
        <w:t>…5</w:t>
      </w:r>
      <w:r w:rsidR="00E214CF">
        <w:rPr>
          <w:lang w:eastAsia="en-US"/>
        </w:rPr>
        <w:t>.0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i/>
          <w:iCs/>
          <w:lang w:eastAsia="en-US"/>
        </w:rPr>
        <w:t>Регулировка коэффициента усиления управляющего сигнала, пропорционального производной рыскания</w:t>
      </w:r>
      <w:r w:rsidR="00E214CF">
        <w:rPr>
          <w:i/>
          <w:iCs/>
          <w:lang w:eastAsia="en-US"/>
        </w:rPr>
        <w:t xml:space="preserve"> (</w:t>
      </w:r>
      <w:r w:rsidRPr="00E214CF">
        <w:rPr>
          <w:i/>
          <w:iCs/>
          <w:lang w:eastAsia="en-US"/>
        </w:rPr>
        <w:t>к</w:t>
      </w:r>
      <w:r w:rsidRPr="00E214CF">
        <w:rPr>
          <w:i/>
          <w:iCs/>
          <w:vertAlign w:val="subscript"/>
          <w:lang w:eastAsia="en-US"/>
        </w:rPr>
        <w:t>Д</w:t>
      </w:r>
      <w:r w:rsidR="00E214CF" w:rsidRPr="00E214CF">
        <w:rPr>
          <w:i/>
          <w:iCs/>
          <w:lang w:eastAsia="en-US"/>
        </w:rPr>
        <w:t xml:space="preserve">). </w:t>
      </w:r>
      <w:r w:rsidRPr="00E214CF">
        <w:rPr>
          <w:lang w:eastAsia="en-US"/>
        </w:rPr>
        <w:t xml:space="preserve">Регулировка </w:t>
      </w:r>
      <w:r w:rsidRPr="00E214CF">
        <w:rPr>
          <w:i/>
          <w:iCs/>
          <w:lang w:eastAsia="en-US"/>
        </w:rPr>
        <w:t xml:space="preserve">кд </w:t>
      </w:r>
      <w:r w:rsidRPr="00E214CF">
        <w:rPr>
          <w:lang w:eastAsia="en-US"/>
        </w:rPr>
        <w:t>определяет степень одерживания судна рулем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Чаще всего она называется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Коитрруль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Counter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rudder</w:t>
      </w:r>
      <w:r w:rsidR="00E214CF" w:rsidRPr="00E214CF">
        <w:rPr>
          <w:i/>
          <w:iCs/>
          <w:lang w:eastAsia="en-US"/>
        </w:rPr>
        <w:t xml:space="preserve">). </w:t>
      </w:r>
      <w:r w:rsidRPr="00E214CF">
        <w:rPr>
          <w:lang w:eastAsia="en-US"/>
        </w:rPr>
        <w:t xml:space="preserve">Диапазон изменения значений </w:t>
      </w:r>
      <w:r w:rsidRPr="00E214CF">
        <w:rPr>
          <w:i/>
          <w:iCs/>
          <w:lang w:eastAsia="en-US"/>
        </w:rPr>
        <w:t xml:space="preserve">кд </w:t>
      </w:r>
      <w:r w:rsidRPr="00E214CF">
        <w:rPr>
          <w:lang w:eastAsia="en-US"/>
        </w:rPr>
        <w:t>лежит в пределах от 0 до 30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Для установки регулятора обычно используется шкала с условными делениями, от нуля до единицы, либо от нуля до десяти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i/>
          <w:iCs/>
          <w:lang w:eastAsia="en-US"/>
        </w:rPr>
        <w:t>Регулировки для подстройки АР к работе при плохой погоде</w:t>
      </w:r>
      <w:r w:rsidR="00E214CF" w:rsidRPr="00E214CF">
        <w:rPr>
          <w:i/>
          <w:iCs/>
          <w:lang w:eastAsia="en-US"/>
        </w:rPr>
        <w:t xml:space="preserve">. </w:t>
      </w:r>
      <w:r w:rsidRPr="00E214CF">
        <w:rPr>
          <w:lang w:eastAsia="en-US"/>
        </w:rPr>
        <w:t xml:space="preserve">Для этой цели может применяться </w:t>
      </w:r>
      <w:r w:rsidRPr="00E214CF">
        <w:rPr>
          <w:i/>
          <w:iCs/>
          <w:lang w:eastAsia="en-US"/>
        </w:rPr>
        <w:t xml:space="preserve">регулировка зоны нечувствительности, </w:t>
      </w:r>
      <w:r w:rsidRPr="00E214CF">
        <w:rPr>
          <w:lang w:eastAsia="en-US"/>
        </w:rPr>
        <w:t xml:space="preserve">либо </w:t>
      </w:r>
      <w:r w:rsidRPr="00E214CF">
        <w:rPr>
          <w:i/>
          <w:iCs/>
          <w:lang w:eastAsia="en-US"/>
        </w:rPr>
        <w:t>регулировка скорости руля</w:t>
      </w:r>
      <w:r w:rsidR="00E214CF" w:rsidRPr="00E214CF">
        <w:rPr>
          <w:i/>
          <w:iCs/>
          <w:lang w:eastAsia="en-US"/>
        </w:rPr>
        <w:t xml:space="preserve">. </w:t>
      </w:r>
      <w:r w:rsidRPr="00E214CF">
        <w:rPr>
          <w:lang w:eastAsia="en-US"/>
        </w:rPr>
        <w:t>Они предназначены для уменьшения частоты и величины перекладок руля при рыскании судна на волнении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i/>
          <w:iCs/>
          <w:lang w:eastAsia="en-US"/>
        </w:rPr>
      </w:pPr>
      <w:r w:rsidRPr="00E214CF">
        <w:rPr>
          <w:lang w:eastAsia="en-US"/>
        </w:rPr>
        <w:t>С помощью первого регулятора загрубляется работа авторулевого путем увеличения диапазона его нечувствительности в условиях волнения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Зона нечувствительности может выбираться в пределах 0°+3°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Этот регулятор называется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Рыскание-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Yaw</w:t>
      </w:r>
      <w:r w:rsidR="00E214CF" w:rsidRPr="00E214CF">
        <w:rPr>
          <w:i/>
          <w:iCs/>
          <w:lang w:eastAsia="en-US"/>
        </w:rPr>
        <w:t xml:space="preserve">). </w:t>
      </w:r>
      <w:r w:rsidRPr="00E214CF">
        <w:rPr>
          <w:lang w:eastAsia="en-US"/>
        </w:rPr>
        <w:t>В некоторых АР для него используется название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Погода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Weather</w:t>
      </w:r>
      <w:r w:rsidR="00E214CF" w:rsidRPr="00E214CF">
        <w:rPr>
          <w:i/>
          <w:iCs/>
          <w:lang w:eastAsia="en-US"/>
        </w:rPr>
        <w:t>).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Регулятор</w:t>
      </w:r>
      <w:r w:rsidR="00E214CF">
        <w:rPr>
          <w:lang w:eastAsia="en-US"/>
        </w:rPr>
        <w:t xml:space="preserve"> "</w:t>
      </w:r>
      <w:r w:rsidRPr="00E214CF">
        <w:rPr>
          <w:i/>
          <w:iCs/>
          <w:lang w:eastAsia="en-US"/>
        </w:rPr>
        <w:t>Скорость руля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Rudder</w:t>
      </w:r>
      <w:r w:rsidRPr="00E214CF">
        <w:rPr>
          <w:i/>
          <w:iCs/>
          <w:lang w:eastAsia="en-US"/>
        </w:rPr>
        <w:t>'</w:t>
      </w:r>
      <w:r w:rsidRPr="00E214CF">
        <w:rPr>
          <w:i/>
          <w:iCs/>
          <w:lang w:val="en-US" w:eastAsia="en-US"/>
        </w:rPr>
        <w:t>s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rate</w:t>
      </w:r>
      <w:r w:rsidR="00E214CF" w:rsidRPr="00E214CF">
        <w:rPr>
          <w:i/>
          <w:iCs/>
          <w:lang w:eastAsia="en-US"/>
        </w:rPr>
        <w:t xml:space="preserve">) </w:t>
      </w:r>
      <w:r w:rsidRPr="00E214CF">
        <w:rPr>
          <w:lang w:eastAsia="en-US"/>
        </w:rPr>
        <w:t>служит для снижения реакции авторулевого на волновое рыскание путем уменьшения скорости руля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С увеличением рыскания судна от волн скорость руля уменьшаю</w:t>
      </w:r>
      <w:r w:rsidR="00E214CF">
        <w:rPr>
          <w:lang w:eastAsia="en-US"/>
        </w:rPr>
        <w:t>т.д.</w:t>
      </w:r>
      <w:r w:rsidRPr="00E214CF">
        <w:rPr>
          <w:lang w:eastAsia="en-US"/>
        </w:rPr>
        <w:t xml:space="preserve">иапазон выбора регулируемого параметра обычно составляет </w:t>
      </w:r>
      <w:r w:rsidR="00E214CF">
        <w:rPr>
          <w:lang w:eastAsia="en-US"/>
        </w:rPr>
        <w:t>1.5</w:t>
      </w:r>
      <w:r w:rsidRPr="00E214CF">
        <w:rPr>
          <w:lang w:eastAsia="en-US"/>
        </w:rPr>
        <w:t>+5</w:t>
      </w:r>
      <w:r w:rsidR="00E214CF">
        <w:rPr>
          <w:lang w:eastAsia="en-US"/>
        </w:rPr>
        <w:t>.0</w:t>
      </w:r>
      <w:r w:rsidRPr="00E214CF">
        <w:rPr>
          <w:lang w:eastAsia="en-US"/>
        </w:rPr>
        <w:t xml:space="preserve"> /с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i/>
          <w:iCs/>
          <w:lang w:eastAsia="en-US"/>
        </w:rPr>
        <w:t>Регулировка</w:t>
      </w:r>
      <w:r w:rsidR="00E214CF">
        <w:rPr>
          <w:i/>
          <w:iCs/>
          <w:lang w:eastAsia="en-US"/>
        </w:rPr>
        <w:t xml:space="preserve"> "</w:t>
      </w:r>
      <w:r w:rsidRPr="00E214CF">
        <w:rPr>
          <w:i/>
          <w:iCs/>
          <w:lang w:eastAsia="en-US"/>
        </w:rPr>
        <w:t>Рулевой предел</w:t>
      </w:r>
      <w:r w:rsidR="00E214CF">
        <w:rPr>
          <w:i/>
          <w:iCs/>
          <w:lang w:eastAsia="en-US"/>
        </w:rPr>
        <w:t>" (</w:t>
      </w:r>
      <w:r w:rsidRPr="00E214CF">
        <w:rPr>
          <w:i/>
          <w:iCs/>
          <w:lang w:val="en-US" w:eastAsia="en-US"/>
        </w:rPr>
        <w:t>Rudder</w:t>
      </w:r>
      <w:r w:rsidRPr="00E214CF">
        <w:rPr>
          <w:i/>
          <w:iCs/>
          <w:lang w:eastAsia="en-US"/>
        </w:rPr>
        <w:t xml:space="preserve"> </w:t>
      </w:r>
      <w:r w:rsidRPr="00E214CF">
        <w:rPr>
          <w:i/>
          <w:iCs/>
          <w:lang w:val="en-US" w:eastAsia="en-US"/>
        </w:rPr>
        <w:t>limit</w:t>
      </w:r>
      <w:r w:rsidR="00E214CF" w:rsidRPr="00E214CF">
        <w:rPr>
          <w:i/>
          <w:iCs/>
          <w:lang w:eastAsia="en-US"/>
        </w:rPr>
        <w:t xml:space="preserve">) </w:t>
      </w:r>
      <w:r w:rsidRPr="00E214CF">
        <w:rPr>
          <w:lang w:eastAsia="en-US"/>
        </w:rPr>
        <w:t>используется для ограничения максимального значения перекладок руля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Применяется она с целью избежания значительных углов крена при поворотах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Диапазон выбора ограничений обычно составляет 5°…35°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Системы управления движением судов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СУДС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 xml:space="preserve">Транзас </w:t>
      </w:r>
      <w:r w:rsidR="00E214CF">
        <w:rPr>
          <w:lang w:eastAsia="en-US"/>
        </w:rPr>
        <w:t>-</w:t>
      </w:r>
      <w:r w:rsidRPr="00E214CF">
        <w:rPr>
          <w:lang w:eastAsia="en-US"/>
        </w:rPr>
        <w:t xml:space="preserve"> современные автоматизированные системы, необходимые для повышения безопасности мореплавания, безопасности жизни на море и защиты окружающей среды от возможных негативных последствий судоходства, а также повышения эффективности навигации и грузоперевозок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Разработка систем управления движением судов началась в компании Транзас в начале 1990-х годов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Надежность в работе и качество СУДС позволили за очень короткий срок выйти как на российский, так и на международный рынки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В настоящее время системами СУДС Транзас оснащены более 100 портов в 34 странах мира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Системы управления движением судов предоставляют пользователям различную навигационную информацию, позволяют идентифицировать и сопровождать суда и другие навигационные объекты в прибрежных акваториях, а также планировать судоходство в прибрежных водах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Основные задачи, решаемые СУДС</w:t>
      </w:r>
      <w:r w:rsidR="00E214CF" w:rsidRPr="00E214CF">
        <w:rPr>
          <w:lang w:eastAsia="en-US"/>
        </w:rPr>
        <w:t>: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получение информации о навигационной обстановке от различных сенсоров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обобщение данных о целях и представление их в табличном виде и графически в сочетании с многослойными электронными картами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оперативный контроль за движением судов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планирование графика движения судов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анализ навигационной ситуации и выдача сигнала тревоги и предупреждения в соответствии с задаваемыми оператором критериями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предоставление вспомогательной навигационной и прочей информации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цифровая запись данных всей навигационной ситуации для последующего воспроизведения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За последние 10-15 лет количество СУДС почти удвоилось, и сегодня в мире насчитывается свыше 500 СУДС различного масштаба и назначения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Это связано не только с увеличением грузооборота портов и интенсивности судоходства, но и с реальной угрозой экологических бедствий вследствие морских аварий с крупнотоннажными танкерами и другими судами с опасными грузами</w:t>
      </w:r>
      <w:r w:rsid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Современные СУДС рассматриваются как важный и неотъемлемый элемент обеспечения безопасности мореплавания, создаются и функционируют в соответствии с международными и национальными правовыми и нормативными актами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Правило V/19 Международной Конвенции по охране человеческой жизни на море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SOLAS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и связанная с ним Резолюция IMO А</w:t>
      </w:r>
      <w:r w:rsidR="00E214CF">
        <w:rPr>
          <w:lang w:eastAsia="en-US"/>
        </w:rPr>
        <w:t>.8</w:t>
      </w:r>
      <w:r w:rsidRPr="00E214CF">
        <w:rPr>
          <w:lang w:eastAsia="en-US"/>
        </w:rPr>
        <w:t>57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20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определяют, что СУДС создаются в целях охраны человеческой жизни на море, безопасности и эффективности судоходства и защиты окружающей среды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Правительства прибрежных государств обязуются создавать СУДС там, где по их мнению, достаточно высоки интенсивность судоходства или степень риска аварий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Основные функции СУДС</w:t>
      </w:r>
      <w:r w:rsidR="00E214CF" w:rsidRPr="00E214CF">
        <w:rPr>
          <w:lang w:eastAsia="en-US"/>
        </w:rPr>
        <w:t>: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организация и регулирование судоходства на акваториях портов и на подходах к ним, контроль за соблюдением правил плавания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обеспечение безопасности мореплавания в сложной навигационной, метеорологической и гидрологической обстановке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защита окружающей среды за счет снижения риска аварий и разливов нефтепродуктов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содействие лоцманским службам, поисково-спасательным операциям и операциям по борьбе с разливами нефтепродуктов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контроль за судоходством в прибрежных водах в интересах государства, информационное обеспечение пограничных и таможенных режимов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Технологическая основа СУДС</w:t>
      </w:r>
      <w:r w:rsidR="00E214CF" w:rsidRPr="00E214CF">
        <w:rPr>
          <w:lang w:eastAsia="en-US"/>
        </w:rPr>
        <w:t>: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береговые радиолокационные станции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РЛС</w:t>
      </w:r>
      <w:r w:rsidR="00E214CF" w:rsidRPr="00E214CF">
        <w:rPr>
          <w:lang w:eastAsia="en-US"/>
        </w:rPr>
        <w:t>);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оборудование Автоматической идентификационной системы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АИС</w:t>
      </w:r>
      <w:r w:rsidR="00E214CF" w:rsidRPr="00E214CF">
        <w:rPr>
          <w:lang w:eastAsia="en-US"/>
        </w:rPr>
        <w:t>);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телевизионные системы наблюдения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системы обработки и отображения информации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средства ОВЧ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УКВ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радиотелефонной связи с судами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ОВЧ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УКВ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радиопеленгаторы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радиорелейные линии связи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вычислительные сети и сети передачи данных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электронная картография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По назначению и особенностям района действия СУДС подразделяются на следующие категории</w:t>
      </w:r>
      <w:r w:rsidR="00E214CF" w:rsidRPr="00E214CF">
        <w:rPr>
          <w:lang w:eastAsia="en-US"/>
        </w:rPr>
        <w:t>: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портовые, действующие на акваториях портов и на подходах к ним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речные, действующие на внутренних водных путях, на подходах к портам, расположенным в реках и эстуариях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прибрежные, осуществляющие контроль за судоходством в территориальных водах прибрежных государств или в международных проливах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По размерам района действия и особенностям организации СУДС подразделяются на</w:t>
      </w:r>
      <w:r w:rsidR="00E214CF" w:rsidRPr="00E214CF">
        <w:rPr>
          <w:lang w:eastAsia="en-US"/>
        </w:rPr>
        <w:t>: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локальные, обслуживающие ограниченные акватории, небольшие участки побережья или внутренних водных путей</w:t>
      </w:r>
      <w:r w:rsidR="00E214CF" w:rsidRPr="00E214CF">
        <w:rPr>
          <w:lang w:eastAsia="en-US"/>
        </w:rPr>
        <w:t>;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региональные, обслуживающие акватории протяженностью в десятки и сотни миль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Региональные СУДС образуются, как правило, посредством информационной интеграции нескольких портовых и прибрежных СУДС, центры которых обмениваются информацией между собой и являются субцентрами региональной СУДС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Типовая структура СУДС включает Центр СУДС и связанные с ним удаленные радиотехнические посты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РТП</w:t>
      </w:r>
      <w:r w:rsidR="00E214CF" w:rsidRPr="00E214CF">
        <w:rPr>
          <w:lang w:eastAsia="en-US"/>
        </w:rPr>
        <w:t>),</w:t>
      </w:r>
      <w:r w:rsidRPr="00E214CF">
        <w:rPr>
          <w:lang w:eastAsia="en-US"/>
        </w:rPr>
        <w:t xml:space="preserve"> где располагаются источники информации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РЛС, оборудование АИС, телекамеры, радиопеленгаторы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и средства связи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Передача информации от РТП в Центр СУДС производится с использованием радиорелейных или наземных линий связи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Центр СУДС является местом, где обрабатывается и анализируется поступающая информация, где принимаются управляющие решения и откуда осуществляется взаимодействие с судами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Обработка информации в СУДС</w:t>
      </w:r>
      <w:r w:rsidR="00E214CF" w:rsidRPr="00E214CF">
        <w:rPr>
          <w:lang w:eastAsia="en-US"/>
        </w:rPr>
        <w:t>,</w:t>
      </w:r>
      <w:r w:rsidRPr="00E214CF">
        <w:rPr>
          <w:lang w:eastAsia="en-US"/>
        </w:rPr>
        <w:t xml:space="preserve"> как правило, полностью автоматизирована и выполняется компьютерами общего или специального назначения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В результате обработки информации формируется картина судоходной обстановки, отображаемая на ситуационных дисплеях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Управляющими звеньями СУДС являются операторы, которые анализируют судоходную обстановку, оценивают и прогнозируют ее развитие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Операторы СУДС посредством ОВЧ</w:t>
      </w:r>
      <w:r w:rsidR="00E214CF">
        <w:rPr>
          <w:lang w:eastAsia="en-US"/>
        </w:rPr>
        <w:t xml:space="preserve"> (</w:t>
      </w:r>
      <w:r w:rsidRPr="00E214CF">
        <w:rPr>
          <w:lang w:eastAsia="en-US"/>
        </w:rPr>
        <w:t>УКВ</w:t>
      </w:r>
      <w:r w:rsidR="00E214CF" w:rsidRPr="00E214CF">
        <w:rPr>
          <w:lang w:eastAsia="en-US"/>
        </w:rPr>
        <w:t xml:space="preserve">) </w:t>
      </w:r>
      <w:r w:rsidRPr="00E214CF">
        <w:rPr>
          <w:lang w:eastAsia="en-US"/>
        </w:rPr>
        <w:t>радиосвязи передают для судов информацию, предупреждения, рекомендации и указания, обеспечивающие безопасное и эффективное судоходство в районе действия СУДС</w:t>
      </w:r>
      <w:r w:rsidR="00E214CF" w:rsidRPr="00E214CF">
        <w:rPr>
          <w:lang w:eastAsia="en-US"/>
        </w:rPr>
        <w:t>.</w:t>
      </w:r>
    </w:p>
    <w:p w:rsidR="00E214CF" w:rsidRDefault="0029763F" w:rsidP="00E214CF">
      <w:pPr>
        <w:ind w:firstLine="709"/>
        <w:rPr>
          <w:lang w:eastAsia="en-US"/>
        </w:rPr>
      </w:pPr>
      <w:r w:rsidRPr="00E214CF">
        <w:rPr>
          <w:lang w:eastAsia="en-US"/>
        </w:rPr>
        <w:t>Суда в районе действия СУДС обязаны выполнять специальные правила плавания, отражающие специфику района, его навигационные характеристики и правовой статус, особенности взаимодействия судоводителей и лоцманов на мостике судна с операторами СУДС</w:t>
      </w:r>
      <w:r w:rsidR="00E214CF" w:rsidRPr="00E214CF">
        <w:rPr>
          <w:lang w:eastAsia="en-US"/>
        </w:rPr>
        <w:t xml:space="preserve">. </w:t>
      </w:r>
      <w:r w:rsidRPr="00E214CF">
        <w:rPr>
          <w:lang w:eastAsia="en-US"/>
        </w:rPr>
        <w:t>Эффективное выполнение СУДС своих функций обеспечивается высокой надежностью технологического оборудования, квалификацией и профессионализмом персонала, а также регламентацией и контролем работы СУДС со стороны национальной морской Администрации</w:t>
      </w:r>
      <w:r w:rsidR="00E214CF" w:rsidRPr="00E214CF">
        <w:rPr>
          <w:lang w:eastAsia="en-US"/>
        </w:rPr>
        <w:t>.</w:t>
      </w:r>
    </w:p>
    <w:p w:rsidR="00E214CF" w:rsidRPr="00E214CF" w:rsidRDefault="00E214CF" w:rsidP="00E214CF">
      <w:pPr>
        <w:pStyle w:val="2"/>
      </w:pPr>
      <w:r>
        <w:br w:type="page"/>
      </w:r>
      <w:r w:rsidR="0029763F" w:rsidRPr="00E214CF">
        <w:t>Литература</w:t>
      </w:r>
    </w:p>
    <w:p w:rsidR="00E214CF" w:rsidRDefault="00E214CF" w:rsidP="00E214CF">
      <w:pPr>
        <w:ind w:firstLine="709"/>
        <w:rPr>
          <w:lang w:eastAsia="en-US"/>
        </w:rPr>
      </w:pPr>
    </w:p>
    <w:p w:rsidR="0029763F" w:rsidRPr="00E214CF" w:rsidRDefault="0029763F" w:rsidP="00E214CF">
      <w:pPr>
        <w:pStyle w:val="a0"/>
        <w:ind w:firstLine="0"/>
      </w:pPr>
      <w:r w:rsidRPr="00E214CF">
        <w:t>А</w:t>
      </w:r>
      <w:r w:rsidR="00E214CF">
        <w:t xml:space="preserve">.И. </w:t>
      </w:r>
      <w:r w:rsidRPr="00E214CF">
        <w:t>Родионов, А</w:t>
      </w:r>
      <w:r w:rsidR="00E214CF">
        <w:t xml:space="preserve">.Е. </w:t>
      </w:r>
      <w:r w:rsidRPr="00E214CF">
        <w:t>Сазонов</w:t>
      </w:r>
      <w:r w:rsidR="00E214CF">
        <w:t xml:space="preserve"> "</w:t>
      </w:r>
      <w:r w:rsidRPr="00E214CF">
        <w:t>Автоматизация судовождения</w:t>
      </w:r>
      <w:r w:rsidR="00E214CF">
        <w:t xml:space="preserve">", </w:t>
      </w:r>
      <w:r w:rsidRPr="00E214CF">
        <w:t>М</w:t>
      </w:r>
      <w:r w:rsidR="00E214CF" w:rsidRPr="00E214CF">
        <w:t>., 19</w:t>
      </w:r>
      <w:r w:rsidRPr="00E214CF">
        <w:t>83</w:t>
      </w:r>
    </w:p>
    <w:p w:rsidR="0029763F" w:rsidRPr="00E214CF" w:rsidRDefault="0029763F" w:rsidP="00E214CF">
      <w:pPr>
        <w:pStyle w:val="a0"/>
        <w:ind w:firstLine="0"/>
      </w:pPr>
      <w:r w:rsidRPr="00E214CF">
        <w:t>Л</w:t>
      </w:r>
      <w:r w:rsidR="00E214CF">
        <w:t xml:space="preserve">.Л. </w:t>
      </w:r>
      <w:r w:rsidRPr="00E214CF">
        <w:t>Вагущенко, Н</w:t>
      </w:r>
      <w:r w:rsidR="00E214CF">
        <w:t xml:space="preserve">.Н. </w:t>
      </w:r>
      <w:r w:rsidRPr="00E214CF">
        <w:t>Цымбал</w:t>
      </w:r>
      <w:r w:rsidR="00E214CF">
        <w:t xml:space="preserve"> "</w:t>
      </w:r>
      <w:r w:rsidRPr="00E214CF">
        <w:t>Системы автоматического управления движением судна</w:t>
      </w:r>
      <w:r w:rsidR="00E214CF">
        <w:t xml:space="preserve">", </w:t>
      </w:r>
      <w:r w:rsidRPr="00E214CF">
        <w:t>Одесса, 2002</w:t>
      </w:r>
    </w:p>
    <w:p w:rsidR="00E214CF" w:rsidRDefault="0029763F" w:rsidP="00E214CF">
      <w:pPr>
        <w:pStyle w:val="a0"/>
        <w:ind w:firstLine="0"/>
      </w:pPr>
      <w:r w:rsidRPr="00E214CF">
        <w:t>Л</w:t>
      </w:r>
      <w:r w:rsidR="00E214CF">
        <w:t xml:space="preserve">.Л. </w:t>
      </w:r>
      <w:r w:rsidRPr="00E214CF">
        <w:t>Вагущенко</w:t>
      </w:r>
      <w:r w:rsidR="00E214CF">
        <w:t xml:space="preserve"> "</w:t>
      </w:r>
      <w:r w:rsidRPr="00E214CF">
        <w:t>Интегрированные системы ходового мостика</w:t>
      </w:r>
      <w:r w:rsidR="00E214CF">
        <w:t xml:space="preserve">", </w:t>
      </w:r>
      <w:r w:rsidRPr="00E214CF">
        <w:t>Одесса, 2003</w:t>
      </w:r>
      <w:r w:rsidR="00E214CF" w:rsidRPr="00E214CF">
        <w:t>.</w:t>
      </w:r>
    </w:p>
    <w:p w:rsidR="0056542A" w:rsidRPr="00E214CF" w:rsidRDefault="0056542A" w:rsidP="00E214CF">
      <w:pPr>
        <w:ind w:firstLine="709"/>
        <w:rPr>
          <w:lang w:eastAsia="en-US"/>
        </w:rPr>
      </w:pPr>
      <w:bookmarkStart w:id="0" w:name="_GoBack"/>
      <w:bookmarkEnd w:id="0"/>
    </w:p>
    <w:sectPr w:rsidR="0056542A" w:rsidRPr="00E214CF" w:rsidSect="00E214CF">
      <w:headerReference w:type="default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553" w:rsidRDefault="00641553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641553" w:rsidRDefault="00641553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63F" w:rsidRDefault="0029763F" w:rsidP="0029763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553" w:rsidRDefault="00641553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641553" w:rsidRDefault="00641553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4CF" w:rsidRDefault="007972D4" w:rsidP="00E214CF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E214CF" w:rsidRDefault="00E214CF" w:rsidP="00E214C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C1430"/>
    <w:multiLevelType w:val="hybridMultilevel"/>
    <w:tmpl w:val="9E883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45CEE"/>
    <w:multiLevelType w:val="multilevel"/>
    <w:tmpl w:val="C5C6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63F"/>
    <w:rsid w:val="00253834"/>
    <w:rsid w:val="0029763F"/>
    <w:rsid w:val="0056542A"/>
    <w:rsid w:val="00641553"/>
    <w:rsid w:val="007972D4"/>
    <w:rsid w:val="00863E4C"/>
    <w:rsid w:val="008E67EE"/>
    <w:rsid w:val="009C3DA5"/>
    <w:rsid w:val="00A4314B"/>
    <w:rsid w:val="00B73DCF"/>
    <w:rsid w:val="00C0387B"/>
    <w:rsid w:val="00DC7AE3"/>
    <w:rsid w:val="00E214CF"/>
    <w:rsid w:val="00E744FF"/>
    <w:rsid w:val="00EB116A"/>
    <w:rsid w:val="00F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8AD8A08-22FA-4645-B22E-BF415E28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E214CF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E214CF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E214CF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E214CF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E214CF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E214CF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E214CF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E214CF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E214CF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6">
    <w:name w:val="footer"/>
    <w:basedOn w:val="a2"/>
    <w:link w:val="a7"/>
    <w:uiPriority w:val="99"/>
    <w:semiHidden/>
    <w:rsid w:val="00E214CF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8">
    <w:name w:val="Верхний колонтитул Знак"/>
    <w:link w:val="a9"/>
    <w:uiPriority w:val="99"/>
    <w:semiHidden/>
    <w:locked/>
    <w:rsid w:val="00E214CF"/>
    <w:rPr>
      <w:rFonts w:eastAsia="Times New Roman"/>
      <w:noProof/>
      <w:kern w:val="16"/>
      <w:sz w:val="28"/>
      <w:szCs w:val="28"/>
      <w:lang w:val="ru-RU" w:eastAsia="en-US"/>
    </w:rPr>
  </w:style>
  <w:style w:type="character" w:styleId="aa">
    <w:name w:val="page number"/>
    <w:uiPriority w:val="99"/>
    <w:rsid w:val="00E214CF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E214C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E214CF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c">
    <w:name w:val="endnote reference"/>
    <w:uiPriority w:val="99"/>
    <w:semiHidden/>
    <w:rsid w:val="00E214CF"/>
    <w:rPr>
      <w:vertAlign w:val="superscript"/>
    </w:rPr>
  </w:style>
  <w:style w:type="paragraph" w:styleId="ab">
    <w:name w:val="Body Text"/>
    <w:basedOn w:val="a2"/>
    <w:link w:val="ad"/>
    <w:uiPriority w:val="99"/>
    <w:rsid w:val="00E214CF"/>
    <w:pPr>
      <w:ind w:firstLine="709"/>
    </w:pPr>
    <w:rPr>
      <w:lang w:eastAsia="en-US"/>
    </w:r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E214C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E214CF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E214C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E214CF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2">
    <w:name w:val="Текст Знак1"/>
    <w:link w:val="af2"/>
    <w:uiPriority w:val="99"/>
    <w:locked/>
    <w:rsid w:val="00E214C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2"/>
    <w:uiPriority w:val="99"/>
    <w:rsid w:val="00E214CF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E214CF"/>
    <w:rPr>
      <w:rFonts w:eastAsia="Times New Roman"/>
      <w:sz w:val="28"/>
      <w:szCs w:val="28"/>
      <w:lang w:val="ru-RU" w:eastAsia="en-US"/>
    </w:rPr>
  </w:style>
  <w:style w:type="character" w:styleId="af4">
    <w:name w:val="footnote reference"/>
    <w:uiPriority w:val="99"/>
    <w:semiHidden/>
    <w:rsid w:val="00E214C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214CF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E214CF"/>
    <w:pPr>
      <w:numPr>
        <w:numId w:val="4"/>
      </w:numPr>
      <w:ind w:firstLine="0"/>
    </w:pPr>
  </w:style>
  <w:style w:type="paragraph" w:customStyle="1" w:styleId="af5">
    <w:name w:val="литера"/>
    <w:uiPriority w:val="99"/>
    <w:rsid w:val="00E214CF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uiPriority w:val="99"/>
    <w:rsid w:val="00E214CF"/>
    <w:rPr>
      <w:sz w:val="28"/>
      <w:szCs w:val="28"/>
    </w:rPr>
  </w:style>
  <w:style w:type="paragraph" w:styleId="af7">
    <w:name w:val="Normal (Web)"/>
    <w:basedOn w:val="a2"/>
    <w:uiPriority w:val="99"/>
    <w:rsid w:val="00E214CF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E214CF"/>
    <w:pPr>
      <w:ind w:firstLine="709"/>
    </w:pPr>
    <w:rPr>
      <w:lang w:eastAsia="en-US"/>
    </w:rPr>
  </w:style>
  <w:style w:type="paragraph" w:styleId="13">
    <w:name w:val="toc 1"/>
    <w:basedOn w:val="a2"/>
    <w:next w:val="a2"/>
    <w:autoRedefine/>
    <w:uiPriority w:val="99"/>
    <w:semiHidden/>
    <w:rsid w:val="00E214CF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E214CF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E214CF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E214CF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E214CF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E214CF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214CF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E214C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E214C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214CF"/>
    <w:pPr>
      <w:numPr>
        <w:numId w:val="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214CF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214CF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214C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214C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214CF"/>
    <w:rPr>
      <w:i/>
      <w:iCs/>
    </w:rPr>
  </w:style>
  <w:style w:type="paragraph" w:customStyle="1" w:styleId="afb">
    <w:name w:val="ТАБЛИЦА"/>
    <w:next w:val="a2"/>
    <w:autoRedefine/>
    <w:uiPriority w:val="99"/>
    <w:rsid w:val="00E214CF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E214CF"/>
  </w:style>
  <w:style w:type="paragraph" w:customStyle="1" w:styleId="afc">
    <w:name w:val="Стиль ТАБЛИЦА + Междустр.интервал:  полуторный"/>
    <w:basedOn w:val="afb"/>
    <w:uiPriority w:val="99"/>
    <w:rsid w:val="00E214CF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E214CF"/>
  </w:style>
  <w:style w:type="table" w:customStyle="1" w:styleId="15">
    <w:name w:val="Стиль таблицы1"/>
    <w:basedOn w:val="a4"/>
    <w:uiPriority w:val="99"/>
    <w:rsid w:val="00E214C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E214CF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E214CF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E214CF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E214CF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E214C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MoBIL GROUP</Company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Admin</dc:creator>
  <cp:keywords/>
  <dc:description/>
  <cp:lastModifiedBy>admin</cp:lastModifiedBy>
  <cp:revision>2</cp:revision>
  <dcterms:created xsi:type="dcterms:W3CDTF">2014-02-23T21:42:00Z</dcterms:created>
  <dcterms:modified xsi:type="dcterms:W3CDTF">2014-02-23T21:42:00Z</dcterms:modified>
</cp:coreProperties>
</file>