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>
      <w:pPr>
        <w:jc w:val="center"/>
        <w:rPr>
          <w:lang w:val="ru-RU"/>
        </w:rPr>
      </w:pPr>
    </w:p>
    <w:p w:rsidR="00580580" w:rsidRDefault="00580580">
      <w:pPr>
        <w:pStyle w:val="a9"/>
      </w:pPr>
      <w:r>
        <w:t xml:space="preserve">Оспаривать этот афоризм сегодня вряд ли кто станет, даже исключительно себялюбивые эгоисты. Ларошфуко и просветители обнажили природу человеческих чувств и доказали, что себялюбие, как и другие человеческие качества как таковые, ни положительно, ни отрицательно. В отличие от последствий чрезмерного «увлечения» собой. </w:t>
      </w:r>
    </w:p>
    <w:p w:rsidR="00580580" w:rsidRDefault="00580580">
      <w:pPr>
        <w:spacing w:line="360" w:lineRule="auto"/>
        <w:ind w:firstLine="720"/>
        <w:jc w:val="both"/>
        <w:rPr>
          <w:color w:val="333333"/>
          <w:sz w:val="22"/>
          <w:lang w:val="ru-RU"/>
        </w:rPr>
      </w:pPr>
      <w:r>
        <w:rPr>
          <w:color w:val="333333"/>
          <w:sz w:val="22"/>
          <w:lang w:val="ru-RU"/>
        </w:rPr>
        <w:t>Основной причиной тех или иных поступков Франсуа де Ларошфуко называл "себялюбие". Оно характерно для человеческой природы и заставляет людей поступать, порой не осознанно, к своей выгоде:</w:t>
      </w:r>
    </w:p>
    <w:p w:rsidR="00580580" w:rsidRDefault="00580580">
      <w:pPr>
        <w:spacing w:line="360" w:lineRule="auto"/>
        <w:ind w:firstLine="720"/>
        <w:jc w:val="both"/>
        <w:rPr>
          <w:color w:val="333333"/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>"Ни один хитрец не сравнится в хитрости с себялюбием</w:t>
      </w:r>
      <w:r>
        <w:rPr>
          <w:sz w:val="22"/>
          <w:lang w:val="ru-RU"/>
        </w:rPr>
        <w:t xml:space="preserve">", утверждал он и тут же акцентировал внимание на одном  из эффективных способов воспитания  молодежи: поощрять их врожденное себялюбие.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Современники Ларошфуко утверждали, что он разрушает идеалы и все помыслы человека. Для него нет ничего святого, говорили они. Однако как понять такие его афоризмы: </w:t>
      </w: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>"Истинный друг - величайшее из земных благ, хотя как раз за этим благом мы меньше всего гонимся";</w:t>
      </w:r>
      <w:r>
        <w:rPr>
          <w:sz w:val="22"/>
          <w:lang w:val="ru-RU"/>
        </w:rPr>
        <w:t xml:space="preserve">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>"Истинно благородные люди ничем не кичатся";</w:t>
      </w:r>
      <w:r>
        <w:rPr>
          <w:sz w:val="22"/>
          <w:lang w:val="ru-RU"/>
        </w:rPr>
        <w:t xml:space="preserve">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>"Важнейший признак высоких добродетелей - от самого рождения не знать зависти"?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У.Дж. Мур определил "себялюбие" в том же значении, в каком его употребляет Ларошфуко, - как инстинкт самосохранения, присущий любому человеку. В свою очередь и просветители утверждали: чувственные впечатления, себялюбие, наслаждение и правильно понятый интерес составляют основу всей морали. </w:t>
      </w:r>
      <w:r>
        <w:rPr>
          <w:sz w:val="22"/>
        </w:rPr>
        <w:t xml:space="preserve">Человек со всеми своими свойствами, добродетелями и пороками есть то, что делает из него окружающая среда, то есть природа и общество. Поскольку природа не делает человека ни добрым, ни злым, человек зависит целиком от воспитания, то есть от всей совокупности общественных влияний. </w:t>
      </w:r>
      <w:r>
        <w:rPr>
          <w:sz w:val="22"/>
          <w:lang w:val="ru-RU"/>
        </w:rPr>
        <w:t xml:space="preserve">Следовательно, чтобы избавить человека от недостатков и пороков, нужно поставить его в разумные отношения. Необходимо так согласовать его личный интерес с общественным, чтобы инстинкт самосохранения перестал толкать его на борьбу с остальными. Всякий интерес вытекает, прежде всего, из чувства себялюбия. Человек, по их мнению, чувствующее существо, испытывающее многочисленные потребности. В силу простого инстинкта самосохранения ему свойственно стремление удовлетворять свои физические потребности в пище, жилище, одежде и т.д. От удовлетворения он испытывает удовольствие. </w:t>
      </w: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Себялюбие есть чувство, данное нам природой. </w:t>
      </w:r>
      <w:r>
        <w:rPr>
          <w:sz w:val="22"/>
        </w:rPr>
        <w:t xml:space="preserve">Подобно тому, как мир физически подчинен законам движения, так мир духовный подчинен законам интереса. От природы человек ни зол, ни добр, - он просто всегда следует своему самому сильному интересу. Поэтому человеческий эгоизм и стремление к осуществлению своих интересов есть единственный подлинный мотив человеческих поступков. И когда негодующие моралисты обличают людские пороки, они ничего не могут изменить. Своими причитаниями они лишь показывают, как мало знают людей, саму человеческую природу. Следует жаловаться не на злобу и порочность людей, а на невежество законодателей, которые своими законами противопоставляют частный интерес общему. </w:t>
      </w:r>
      <w:r>
        <w:rPr>
          <w:sz w:val="22"/>
          <w:lang w:val="ru-RU"/>
        </w:rPr>
        <w:t>Так утверждали философы 18 века, и утверждение это по сей день актуально.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 другой стороны, верно и то, что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i/>
          <w:iCs/>
          <w:sz w:val="22"/>
        </w:rPr>
      </w:pPr>
      <w:r>
        <w:rPr>
          <w:i/>
          <w:iCs/>
          <w:sz w:val="22"/>
        </w:rPr>
        <w:t>«Сколько ни сделано открытий в стане себялюбия, там еще осталось вдоволь неисследованных земель».</w:t>
      </w:r>
    </w:p>
    <w:p w:rsidR="00580580" w:rsidRDefault="00580580">
      <w:pPr>
        <w:spacing w:line="360" w:lineRule="auto"/>
        <w:jc w:val="both"/>
        <w:rPr>
          <w:i/>
          <w:iCs/>
          <w:sz w:val="22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Словарь Даля сообщает, что лесть – это проискливая хвала; притворное одобрение; похвала с корыстною целью; лукавая угодливость; ласкательство, униженное потворство; || прельщенье, соблазн. С какой корыстной целью может льстить себялюбие? </w:t>
      </w:r>
      <w:r>
        <w:rPr>
          <w:sz w:val="22"/>
        </w:rPr>
        <w:t xml:space="preserve">Ради чего старается угодить? К чему соблазняет?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i/>
          <w:iCs/>
          <w:sz w:val="22"/>
          <w:lang w:val="ru-RU"/>
        </w:rPr>
      </w:pPr>
      <w:r>
        <w:rPr>
          <w:sz w:val="22"/>
          <w:lang w:val="ru-RU"/>
        </w:rPr>
        <w:t>«Л</w:t>
      </w:r>
      <w:r>
        <w:rPr>
          <w:i/>
          <w:iCs/>
          <w:sz w:val="22"/>
          <w:lang w:val="ru-RU"/>
        </w:rPr>
        <w:t>ьстят затем, чтобы господствовать под видом покорности».</w:t>
      </w:r>
    </w:p>
    <w:p w:rsidR="00580580" w:rsidRDefault="00580580">
      <w:pPr>
        <w:spacing w:line="360" w:lineRule="auto"/>
        <w:jc w:val="both"/>
        <w:rPr>
          <w:i/>
          <w:iCs/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А если иметь в виду, что в человеке уживается не одно «я», и, вероятно, не два, а гораздо больше, то становится очевидным, что одно из них, себялюбие, пытается одержать верх над другими сторонами натуры. Льстец - самое опасное из ручных животных. Несчастен властелин, приблизивший льстеца. Человек сам не замечает, какие в нем начинают происходить изменения, если он дает чрезмерную волю своему себялюбию.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>Но даже если мы и умеем обуздывать свои чувства, то все равно в некоторых случаях мы не властны над собой: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>"Ни в одной страсти себялюбие не царит так безраздельно, как в любви; люди всегда готовы принести в жертву покой любимого человека, лишь бы сохранить свой собственный".</w:t>
      </w:r>
      <w:r>
        <w:rPr>
          <w:sz w:val="22"/>
          <w:lang w:val="ru-RU"/>
        </w:rPr>
        <w:t xml:space="preserve">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>Себялюбие невероятно влиятельное оружие против нас самих:</w:t>
      </w: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 xml:space="preserve">«Люди охотно молчат, если тщеславие не побуждает их говорить"», </w:t>
      </w:r>
      <w:r>
        <w:rPr>
          <w:sz w:val="22"/>
          <w:lang w:val="ru-RU"/>
        </w:rPr>
        <w:t>- а поскольку многие люди говорят без умолку, можно представить, насколько велико их тщеславие, руководимое себялюбием.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 xml:space="preserve">«Мы потому так нетерпимы к чужому тщеславию, что оно уязвляет наше собственное". </w:t>
      </w:r>
      <w:r>
        <w:rPr>
          <w:sz w:val="22"/>
          <w:lang w:val="ru-RU"/>
        </w:rPr>
        <w:t>Тщеславие – одно из оружий себялюбия. Оно, как и лесть, потенциальный разрушитель любых дружеских отношений с окружающими. С этим афоризмом перекликается другой: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i/>
          <w:iCs/>
          <w:sz w:val="22"/>
          <w:lang w:val="ru-RU"/>
        </w:rPr>
      </w:pPr>
      <w:r>
        <w:rPr>
          <w:sz w:val="22"/>
          <w:lang w:val="ru-RU"/>
        </w:rPr>
        <w:t>"</w:t>
      </w:r>
      <w:r>
        <w:rPr>
          <w:i/>
          <w:iCs/>
          <w:sz w:val="22"/>
          <w:lang w:val="ru-RU"/>
        </w:rPr>
        <w:t>Не будь у нас недостатков, нам было бы не так приятно подмечать их у других".</w:t>
      </w:r>
      <w:r>
        <w:rPr>
          <w:sz w:val="22"/>
          <w:lang w:val="ru-RU"/>
        </w:rPr>
        <w:t xml:space="preserve"> И наоборот: </w:t>
      </w:r>
      <w:r>
        <w:rPr>
          <w:i/>
          <w:iCs/>
          <w:sz w:val="22"/>
          <w:lang w:val="ru-RU"/>
        </w:rPr>
        <w:t>«Если бы мы не льстили сами себе, чужая лесть не могла бы нам вредить».</w:t>
      </w:r>
    </w:p>
    <w:p w:rsidR="00580580" w:rsidRDefault="00580580">
      <w:pPr>
        <w:spacing w:line="360" w:lineRule="auto"/>
        <w:jc w:val="both"/>
        <w:rPr>
          <w:i/>
          <w:iCs/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Большинство современников Ларошфуко, а вслед за ними и многие исследователи его творчества усмотрели в его афоризмах цинизм и пессимизм. Ларошфуко сам ответил на этот упрек: </w:t>
      </w: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>"Сентенции, обнажающие человеческое сердце, вызывают такое возмущение потому, что людям боязно предстать перед светом во всей своей наготе";</w:t>
      </w:r>
      <w:r>
        <w:rPr>
          <w:sz w:val="22"/>
          <w:lang w:val="ru-RU"/>
        </w:rPr>
        <w:t xml:space="preserve">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i/>
          <w:iCs/>
          <w:sz w:val="22"/>
          <w:lang w:val="ru-RU"/>
        </w:rPr>
        <w:t>"Мы чаще всего потому превратно судим о сентенциях, доказывающих лживость людских добродетелей, что наши собственные добродетели всегда кажутся нам истинными".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>Ларошфуко не посягал на высшие жизненные ценности, он лишь стремился найти скрытые мотивы поведения людей. А это вовсе не означает, что он не верил в добродетель, - за его критикой неизменно присутствует положительный идеал высоконравственного и образованного человека</w:t>
      </w:r>
      <w:r>
        <w:rPr>
          <w:i/>
          <w:iCs/>
          <w:sz w:val="22"/>
          <w:lang w:val="ru-RU"/>
        </w:rPr>
        <w:t>.</w:t>
      </w:r>
      <w:r>
        <w:rPr>
          <w:sz w:val="22"/>
          <w:lang w:val="ru-RU"/>
        </w:rPr>
        <w:t xml:space="preserve"> Он словно хотел научить читателя различать истинное и ложное, и ему это блестяще удалось. </w:t>
      </w: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 </w:t>
      </w:r>
    </w:p>
    <w:p w:rsidR="00580580" w:rsidRDefault="00580580">
      <w:pPr>
        <w:spacing w:line="360" w:lineRule="auto"/>
        <w:jc w:val="both"/>
        <w:rPr>
          <w:color w:val="000000"/>
          <w:sz w:val="22"/>
          <w:lang w:val="ru-RU"/>
        </w:rPr>
      </w:pPr>
      <w:r>
        <w:rPr>
          <w:color w:val="EAEAEA"/>
          <w:sz w:val="22"/>
          <w:lang w:val="ru-RU"/>
        </w:rPr>
        <w:t>.</w:t>
      </w:r>
      <w:r>
        <w:rPr>
          <w:sz w:val="22"/>
          <w:lang w:val="ru-RU"/>
        </w:rPr>
        <w:t xml:space="preserve"> </w:t>
      </w:r>
    </w:p>
    <w:p w:rsidR="00580580" w:rsidRDefault="00580580">
      <w:pPr>
        <w:spacing w:line="360" w:lineRule="auto"/>
        <w:jc w:val="both"/>
        <w:rPr>
          <w:color w:val="333333"/>
          <w:sz w:val="22"/>
          <w:lang w:val="ru-RU"/>
        </w:rPr>
      </w:pPr>
    </w:p>
    <w:p w:rsidR="00580580" w:rsidRDefault="00580580">
      <w:pPr>
        <w:spacing w:line="360" w:lineRule="auto"/>
        <w:jc w:val="both"/>
        <w:rPr>
          <w:color w:val="333333"/>
          <w:sz w:val="22"/>
          <w:lang w:val="ru-RU"/>
        </w:rPr>
      </w:pPr>
      <w:bookmarkStart w:id="0" w:name="_GoBack"/>
      <w:bookmarkEnd w:id="0"/>
    </w:p>
    <w:sectPr w:rsidR="00580580">
      <w:footerReference w:type="even" r:id="rId7"/>
      <w:footerReference w:type="default" r:id="rId8"/>
      <w:pgSz w:w="12240" w:h="15840" w:code="1"/>
      <w:pgMar w:top="1138" w:right="1152" w:bottom="1138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580" w:rsidRDefault="00580580">
      <w:r>
        <w:separator/>
      </w:r>
    </w:p>
  </w:endnote>
  <w:endnote w:type="continuationSeparator" w:id="0">
    <w:p w:rsidR="00580580" w:rsidRDefault="0058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80" w:rsidRDefault="00580580">
    <w:pPr>
      <w:pStyle w:val="a7"/>
      <w:framePr w:wrap="around" w:vAnchor="text" w:hAnchor="margin" w:xAlign="right" w:y="1"/>
      <w:rPr>
        <w:rStyle w:val="a8"/>
      </w:rPr>
    </w:pPr>
  </w:p>
  <w:p w:rsidR="00580580" w:rsidRDefault="0058058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80" w:rsidRDefault="00B93900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580580" w:rsidRDefault="0058058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580" w:rsidRDefault="00580580">
      <w:r>
        <w:separator/>
      </w:r>
    </w:p>
  </w:footnote>
  <w:footnote w:type="continuationSeparator" w:id="0">
    <w:p w:rsidR="00580580" w:rsidRDefault="0058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A6E"/>
    <w:multiLevelType w:val="hybridMultilevel"/>
    <w:tmpl w:val="5F5E27AA"/>
    <w:lvl w:ilvl="0" w:tplc="FECA4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8F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300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80E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CC83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EE4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C0B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4C72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785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14152"/>
    <w:multiLevelType w:val="hybridMultilevel"/>
    <w:tmpl w:val="552CD188"/>
    <w:lvl w:ilvl="0" w:tplc="094A9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4CB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B43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20F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98DA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2CA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CCAB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3A7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BE8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A142C"/>
    <w:multiLevelType w:val="hybridMultilevel"/>
    <w:tmpl w:val="2B525F5C"/>
    <w:lvl w:ilvl="0" w:tplc="A7AC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244B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8E1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968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424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94F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702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8ECA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A4CD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900"/>
    <w:rsid w:val="002D0632"/>
    <w:rsid w:val="00381570"/>
    <w:rsid w:val="00580580"/>
    <w:rsid w:val="00B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FFEE3-9D5E-4D98-BBDB-86E19FE7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character" w:styleId="HTML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a5">
    <w:name w:val="Body Text"/>
    <w:basedOn w:val="a"/>
    <w:semiHidden/>
    <w:pPr>
      <w:jc w:val="both"/>
    </w:pPr>
    <w:rPr>
      <w:szCs w:val="20"/>
      <w:lang w:val="ru-RU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844"/>
        <w:tab w:val="right" w:pos="9689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2"/>
      <w:lang w:val="ru-RU"/>
    </w:rPr>
  </w:style>
  <w:style w:type="paragraph" w:styleId="a9">
    <w:name w:val="Body Text Indent"/>
    <w:basedOn w:val="a"/>
    <w:semiHidden/>
    <w:pPr>
      <w:spacing w:line="360" w:lineRule="auto"/>
      <w:ind w:firstLine="720"/>
      <w:jc w:val="both"/>
    </w:pPr>
    <w:rPr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http://oasis</vt:lpstr>
      <vt:lpstr>http://oasis</vt:lpstr>
    </vt:vector>
  </TitlesOfParts>
  <Company>RPSi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http://oasis</dc:title>
  <dc:subject/>
  <dc:creator>Malysheva</dc:creator>
  <cp:keywords/>
  <dc:description/>
  <cp:lastModifiedBy>admin</cp:lastModifiedBy>
  <cp:revision>2</cp:revision>
  <cp:lastPrinted>2003-02-19T15:34:00Z</cp:lastPrinted>
  <dcterms:created xsi:type="dcterms:W3CDTF">2014-02-09T22:10:00Z</dcterms:created>
  <dcterms:modified xsi:type="dcterms:W3CDTF">2014-02-09T22:10:00Z</dcterms:modified>
</cp:coreProperties>
</file>