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7" w:rsidRDefault="00824417">
      <w:pPr>
        <w:pStyle w:val="1"/>
        <w:pBdr>
          <w:top w:val="single" w:sz="12" w:space="1" w:color="auto"/>
          <w:left w:val="single" w:sz="12" w:space="31" w:color="auto"/>
          <w:bottom w:val="single" w:sz="12" w:space="31" w:color="auto"/>
          <w:right w:val="single" w:sz="12" w:space="16" w:color="auto"/>
        </w:pBdr>
        <w:jc w:val="both"/>
      </w:pPr>
    </w:p>
    <w:p w:rsidR="00824417" w:rsidRDefault="00824417">
      <w:pPr>
        <w:pStyle w:val="1"/>
        <w:pBdr>
          <w:top w:val="single" w:sz="12" w:space="1" w:color="auto"/>
          <w:left w:val="single" w:sz="12" w:space="31" w:color="auto"/>
          <w:bottom w:val="single" w:sz="12" w:space="31" w:color="auto"/>
          <w:right w:val="single" w:sz="12" w:space="16" w:color="auto"/>
        </w:pBdr>
        <w:jc w:val="both"/>
        <w:rPr>
          <w:rFonts w:ascii="Times New Roman" w:hAnsi="Times New Roman"/>
        </w:rPr>
      </w:pPr>
      <w:r>
        <w:rPr>
          <w:rFonts w:ascii="Times New Roman" w:hAnsi="Times New Roman"/>
        </w:rPr>
        <w:t xml:space="preserve">                    Министерство образования Республики Беларусь.</w:t>
      </w:r>
    </w:p>
    <w:p w:rsidR="00824417" w:rsidRDefault="00824417">
      <w:pPr>
        <w:pStyle w:val="1"/>
        <w:pBdr>
          <w:top w:val="single" w:sz="12" w:space="1" w:color="auto"/>
          <w:left w:val="single" w:sz="12" w:space="31" w:color="auto"/>
          <w:bottom w:val="single" w:sz="12" w:space="31" w:color="auto"/>
          <w:right w:val="single" w:sz="12" w:space="16" w:color="auto"/>
        </w:pBdr>
        <w:jc w:val="both"/>
        <w:rPr>
          <w:rFonts w:ascii="Times New Roman" w:hAnsi="Times New Roman"/>
        </w:rPr>
      </w:pPr>
      <w:r>
        <w:rPr>
          <w:rFonts w:ascii="Times New Roman" w:hAnsi="Times New Roman"/>
        </w:rPr>
        <w:t xml:space="preserve">          Гомельский Государственный Университет им. Ф. Скорины.</w:t>
      </w:r>
    </w:p>
    <w:p w:rsidR="00824417" w:rsidRDefault="00824417">
      <w:pPr>
        <w:pStyle w:val="1"/>
        <w:pBdr>
          <w:top w:val="single" w:sz="12" w:space="1" w:color="auto"/>
          <w:left w:val="single" w:sz="12" w:space="31" w:color="auto"/>
          <w:bottom w:val="single" w:sz="12" w:space="31" w:color="auto"/>
          <w:right w:val="single" w:sz="12" w:space="16" w:color="auto"/>
        </w:pBdr>
        <w:jc w:val="both"/>
        <w:rPr>
          <w:rFonts w:ascii="Times New Roman" w:hAnsi="Times New Roman"/>
        </w:rPr>
      </w:pPr>
      <w:r>
        <w:rPr>
          <w:rFonts w:ascii="Times New Roman" w:hAnsi="Times New Roman"/>
        </w:rPr>
        <w:t xml:space="preserve">                                         Экономический факультет.</w:t>
      </w:r>
    </w:p>
    <w:p w:rsidR="00824417" w:rsidRDefault="00824417">
      <w:pPr>
        <w:pStyle w:val="1"/>
        <w:pBdr>
          <w:top w:val="single" w:sz="12" w:space="1" w:color="auto"/>
          <w:left w:val="single" w:sz="12" w:space="31" w:color="auto"/>
          <w:bottom w:val="single" w:sz="12" w:space="31" w:color="auto"/>
          <w:right w:val="single" w:sz="12" w:space="16" w:color="auto"/>
        </w:pBdr>
        <w:rPr>
          <w:rFonts w:ascii="Times New Roman" w:hAnsi="Times New Roman"/>
        </w:rPr>
      </w:pPr>
      <w:r>
        <w:rPr>
          <w:rFonts w:ascii="Times New Roman" w:hAnsi="Times New Roman"/>
        </w:rPr>
        <w:t xml:space="preserve">                                                                 Кафедра бухгалтерского учета, </w:t>
      </w:r>
    </w:p>
    <w:p w:rsidR="00824417" w:rsidRDefault="00824417">
      <w:pPr>
        <w:pStyle w:val="1"/>
        <w:pBdr>
          <w:top w:val="single" w:sz="12" w:space="1" w:color="auto"/>
          <w:left w:val="single" w:sz="12" w:space="31" w:color="auto"/>
          <w:bottom w:val="single" w:sz="12" w:space="31" w:color="auto"/>
          <w:right w:val="single" w:sz="12" w:space="16" w:color="auto"/>
        </w:pBdr>
      </w:pPr>
      <w:r>
        <w:rPr>
          <w:rFonts w:ascii="Times New Roman" w:hAnsi="Times New Roman"/>
        </w:rPr>
        <w:t xml:space="preserve">                                                                            контроля и АХД.</w:t>
      </w:r>
    </w:p>
    <w:p w:rsidR="00824417" w:rsidRDefault="00824417">
      <w:pPr>
        <w:pStyle w:val="1"/>
        <w:pBdr>
          <w:top w:val="single" w:sz="12" w:space="1" w:color="auto"/>
          <w:left w:val="single" w:sz="12" w:space="31" w:color="auto"/>
          <w:bottom w:val="single" w:sz="12" w:space="31" w:color="auto"/>
          <w:right w:val="single" w:sz="12" w:space="16" w:color="auto"/>
        </w:pBdr>
        <w:jc w:val="right"/>
      </w:pPr>
      <w:r>
        <w:t xml:space="preserve">             </w:t>
      </w:r>
    </w:p>
    <w:p w:rsidR="00824417" w:rsidRDefault="00824417">
      <w:pPr>
        <w:pStyle w:val="1"/>
        <w:pBdr>
          <w:top w:val="single" w:sz="12" w:space="1" w:color="auto"/>
          <w:left w:val="single" w:sz="12" w:space="31" w:color="auto"/>
          <w:bottom w:val="single" w:sz="12" w:space="31" w:color="auto"/>
          <w:right w:val="single" w:sz="12" w:space="16" w:color="auto"/>
        </w:pBdr>
        <w:jc w:val="center"/>
        <w:rPr>
          <w:i/>
          <w:sz w:val="36"/>
        </w:rPr>
      </w:pPr>
      <w:r>
        <w:rPr>
          <w:i/>
          <w:sz w:val="36"/>
        </w:rPr>
        <w:t>Реферат</w:t>
      </w:r>
    </w:p>
    <w:p w:rsidR="00824417" w:rsidRDefault="00824417">
      <w:pPr>
        <w:pStyle w:val="1"/>
        <w:pBdr>
          <w:top w:val="single" w:sz="12" w:space="1" w:color="auto"/>
          <w:left w:val="single" w:sz="12" w:space="31" w:color="auto"/>
          <w:bottom w:val="single" w:sz="12" w:space="31" w:color="auto"/>
          <w:right w:val="single" w:sz="12" w:space="16" w:color="auto"/>
        </w:pBdr>
        <w:jc w:val="center"/>
        <w:rPr>
          <w:rFonts w:ascii="Times New Roman" w:hAnsi="Times New Roman"/>
          <w:sz w:val="36"/>
        </w:rPr>
      </w:pPr>
      <w:r>
        <w:rPr>
          <w:rFonts w:ascii="Times New Roman" w:hAnsi="Times New Roman"/>
        </w:rPr>
        <w:t xml:space="preserve"> по дисциплине </w:t>
      </w:r>
      <w:r>
        <w:rPr>
          <w:rFonts w:ascii="Times New Roman" w:hAnsi="Times New Roman"/>
          <w:sz w:val="32"/>
        </w:rPr>
        <w:t>’’Валютные системы’’</w:t>
      </w:r>
    </w:p>
    <w:p w:rsidR="00824417" w:rsidRDefault="00824417">
      <w:pPr>
        <w:pStyle w:val="1"/>
        <w:pBdr>
          <w:top w:val="single" w:sz="12" w:space="1" w:color="auto"/>
          <w:left w:val="single" w:sz="12" w:space="31" w:color="auto"/>
          <w:bottom w:val="single" w:sz="12" w:space="31" w:color="auto"/>
          <w:right w:val="single" w:sz="12" w:space="16" w:color="auto"/>
        </w:pBdr>
        <w:jc w:val="center"/>
        <w:rPr>
          <w:rFonts w:ascii="Times New Roman" w:hAnsi="Times New Roman"/>
          <w:sz w:val="32"/>
        </w:rPr>
      </w:pPr>
      <w:r>
        <w:rPr>
          <w:rFonts w:ascii="Times New Roman" w:hAnsi="Times New Roman"/>
        </w:rPr>
        <w:t xml:space="preserve">на тему: </w:t>
      </w:r>
      <w:r>
        <w:rPr>
          <w:rFonts w:ascii="Times New Roman" w:hAnsi="Times New Roman"/>
          <w:sz w:val="32"/>
        </w:rPr>
        <w:t xml:space="preserve">’’Евро: преимущества и недостатки </w:t>
      </w:r>
    </w:p>
    <w:p w:rsidR="00824417" w:rsidRDefault="00824417">
      <w:pPr>
        <w:pStyle w:val="1"/>
        <w:pBdr>
          <w:top w:val="single" w:sz="12" w:space="1" w:color="auto"/>
          <w:left w:val="single" w:sz="12" w:space="31" w:color="auto"/>
          <w:bottom w:val="single" w:sz="12" w:space="31" w:color="auto"/>
          <w:right w:val="single" w:sz="12" w:space="16" w:color="auto"/>
        </w:pBdr>
        <w:jc w:val="center"/>
        <w:rPr>
          <w:rFonts w:ascii="Times New Roman" w:hAnsi="Times New Roman"/>
          <w:sz w:val="32"/>
        </w:rPr>
      </w:pPr>
      <w:r>
        <w:rPr>
          <w:rFonts w:ascii="Times New Roman" w:hAnsi="Times New Roman"/>
          <w:sz w:val="32"/>
        </w:rPr>
        <w:t>единой валюты’’</w:t>
      </w:r>
    </w:p>
    <w:p w:rsidR="00824417" w:rsidRDefault="00824417">
      <w:pPr>
        <w:pStyle w:val="1"/>
        <w:pBdr>
          <w:top w:val="single" w:sz="12" w:space="1" w:color="auto"/>
          <w:left w:val="single" w:sz="12" w:space="31" w:color="auto"/>
          <w:bottom w:val="single" w:sz="12" w:space="31" w:color="auto"/>
          <w:right w:val="single" w:sz="12" w:space="16" w:color="auto"/>
        </w:pBdr>
        <w:jc w:val="both"/>
        <w:rPr>
          <w:rFonts w:ascii="Times New Roman" w:hAnsi="Times New Roman"/>
          <w:sz w:val="24"/>
        </w:rPr>
      </w:pPr>
      <w:r>
        <w:rPr>
          <w:rFonts w:ascii="Times New Roman" w:hAnsi="Times New Roman"/>
        </w:rPr>
        <w:t xml:space="preserve">                                                        </w:t>
      </w:r>
      <w:r>
        <w:rPr>
          <w:rFonts w:ascii="Times New Roman" w:hAnsi="Times New Roman"/>
          <w:sz w:val="24"/>
        </w:rPr>
        <w:t xml:space="preserve">   </w:t>
      </w:r>
    </w:p>
    <w:p w:rsidR="00824417" w:rsidRDefault="00824417">
      <w:pPr>
        <w:pStyle w:val="1"/>
        <w:pBdr>
          <w:top w:val="single" w:sz="12" w:space="1" w:color="auto"/>
          <w:left w:val="single" w:sz="12" w:space="31" w:color="auto"/>
          <w:bottom w:val="single" w:sz="12" w:space="31" w:color="auto"/>
          <w:right w:val="single" w:sz="12" w:space="16" w:color="auto"/>
        </w:pBdr>
        <w:jc w:val="both"/>
        <w:rPr>
          <w:rFonts w:ascii="Times New Roman" w:hAnsi="Times New Roman"/>
          <w:sz w:val="24"/>
        </w:rPr>
      </w:pPr>
      <w:r>
        <w:rPr>
          <w:rFonts w:ascii="Times New Roman" w:hAnsi="Times New Roman"/>
          <w:sz w:val="24"/>
        </w:rPr>
        <w:t xml:space="preserve">                                                                             </w:t>
      </w:r>
    </w:p>
    <w:p w:rsidR="00824417" w:rsidRDefault="00824417">
      <w:pPr>
        <w:pStyle w:val="1"/>
        <w:pBdr>
          <w:top w:val="single" w:sz="12" w:space="1" w:color="auto"/>
          <w:left w:val="single" w:sz="12" w:space="31" w:color="auto"/>
          <w:bottom w:val="single" w:sz="12" w:space="31" w:color="auto"/>
          <w:right w:val="single" w:sz="12" w:space="16" w:color="auto"/>
        </w:pBdr>
        <w:spacing w:line="360" w:lineRule="auto"/>
        <w:jc w:val="right"/>
        <w:rPr>
          <w:rFonts w:ascii="Times New Roman" w:hAnsi="Times New Roman"/>
          <w:sz w:val="24"/>
        </w:rPr>
      </w:pPr>
      <w:r>
        <w:rPr>
          <w:rFonts w:ascii="Times New Roman" w:hAnsi="Times New Roman"/>
          <w:sz w:val="24"/>
        </w:rPr>
        <w:t xml:space="preserve">Выполнил: студент группы БУ-31 </w:t>
      </w:r>
    </w:p>
    <w:p w:rsidR="00824417" w:rsidRDefault="00824417">
      <w:pPr>
        <w:pStyle w:val="1"/>
        <w:pBdr>
          <w:top w:val="single" w:sz="12" w:space="1" w:color="auto"/>
          <w:left w:val="single" w:sz="12" w:space="31" w:color="auto"/>
          <w:bottom w:val="single" w:sz="12" w:space="31" w:color="auto"/>
          <w:right w:val="single" w:sz="12" w:space="16" w:color="auto"/>
        </w:pBdr>
        <w:spacing w:line="360" w:lineRule="auto"/>
        <w:rPr>
          <w:rFonts w:ascii="Times New Roman" w:hAnsi="Times New Roman"/>
          <w:sz w:val="24"/>
        </w:rPr>
      </w:pPr>
      <w:r>
        <w:rPr>
          <w:rFonts w:ascii="Times New Roman" w:hAnsi="Times New Roman"/>
          <w:sz w:val="24"/>
        </w:rPr>
        <w:t xml:space="preserve">                                                                                                                             Фирсов Д. В.</w:t>
      </w:r>
    </w:p>
    <w:p w:rsidR="00824417" w:rsidRDefault="00824417">
      <w:pPr>
        <w:pStyle w:val="1"/>
        <w:pBdr>
          <w:top w:val="single" w:sz="12" w:space="1" w:color="auto"/>
          <w:left w:val="single" w:sz="12" w:space="31" w:color="auto"/>
          <w:bottom w:val="single" w:sz="12" w:space="31" w:color="auto"/>
          <w:right w:val="single" w:sz="12" w:space="16" w:color="auto"/>
        </w:pBdr>
        <w:spacing w:line="360" w:lineRule="auto"/>
        <w:jc w:val="center"/>
        <w:rPr>
          <w:rFonts w:ascii="Times New Roman" w:hAnsi="Times New Roman"/>
          <w:sz w:val="24"/>
        </w:rPr>
      </w:pPr>
      <w:r>
        <w:rPr>
          <w:rFonts w:ascii="Times New Roman" w:hAnsi="Times New Roman"/>
          <w:sz w:val="24"/>
        </w:rPr>
        <w:t xml:space="preserve">                                                                                          Руководитель: ст. преподаватель</w:t>
      </w:r>
    </w:p>
    <w:p w:rsidR="00824417" w:rsidRDefault="00824417">
      <w:pPr>
        <w:pStyle w:val="1"/>
        <w:pBdr>
          <w:top w:val="single" w:sz="12" w:space="1" w:color="auto"/>
          <w:left w:val="single" w:sz="12" w:space="31" w:color="auto"/>
          <w:bottom w:val="single" w:sz="12" w:space="31" w:color="auto"/>
          <w:right w:val="single" w:sz="12" w:space="16" w:color="auto"/>
        </w:pBdr>
        <w:spacing w:line="360" w:lineRule="auto"/>
        <w:jc w:val="right"/>
        <w:rPr>
          <w:rFonts w:ascii="Times New Roman" w:hAnsi="Times New Roman"/>
          <w:sz w:val="24"/>
        </w:rPr>
      </w:pPr>
      <w:r>
        <w:rPr>
          <w:rFonts w:ascii="Times New Roman" w:hAnsi="Times New Roman"/>
          <w:sz w:val="24"/>
        </w:rPr>
        <w:t>Метлушко С.К.</w:t>
      </w:r>
    </w:p>
    <w:p w:rsidR="00824417" w:rsidRDefault="00824417">
      <w:pPr>
        <w:pStyle w:val="1"/>
        <w:pBdr>
          <w:top w:val="single" w:sz="12" w:space="1" w:color="auto"/>
          <w:left w:val="single" w:sz="12" w:space="31" w:color="auto"/>
          <w:bottom w:val="single" w:sz="12" w:space="31" w:color="auto"/>
          <w:right w:val="single" w:sz="12" w:space="16" w:color="auto"/>
        </w:pBdr>
        <w:jc w:val="right"/>
        <w:rPr>
          <w:sz w:val="24"/>
        </w:rPr>
      </w:pPr>
    </w:p>
    <w:p w:rsidR="00824417" w:rsidRDefault="00824417">
      <w:pPr>
        <w:pStyle w:val="1"/>
        <w:pBdr>
          <w:top w:val="single" w:sz="12" w:space="1" w:color="auto"/>
          <w:left w:val="single" w:sz="12" w:space="31" w:color="auto"/>
          <w:bottom w:val="single" w:sz="12" w:space="31" w:color="auto"/>
          <w:right w:val="single" w:sz="12" w:space="16" w:color="auto"/>
        </w:pBdr>
        <w:rPr>
          <w:sz w:val="24"/>
        </w:rPr>
      </w:pPr>
      <w:r>
        <w:rPr>
          <w:sz w:val="24"/>
        </w:rPr>
        <w:t xml:space="preserve">                                                                                </w:t>
      </w:r>
    </w:p>
    <w:p w:rsidR="00824417" w:rsidRDefault="00824417">
      <w:pPr>
        <w:pStyle w:val="1"/>
        <w:pBdr>
          <w:top w:val="single" w:sz="12" w:space="1" w:color="auto"/>
          <w:left w:val="single" w:sz="12" w:space="31" w:color="auto"/>
          <w:bottom w:val="single" w:sz="12" w:space="31" w:color="auto"/>
          <w:right w:val="single" w:sz="12" w:space="16" w:color="auto"/>
        </w:pBdr>
        <w:rPr>
          <w:sz w:val="24"/>
        </w:rPr>
      </w:pPr>
      <w:r>
        <w:rPr>
          <w:sz w:val="24"/>
        </w:rPr>
        <w:t xml:space="preserve">                 </w:t>
      </w:r>
    </w:p>
    <w:p w:rsidR="00824417" w:rsidRDefault="00824417">
      <w:pPr>
        <w:pStyle w:val="1"/>
        <w:pBdr>
          <w:top w:val="single" w:sz="12" w:space="1" w:color="auto"/>
          <w:left w:val="single" w:sz="12" w:space="31" w:color="auto"/>
          <w:bottom w:val="single" w:sz="12" w:space="31" w:color="auto"/>
          <w:right w:val="single" w:sz="12" w:space="16" w:color="auto"/>
        </w:pBdr>
        <w:jc w:val="center"/>
      </w:pPr>
      <w:r>
        <w:t>ГОМЕЛЬ, 2000.</w:t>
      </w:r>
    </w:p>
    <w:p w:rsidR="00824417" w:rsidRDefault="00824417"/>
    <w:p w:rsidR="00824417" w:rsidRDefault="00824417">
      <w:pPr>
        <w:spacing w:line="288" w:lineRule="auto"/>
        <w:jc w:val="center"/>
        <w:rPr>
          <w:b/>
          <w:sz w:val="32"/>
        </w:rPr>
      </w:pPr>
      <w:r>
        <w:rPr>
          <w:b/>
          <w:sz w:val="32"/>
        </w:rPr>
        <w:t>Аннотация.</w:t>
      </w:r>
    </w:p>
    <w:p w:rsidR="00824417" w:rsidRDefault="00824417">
      <w:pPr>
        <w:spacing w:line="288" w:lineRule="auto"/>
        <w:jc w:val="center"/>
        <w:rPr>
          <w:b/>
          <w:sz w:val="32"/>
        </w:rPr>
      </w:pPr>
    </w:p>
    <w:p w:rsidR="00824417" w:rsidRDefault="00824417">
      <w:pPr>
        <w:pStyle w:val="a3"/>
        <w:spacing w:line="288" w:lineRule="auto"/>
      </w:pPr>
      <w:r>
        <w:t>Введение  с 1 января 1999 года новой денежной единицы Европейского валютного союза – евро – стал, безусловно, важным событием в мире. В настоящее время ведутся активные обсуждения данного события; аналитики пытаются предсказать последствия введения евро, его влияние на все стороны экономической и политической жизни государств.</w:t>
      </w:r>
    </w:p>
    <w:p w:rsidR="00824417" w:rsidRDefault="00824417">
      <w:pPr>
        <w:spacing w:line="288" w:lineRule="auto"/>
        <w:ind w:firstLine="720"/>
        <w:jc w:val="both"/>
        <w:rPr>
          <w:sz w:val="28"/>
        </w:rPr>
      </w:pPr>
      <w:r>
        <w:rPr>
          <w:sz w:val="28"/>
        </w:rPr>
        <w:t>Как известно, сколько людей – столько и мнений. Это относится и к исследованиям в данной области. Любое небольшое изменение в экономической политике государства влечет за собой целый ряд последствий, как положительных, так и отрицательных. Такое глобальное изменение в жизни многих государств, как введение общей денежной единицы, повлечет помимо предсказуемых последствий череду неожиданных.</w:t>
      </w:r>
    </w:p>
    <w:p w:rsidR="00824417" w:rsidRDefault="00824417">
      <w:pPr>
        <w:spacing w:line="288" w:lineRule="auto"/>
        <w:ind w:firstLine="720"/>
        <w:jc w:val="both"/>
        <w:rPr>
          <w:sz w:val="28"/>
        </w:rPr>
      </w:pPr>
      <w:r>
        <w:rPr>
          <w:sz w:val="28"/>
        </w:rPr>
        <w:t>Что же случится с евро после его введения? Каким будет курс новой денежной единицы по отношению к доллару США и в каком направлении он будет двигаться? Каковы будут процентные ставки по евро? Ответы на все эти вопросы даст только время. А пока что в различных аналитических исследованиях присутствуют абсолютно противоположные варианты ответов.</w:t>
      </w:r>
    </w:p>
    <w:p w:rsidR="00824417" w:rsidRDefault="00824417">
      <w:pPr>
        <w:spacing w:line="288" w:lineRule="auto"/>
        <w:ind w:firstLine="720"/>
        <w:jc w:val="both"/>
        <w:rPr>
          <w:sz w:val="28"/>
        </w:rPr>
      </w:pPr>
      <w:r>
        <w:rPr>
          <w:sz w:val="28"/>
        </w:rPr>
        <w:t>Также остро стоит огромная проблема интеграции стран ЕВС. Именно их развитие определит будущее новой валюты. В этой связи исследования и выводы  аналитиков говорят о том, что окончательную оценку роли евро можно будет сделать лишь по прошествии 10-12 лет.</w:t>
      </w:r>
    </w:p>
    <w:p w:rsidR="00824417" w:rsidRDefault="00824417">
      <w:pPr>
        <w:spacing w:line="288" w:lineRule="auto"/>
        <w:ind w:firstLine="720"/>
        <w:jc w:val="both"/>
        <w:rPr>
          <w:sz w:val="28"/>
        </w:rPr>
      </w:pPr>
      <w:r>
        <w:rPr>
          <w:sz w:val="28"/>
        </w:rPr>
        <w:t xml:space="preserve">В настоящее время ясно одно: введение единой европейской валюты является значительным этапом развития Европы. И уже можно сказать, что евро станет полноценной международной валютой, так как появление такой огромной зоны использования новой валюты, как ЕВС, с первого дня заставит весь мир считаться с ней. </w:t>
      </w:r>
    </w:p>
    <w:p w:rsidR="00824417" w:rsidRDefault="00824417">
      <w:pPr>
        <w:spacing w:line="360" w:lineRule="auto"/>
        <w:rPr>
          <w:sz w:val="36"/>
        </w:rPr>
      </w:pPr>
    </w:p>
    <w:p w:rsidR="00824417" w:rsidRDefault="00824417">
      <w:pPr>
        <w:spacing w:line="360" w:lineRule="auto"/>
        <w:rPr>
          <w:sz w:val="36"/>
        </w:rPr>
      </w:pPr>
    </w:p>
    <w:p w:rsidR="00824417" w:rsidRDefault="00824417">
      <w:pPr>
        <w:spacing w:line="360" w:lineRule="auto"/>
        <w:rPr>
          <w:sz w:val="36"/>
        </w:rPr>
      </w:pPr>
    </w:p>
    <w:p w:rsidR="00824417" w:rsidRDefault="00824417">
      <w:pPr>
        <w:spacing w:line="360" w:lineRule="auto"/>
        <w:rPr>
          <w:rFonts w:ascii="Arial" w:hAnsi="Arial"/>
          <w:sz w:val="36"/>
        </w:rPr>
      </w:pPr>
      <w:r>
        <w:rPr>
          <w:rFonts w:ascii="Arial" w:hAnsi="Arial"/>
          <w:sz w:val="36"/>
        </w:rPr>
        <w:t xml:space="preserve">                     </w:t>
      </w:r>
    </w:p>
    <w:p w:rsidR="00824417" w:rsidRDefault="00824417">
      <w:pPr>
        <w:spacing w:line="360" w:lineRule="auto"/>
        <w:rPr>
          <w:rFonts w:ascii="Arial" w:hAnsi="Arial"/>
          <w:sz w:val="36"/>
        </w:rPr>
      </w:pPr>
    </w:p>
    <w:p w:rsidR="00824417" w:rsidRDefault="00824417">
      <w:pPr>
        <w:spacing w:line="360" w:lineRule="auto"/>
        <w:jc w:val="center"/>
        <w:rPr>
          <w:rFonts w:ascii="Arial" w:hAnsi="Arial"/>
          <w:sz w:val="32"/>
        </w:rPr>
      </w:pPr>
      <w:r>
        <w:rPr>
          <w:rFonts w:ascii="Arial" w:hAnsi="Arial"/>
          <w:sz w:val="36"/>
        </w:rPr>
        <w:t>Содержание</w:t>
      </w:r>
      <w:r>
        <w:rPr>
          <w:rFonts w:ascii="Arial" w:hAnsi="Arial"/>
          <w:sz w:val="32"/>
        </w:rPr>
        <w:t>.</w:t>
      </w:r>
    </w:p>
    <w:p w:rsidR="00824417" w:rsidRDefault="00824417">
      <w:pPr>
        <w:spacing w:line="360" w:lineRule="auto"/>
        <w:rPr>
          <w:rFonts w:ascii="Arial" w:hAnsi="Arial"/>
          <w:sz w:val="32"/>
        </w:rPr>
      </w:pPr>
    </w:p>
    <w:p w:rsidR="00824417" w:rsidRDefault="00824417">
      <w:pPr>
        <w:spacing w:line="360" w:lineRule="auto"/>
        <w:rPr>
          <w:rFonts w:ascii="Arial" w:hAnsi="Arial"/>
          <w:sz w:val="32"/>
        </w:rPr>
      </w:pPr>
      <w:r>
        <w:rPr>
          <w:rFonts w:ascii="Arial" w:hAnsi="Arial"/>
          <w:sz w:val="32"/>
        </w:rPr>
        <w:t xml:space="preserve">                                                                                         с.</w:t>
      </w:r>
    </w:p>
    <w:p w:rsidR="00824417" w:rsidRDefault="00824417">
      <w:pPr>
        <w:numPr>
          <w:ilvl w:val="0"/>
          <w:numId w:val="1"/>
        </w:numPr>
        <w:spacing w:line="360" w:lineRule="auto"/>
        <w:rPr>
          <w:rFonts w:ascii="Arial" w:hAnsi="Arial"/>
          <w:sz w:val="32"/>
        </w:rPr>
      </w:pPr>
      <w:r>
        <w:rPr>
          <w:rFonts w:ascii="Arial" w:hAnsi="Arial"/>
          <w:sz w:val="32"/>
        </w:rPr>
        <w:t>Этапы создания ЭВС и введение евро                    4</w:t>
      </w:r>
    </w:p>
    <w:p w:rsidR="00824417" w:rsidRDefault="00824417">
      <w:pPr>
        <w:numPr>
          <w:ilvl w:val="0"/>
          <w:numId w:val="1"/>
        </w:numPr>
        <w:spacing w:line="360" w:lineRule="auto"/>
        <w:rPr>
          <w:rFonts w:ascii="Arial" w:hAnsi="Arial"/>
          <w:sz w:val="32"/>
        </w:rPr>
      </w:pPr>
      <w:r>
        <w:rPr>
          <w:rFonts w:ascii="Arial" w:hAnsi="Arial"/>
          <w:sz w:val="32"/>
        </w:rPr>
        <w:t>Преимущества и недостатки единой валюты          9</w:t>
      </w:r>
    </w:p>
    <w:p w:rsidR="00824417" w:rsidRDefault="00824417">
      <w:pPr>
        <w:numPr>
          <w:ilvl w:val="0"/>
          <w:numId w:val="1"/>
        </w:numPr>
        <w:spacing w:line="360" w:lineRule="auto"/>
        <w:rPr>
          <w:rFonts w:ascii="Arial" w:hAnsi="Arial"/>
          <w:sz w:val="32"/>
        </w:rPr>
      </w:pPr>
      <w:r>
        <w:rPr>
          <w:rFonts w:ascii="Arial" w:hAnsi="Arial"/>
          <w:sz w:val="32"/>
        </w:rPr>
        <w:t xml:space="preserve">Последствия введения евро для </w:t>
      </w:r>
    </w:p>
    <w:p w:rsidR="00824417" w:rsidRDefault="00824417">
      <w:pPr>
        <w:pStyle w:val="1"/>
      </w:pPr>
      <w:r>
        <w:t xml:space="preserve">     Республики Беларусь                                             18</w:t>
      </w:r>
    </w:p>
    <w:p w:rsidR="00824417" w:rsidRDefault="00824417"/>
    <w:p w:rsidR="00824417" w:rsidRDefault="00824417">
      <w:pPr>
        <w:pStyle w:val="1"/>
      </w:pPr>
      <w:r>
        <w:t xml:space="preserve"> Литература                                                                   20</w:t>
      </w:r>
    </w:p>
    <w:p w:rsidR="00824417" w:rsidRDefault="00824417">
      <w:pPr>
        <w:pStyle w:val="1"/>
      </w:pPr>
      <w:r>
        <w:t>Приложения                                                                   21</w:t>
      </w:r>
    </w:p>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Pr>
        <w:pStyle w:val="a4"/>
        <w:numPr>
          <w:ilvl w:val="0"/>
          <w:numId w:val="2"/>
        </w:numPr>
        <w:spacing w:line="336" w:lineRule="auto"/>
        <w:rPr>
          <w:rFonts w:ascii="Times New Roman" w:hAnsi="Times New Roman"/>
        </w:rPr>
      </w:pPr>
      <w:r>
        <w:rPr>
          <w:rFonts w:ascii="Times New Roman" w:hAnsi="Times New Roman"/>
        </w:rPr>
        <w:t>Этапы создания ЭВС и введение евро.</w:t>
      </w:r>
    </w:p>
    <w:p w:rsidR="00824417" w:rsidRDefault="00824417">
      <w:pPr>
        <w:spacing w:line="336" w:lineRule="auto"/>
        <w:ind w:firstLine="720"/>
        <w:jc w:val="both"/>
        <w:rPr>
          <w:sz w:val="28"/>
        </w:rPr>
      </w:pPr>
      <w:r>
        <w:rPr>
          <w:sz w:val="28"/>
        </w:rPr>
        <w:t xml:space="preserve">Создание Экономического и валютного союза (ЭВС), основанного на общей валютно-финансовой политике стран-членов и единой валюте евро, является одним из главных направлений стратегии интеграции в рамках Европейского союза на нынешнем этапе. Дело в том, что </w:t>
      </w:r>
      <w:r>
        <w:rPr>
          <w:i/>
          <w:sz w:val="28"/>
        </w:rPr>
        <w:t xml:space="preserve">без стабильной европейской валюты становится невозможным проводить экономическую политику, которая, в свою очередь, является основой, предпосылкой для перехода на новый уровень политической интеграции. </w:t>
      </w:r>
      <w:r>
        <w:rPr>
          <w:sz w:val="28"/>
        </w:rPr>
        <w:t>К этому подталкивало и усиление конкурентной борьбы с другими региональными интеграционными группировками – Североамериканской ассоциацией свободной торговли, АТЭС и т.д. Без укрепления экономического и финансового базиса ЕС вряд ли мог рассчитывать на превращение в реальность единой внешней политики и политики в области безопасности и усиления своего веса в европейских и мировых делах.</w:t>
      </w:r>
    </w:p>
    <w:p w:rsidR="00824417" w:rsidRDefault="00824417">
      <w:pPr>
        <w:pStyle w:val="a3"/>
        <w:spacing w:line="336" w:lineRule="auto"/>
      </w:pPr>
      <w:r>
        <w:t>Продвижение к ЭВС было запланировано в виде трех последовательных этапов. Первый – с 1 июля 1990 года до 31 декабря 1993 года – либерализация движения капиталов внутри ЕС, завершение формирования единого внутреннего рынка, разработка мер по сближению ряда макроэкономических показателей стран-членов.</w:t>
      </w:r>
    </w:p>
    <w:p w:rsidR="00824417" w:rsidRDefault="00824417">
      <w:pPr>
        <w:spacing w:line="336" w:lineRule="auto"/>
        <w:ind w:firstLine="720"/>
        <w:jc w:val="both"/>
        <w:rPr>
          <w:sz w:val="28"/>
        </w:rPr>
      </w:pPr>
      <w:r>
        <w:rPr>
          <w:sz w:val="28"/>
        </w:rPr>
        <w:t>Второй – с 1 января 1994 года до 31 декабря 1998 года – учреждение Европейского валютного института (ЕВИ), разработка юридической базы и процедур будущей Европейской системы центральных банков (ЕСЦБ) во главе с Европейским центральным банком (ЕЦБ), подготовка к введению единой валюты евро, тесная координация экономической политики стран-членов.</w:t>
      </w:r>
    </w:p>
    <w:p w:rsidR="00824417" w:rsidRDefault="00824417">
      <w:pPr>
        <w:spacing w:line="336" w:lineRule="auto"/>
        <w:ind w:firstLine="720"/>
        <w:jc w:val="both"/>
        <w:rPr>
          <w:sz w:val="28"/>
        </w:rPr>
      </w:pPr>
      <w:r>
        <w:rPr>
          <w:sz w:val="28"/>
        </w:rPr>
        <w:t xml:space="preserve">  Третий этап – с 1 января 1999 года до 30 июня 2002 года – начало функционирования ЕЦБ, проведение участниками союза общей согласованной валютной политики, запуск единой европейской валюты сначала в безналичный, а потом в наличный оборот. </w:t>
      </w:r>
    </w:p>
    <w:p w:rsidR="00824417" w:rsidRDefault="00824417">
      <w:pPr>
        <w:spacing w:line="336" w:lineRule="auto"/>
        <w:ind w:firstLine="720"/>
        <w:jc w:val="both"/>
        <w:rPr>
          <w:sz w:val="28"/>
        </w:rPr>
      </w:pPr>
      <w:r>
        <w:rPr>
          <w:sz w:val="28"/>
        </w:rPr>
        <w:t>Страны-участницы сняли почти все ограничения на взаимное движение капиталов и начали осуществление программ стабилизации бюджетов, цен и иных показателей финансовой политики, соблюдение которых было признано обязательным для участия в союзе. В число таких показателей (критериев конвергенции) включены:</w:t>
      </w:r>
    </w:p>
    <w:p w:rsidR="00824417" w:rsidRDefault="00824417">
      <w:pPr>
        <w:numPr>
          <w:ilvl w:val="0"/>
          <w:numId w:val="3"/>
        </w:numPr>
        <w:spacing w:line="336" w:lineRule="auto"/>
        <w:jc w:val="both"/>
        <w:rPr>
          <w:sz w:val="28"/>
        </w:rPr>
      </w:pPr>
      <w:r>
        <w:rPr>
          <w:sz w:val="28"/>
        </w:rPr>
        <w:t>планируемый или фактический дефицит государственного бюджета в размере около 3% к ВВП в рыночных ценах;</w:t>
      </w:r>
    </w:p>
    <w:p w:rsidR="00824417" w:rsidRDefault="00824417">
      <w:pPr>
        <w:numPr>
          <w:ilvl w:val="0"/>
          <w:numId w:val="3"/>
        </w:numPr>
        <w:spacing w:line="336" w:lineRule="auto"/>
        <w:jc w:val="both"/>
        <w:rPr>
          <w:sz w:val="28"/>
        </w:rPr>
      </w:pPr>
      <w:r>
        <w:rPr>
          <w:sz w:val="28"/>
        </w:rPr>
        <w:t>государственный долг не более 60% к ВВП в рыночных ценах;</w:t>
      </w:r>
    </w:p>
    <w:p w:rsidR="00824417" w:rsidRDefault="00824417">
      <w:pPr>
        <w:numPr>
          <w:ilvl w:val="0"/>
          <w:numId w:val="3"/>
        </w:numPr>
        <w:spacing w:line="336" w:lineRule="auto"/>
        <w:jc w:val="both"/>
        <w:rPr>
          <w:sz w:val="28"/>
        </w:rPr>
      </w:pPr>
      <w:r>
        <w:rPr>
          <w:sz w:val="28"/>
        </w:rPr>
        <w:t>годовая инфляция в размере не выше 1,5% к усредненному уровню инфляции трех стран с наиболее низкими темпами;</w:t>
      </w:r>
    </w:p>
    <w:p w:rsidR="00824417" w:rsidRDefault="00824417">
      <w:pPr>
        <w:numPr>
          <w:ilvl w:val="0"/>
          <w:numId w:val="3"/>
        </w:numPr>
        <w:spacing w:line="336" w:lineRule="auto"/>
        <w:jc w:val="both"/>
        <w:rPr>
          <w:sz w:val="28"/>
        </w:rPr>
      </w:pPr>
      <w:r>
        <w:rPr>
          <w:sz w:val="28"/>
        </w:rPr>
        <w:t>средняя номинальная величина долгосрочной процентной ставки за год не выше 2% к усредненному уровню этих ставок в трех странах с наиболее низкими темпами инфляции;</w:t>
      </w:r>
    </w:p>
    <w:p w:rsidR="00824417" w:rsidRDefault="00824417">
      <w:pPr>
        <w:numPr>
          <w:ilvl w:val="0"/>
          <w:numId w:val="3"/>
        </w:numPr>
        <w:spacing w:line="336" w:lineRule="auto"/>
        <w:jc w:val="both"/>
        <w:rPr>
          <w:sz w:val="28"/>
        </w:rPr>
      </w:pPr>
      <w:r>
        <w:rPr>
          <w:sz w:val="28"/>
        </w:rPr>
        <w:t xml:space="preserve">совместное формирование механизма колебаний валютных курсов в течение не менее двух лет (установленные пределы колебаний составляют </w:t>
      </w:r>
      <w:r>
        <w:rPr>
          <w:sz w:val="28"/>
          <w:u w:val="single"/>
        </w:rPr>
        <w:t>+</w:t>
      </w:r>
      <w:r>
        <w:rPr>
          <w:sz w:val="28"/>
        </w:rPr>
        <w:t xml:space="preserve"> 2,25%).</w:t>
      </w:r>
    </w:p>
    <w:p w:rsidR="00824417" w:rsidRDefault="00824417">
      <w:pPr>
        <w:spacing w:line="336" w:lineRule="auto"/>
        <w:ind w:firstLine="720"/>
        <w:jc w:val="both"/>
        <w:rPr>
          <w:sz w:val="28"/>
        </w:rPr>
      </w:pPr>
      <w:r>
        <w:rPr>
          <w:sz w:val="28"/>
        </w:rPr>
        <w:t>Готовность стран ЕС к достижению установленных (</w:t>
      </w:r>
      <w:r>
        <w:rPr>
          <w:sz w:val="28"/>
          <w:lang w:val="en-US"/>
        </w:rPr>
        <w:t>”</w:t>
      </w:r>
      <w:r>
        <w:rPr>
          <w:sz w:val="28"/>
        </w:rPr>
        <w:t>проходных</w:t>
      </w:r>
      <w:r>
        <w:rPr>
          <w:sz w:val="28"/>
          <w:lang w:val="en-US"/>
        </w:rPr>
        <w:t>” в ЭВС</w:t>
      </w:r>
      <w:r>
        <w:rPr>
          <w:sz w:val="28"/>
        </w:rPr>
        <w:t xml:space="preserve">) показателей весьма различна. В итоге ЭВС, по крайней мере первоначально, становиться объединением лишь наиболее заинтересованных стран и не будет совпадать с общими границами и механизмами ЕС. Для тех стран, которые не сразу войдут в ЭВС, создается </w:t>
      </w:r>
      <w:r>
        <w:rPr>
          <w:sz w:val="28"/>
          <w:lang w:val="en-US"/>
        </w:rPr>
        <w:t>”</w:t>
      </w:r>
      <w:r>
        <w:rPr>
          <w:sz w:val="28"/>
        </w:rPr>
        <w:t>союз обменных курсов</w:t>
      </w:r>
      <w:r>
        <w:rPr>
          <w:sz w:val="28"/>
          <w:lang w:val="en-US"/>
        </w:rPr>
        <w:t xml:space="preserve">”, </w:t>
      </w:r>
      <w:r>
        <w:rPr>
          <w:sz w:val="28"/>
        </w:rPr>
        <w:t>участие в котором явится предпосылкой для присоединения в будущем к ЭВС.</w:t>
      </w:r>
    </w:p>
    <w:p w:rsidR="00824417" w:rsidRDefault="00824417">
      <w:pPr>
        <w:spacing w:line="336" w:lineRule="auto"/>
        <w:ind w:firstLine="720"/>
        <w:jc w:val="both"/>
        <w:rPr>
          <w:sz w:val="28"/>
        </w:rPr>
      </w:pPr>
      <w:r>
        <w:rPr>
          <w:sz w:val="28"/>
        </w:rPr>
        <w:t>Для третьей фазы, завершающей создание ЭВС, возобладал сценарий постепенного наращивания операций в единой валюте при сохранении на определенный период параллельного хождения национальных валют. Предполагается разумно длительный (1999-2002гг.) переходный период, что сведет к минимуму возможную неопределенность, облегчит приспособление деловых кругов к новым условиям и т.д. Одновременно это сделает необратимым процесс продвижения к реальному Экономическому и валютному союзу.</w:t>
      </w:r>
    </w:p>
    <w:p w:rsidR="00824417" w:rsidRDefault="00824417">
      <w:pPr>
        <w:spacing w:line="336" w:lineRule="auto"/>
        <w:ind w:firstLine="720"/>
        <w:jc w:val="both"/>
        <w:rPr>
          <w:sz w:val="28"/>
        </w:rPr>
      </w:pPr>
      <w:r>
        <w:rPr>
          <w:sz w:val="28"/>
        </w:rPr>
        <w:t>До начала 2002 года евро будет использоваться в банковских операциях наряду с существующими национальными валютами, и никому не запрещается использовать их по своему усмотрению. Банки будут иметь возможность осуществлять сделки и предоставлять услуги клиентам в евро с начала 1999 года. Ведение операций в единой валюте станет обязательным только с начала 2002 года. Внешняя стоимость евро будет совпадать с внешней стоимостью экю, существование которой прекратится с введением в оборот единой европейской валюты. На этом этапе начнется выпуск наличных банкнот и монет евро в обращение. Единоличным правом на выдачу разрешения на выпуск банкнот располагает Управляющий совет. Банкноты печатаются Европейским центральным банком и национальными центральными банками следующих достоинств: 5, 10, 20, 50, 100, 200 и 500 евро. На них изображены архитектурные ансамбли  Европы различных эпох. Производство монет останется прерогативой национальных правительств, хотя объем выпуска будет подлежать предварительному согласованию с ЕЦБ. Прибыль от этой деятельности будет поступать стране-производителю. Евромонеты выпускаются следующих достоинств: 1, 2, 5, 10 и 50 центов, а также 1 и 2 евро. Одна сторона монет едина для всех государств ЭВС, обратная – различна для всех стран. На единой стороне изображается достоинство монеты, на обратной – различные стилизованные карты Европы и символ ЕЭС. В 11 странах ЭВС в обращении будут находится в общей сложности 88 различных монет. В любом случае они являются законным платежным средством во всех странах-участницах, независимо от государства-эмитента.</w:t>
      </w:r>
    </w:p>
    <w:p w:rsidR="00824417" w:rsidRDefault="00824417">
      <w:pPr>
        <w:spacing w:line="336" w:lineRule="auto"/>
        <w:ind w:firstLine="720"/>
        <w:jc w:val="both"/>
        <w:rPr>
          <w:sz w:val="28"/>
        </w:rPr>
      </w:pPr>
      <w:r>
        <w:rPr>
          <w:sz w:val="28"/>
        </w:rPr>
        <w:t>Создание ЭВС необходимо для завершения экономической составляющей интеграции, адекватного финансового обслуживания уже сложившихся в ЕС единых рынков товаров, капиталов и рабочей силы. Как прогнозируется, в начале будущего столетия ЕС можно будет рассматривать как единый хозяйственный механизм с собственной валютой, обладающей прочными позициями на международном финансовом рынке. Соответственно значительно укрепляется базис политической интеграции стран-участниц ЕС.</w:t>
      </w:r>
    </w:p>
    <w:p w:rsidR="00824417" w:rsidRDefault="00824417">
      <w:pPr>
        <w:spacing w:line="336" w:lineRule="auto"/>
        <w:ind w:firstLine="720"/>
        <w:jc w:val="both"/>
        <w:rPr>
          <w:sz w:val="28"/>
        </w:rPr>
      </w:pPr>
      <w:r>
        <w:rPr>
          <w:sz w:val="28"/>
        </w:rPr>
        <w:t>После значительного прогресса, достигнутого на Амстердамской сессии Совета ЕС на высшем уровне в 1997 году, окончательное решение о соответствии конкретных стран-членов критериям экономической и валютной конвергенции было принято на саммите ЕС в Брюсселе в мае 1998 года (на основе экономических показателей за 1997 год).</w:t>
      </w:r>
    </w:p>
    <w:p w:rsidR="00824417" w:rsidRDefault="00824417">
      <w:pPr>
        <w:spacing w:line="336" w:lineRule="auto"/>
        <w:ind w:firstLine="720"/>
        <w:jc w:val="both"/>
        <w:rPr>
          <w:sz w:val="28"/>
        </w:rPr>
      </w:pPr>
      <w:r>
        <w:rPr>
          <w:sz w:val="28"/>
        </w:rPr>
        <w:t>В ЭВС вошли 11 стран: Австрия, Бельгия, Ирландия, Испания, Италия, Люксембург, Нидерланды, Португалия, Финляндия, Франция, ФРГ. Греции придется подождать еще два года, т. к. ее экономические показатели не соответствуют критериям конвергенции, а Великобритания, Дания и Швеция пока воздержались от принятия окончательного решения. Были определены курсы пересчета в евро национальных валют стран-участниц валютного союза. Первым председателем правления ЕЦБ сроком на 4 года стал голландец В. Дуйзенберг, который начал работу с 1 июля 1998 года, затем его сменит француз Ж.-К. Трише. В этом заключается компромисс, позволивший примирить запросные позиции ряда ведущих государств ЕС.</w:t>
      </w:r>
    </w:p>
    <w:p w:rsidR="00824417" w:rsidRDefault="00824417">
      <w:pPr>
        <w:pStyle w:val="1"/>
        <w:spacing w:line="336" w:lineRule="auto"/>
        <w:jc w:val="both"/>
        <w:rPr>
          <w:rFonts w:ascii="Times New Roman" w:hAnsi="Times New Roman"/>
          <w:b w:val="0"/>
        </w:rPr>
      </w:pPr>
    </w:p>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 w:rsidR="00824417" w:rsidRDefault="00824417">
      <w:pPr>
        <w:spacing w:line="312" w:lineRule="auto"/>
        <w:jc w:val="center"/>
        <w:rPr>
          <w:b/>
          <w:sz w:val="32"/>
        </w:rPr>
      </w:pPr>
      <w:r>
        <w:rPr>
          <w:b/>
          <w:sz w:val="32"/>
        </w:rPr>
        <w:t>2. Преимущества и недостатки единой валюты.</w:t>
      </w:r>
    </w:p>
    <w:p w:rsidR="00824417" w:rsidRDefault="00824417">
      <w:pPr>
        <w:spacing w:line="312" w:lineRule="auto"/>
        <w:jc w:val="center"/>
        <w:rPr>
          <w:b/>
          <w:sz w:val="32"/>
        </w:rPr>
      </w:pPr>
    </w:p>
    <w:p w:rsidR="00824417" w:rsidRDefault="00824417">
      <w:pPr>
        <w:pStyle w:val="20"/>
        <w:spacing w:line="312" w:lineRule="auto"/>
        <w:rPr>
          <w:sz w:val="28"/>
        </w:rPr>
      </w:pPr>
      <w:r>
        <w:rPr>
          <w:sz w:val="28"/>
        </w:rPr>
        <w:t>Предстоящее введение единой европейской валюты евро называют самым грандиозным проектом конца 20 века, осуществление которого будет иметь глобальные экономические и политические последствия. Дополнение единого внутреннего рынка Экономическим и валютным союзом (ЭВС), основанном на единой валюте, является одним из сложнейших этапов интеграционных процессов в Западной Европе.</w:t>
      </w:r>
    </w:p>
    <w:p w:rsidR="00824417" w:rsidRDefault="00824417">
      <w:pPr>
        <w:pStyle w:val="20"/>
        <w:spacing w:line="312" w:lineRule="auto"/>
        <w:rPr>
          <w:sz w:val="28"/>
        </w:rPr>
      </w:pPr>
      <w:r>
        <w:rPr>
          <w:sz w:val="28"/>
        </w:rPr>
        <w:t>Введение евро необходимо прежде всего потому, что единый внутренний рынок, существующий в ЕС с 1993г. не может успешно функционировать при наличии национальных денежных систем, сохраняющих в ЕС колебания валютных курсов, различий в ценах и налогах. Полноценная экономическая интеграция немыслима без валютного союза с наличием единой валюты либо твердо фиксированных курсов валют стран-участниц. Единая валюта – это наиболее эффективное средство устранения всех преград для свободного движения капиталов, товаров, услуг и рабочей силы.</w:t>
      </w:r>
    </w:p>
    <w:p w:rsidR="00824417" w:rsidRDefault="00824417">
      <w:pPr>
        <w:spacing w:line="312" w:lineRule="auto"/>
        <w:ind w:firstLine="720"/>
        <w:jc w:val="both"/>
        <w:rPr>
          <w:sz w:val="28"/>
        </w:rPr>
      </w:pPr>
      <w:r>
        <w:rPr>
          <w:sz w:val="28"/>
        </w:rPr>
        <w:t>Перевод денежно-валютного регулирования в ЕС на наднациональный уровень создает значительные преимущества для государств-членов и прежде всего для их хозяйствующих субъектов.</w:t>
      </w:r>
    </w:p>
    <w:p w:rsidR="00824417" w:rsidRDefault="00824417">
      <w:pPr>
        <w:spacing w:line="312" w:lineRule="auto"/>
        <w:ind w:firstLine="720"/>
        <w:jc w:val="both"/>
        <w:rPr>
          <w:sz w:val="28"/>
        </w:rPr>
      </w:pPr>
      <w:r>
        <w:rPr>
          <w:sz w:val="28"/>
        </w:rPr>
        <w:t xml:space="preserve">На </w:t>
      </w:r>
      <w:r>
        <w:rPr>
          <w:i/>
          <w:sz w:val="28"/>
        </w:rPr>
        <w:t>макроэкономическом</w:t>
      </w:r>
      <w:r>
        <w:rPr>
          <w:sz w:val="28"/>
        </w:rPr>
        <w:t xml:space="preserve"> </w:t>
      </w:r>
      <w:r>
        <w:rPr>
          <w:i/>
          <w:sz w:val="28"/>
        </w:rPr>
        <w:t>уровне</w:t>
      </w:r>
      <w:r>
        <w:rPr>
          <w:sz w:val="28"/>
        </w:rPr>
        <w:t xml:space="preserve"> единая бюджетная дисциплина и объединение денежных рынков стран ЕС под руководством и контролем наднациональных финансовых институтов позволят надежнее бороться с инфляцией, снизить процентные ставки (а со временем и налоговые платежи), что должно способствовать росту производства, занятости (сейчас это один из важнейших приоритетов социальной рыночной политики и экономики в ЕС) и стабильности государственных финансов.</w:t>
      </w:r>
    </w:p>
    <w:p w:rsidR="00824417" w:rsidRDefault="00824417">
      <w:pPr>
        <w:spacing w:line="312" w:lineRule="auto"/>
        <w:ind w:firstLine="720"/>
        <w:jc w:val="both"/>
        <w:rPr>
          <w:sz w:val="28"/>
        </w:rPr>
      </w:pPr>
      <w:r>
        <w:rPr>
          <w:sz w:val="28"/>
        </w:rPr>
        <w:t xml:space="preserve">Для </w:t>
      </w:r>
      <w:r>
        <w:rPr>
          <w:i/>
          <w:sz w:val="28"/>
        </w:rPr>
        <w:t>хозяйствующих субъектов</w:t>
      </w:r>
      <w:r>
        <w:rPr>
          <w:sz w:val="28"/>
        </w:rPr>
        <w:t xml:space="preserve"> единая денежная политика и валюта будут означать существование на всей территории ЭВС одинакового денежно-кредитного и валютного регулирования (в том числе фондового), существенное сокращение накладных расходов за расчетное обслуживание операций, ценовых и валютных рисков, сроков осуществления денежных и платежных переводов (в настоящее время до 3 недель и до 4% за валютную конверсию[5, с.55</w:t>
      </w:r>
      <w:r>
        <w:rPr>
          <w:sz w:val="28"/>
          <w:lang w:val="en-US"/>
        </w:rPr>
        <w:t>]</w:t>
      </w:r>
      <w:r>
        <w:rPr>
          <w:sz w:val="28"/>
        </w:rPr>
        <w:t>). Для предприятий единая валюта означает единое валютно-фондовое регулирование на всей территории валютного союза, уменьшение потребности в оборотном капитале.</w:t>
      </w:r>
    </w:p>
    <w:p w:rsidR="00824417" w:rsidRDefault="00824417">
      <w:pPr>
        <w:spacing w:line="312" w:lineRule="auto"/>
        <w:ind w:firstLine="720"/>
        <w:jc w:val="both"/>
        <w:rPr>
          <w:sz w:val="28"/>
        </w:rPr>
      </w:pPr>
      <w:r>
        <w:rPr>
          <w:sz w:val="28"/>
        </w:rPr>
        <w:t xml:space="preserve">Одним из важнейших элементов валютного союза станет </w:t>
      </w:r>
      <w:r>
        <w:rPr>
          <w:i/>
          <w:sz w:val="28"/>
        </w:rPr>
        <w:t>Трансъевропейская единая автоматическая система расчетов в режиме реального времени</w:t>
      </w:r>
      <w:r>
        <w:rPr>
          <w:sz w:val="28"/>
        </w:rPr>
        <w:t xml:space="preserve"> (TARGET), которая начнет действовать одновременно с введением евро. Ее задача – сократить время прохождения платежей между финансовыми институтами "еврозоны" до таких сроков до таких сроков расчетов внутри одной страны – члена ЕС. Для этого все государства Европейского союза создают единые национальные системы расчетов в режиме реального времени, которые затем будут объединены при помощи специальной системы связи.</w:t>
      </w:r>
    </w:p>
    <w:p w:rsidR="00824417" w:rsidRDefault="00824417">
      <w:pPr>
        <w:spacing w:line="312" w:lineRule="auto"/>
        <w:ind w:firstLine="720"/>
        <w:jc w:val="both"/>
        <w:rPr>
          <w:sz w:val="28"/>
        </w:rPr>
      </w:pPr>
      <w:r>
        <w:rPr>
          <w:sz w:val="28"/>
        </w:rPr>
        <w:t xml:space="preserve">В глобальном плане </w:t>
      </w:r>
      <w:r>
        <w:rPr>
          <w:i/>
          <w:sz w:val="28"/>
        </w:rPr>
        <w:t>введение евро ускорит процесс движения мировой валютной системы, основанной на фактически главенствующей роли доллара США, к более симметричному ”многополярному” валютному устройству.</w:t>
      </w:r>
      <w:r>
        <w:rPr>
          <w:sz w:val="28"/>
        </w:rPr>
        <w:t xml:space="preserve"> Заменив собой находящиеся в обращении европейские валютные единицы, евро сможет в обозримом будущем стать одной из ключевых мировых валют. Единая валюта призвана обеспечить Европейскому союзу   ”валютный вес”, соответствующий его экономическому могуществу. ЕС производит треть всех мировых товаров, являясь при этом общепризнанным лидером в торговле и товарами, и услугами. Однако в валютной области экономический гигант как бы не существует. Это, естественно, сказывается и на возможности оказывать реальное политическое воздействие на мировые процессы.</w:t>
      </w:r>
    </w:p>
    <w:p w:rsidR="00824417" w:rsidRDefault="00824417">
      <w:pPr>
        <w:pStyle w:val="a3"/>
        <w:spacing w:line="312" w:lineRule="auto"/>
      </w:pPr>
      <w:r>
        <w:t>В этом, в частности состоит различие между ЕС и США. США производит лишь 20 процентов мировых товаров. В то же время они обладают валютой, которая используется в 40 процентах всех мировых валютных операций[5, с.56]. Реальное же влияние доллара США гораздо шире и глубже: американские и транснациональные корпорации в любой точке земного шара могут выставлять счета за свои услуги в долларах и при этом не рискуют столкнуться с проблемами обмена валюты. Большая часть мирового рынка является, таким образом, по сути ”внутренним рынком” для американских компаний.</w:t>
      </w:r>
    </w:p>
    <w:p w:rsidR="00824417" w:rsidRDefault="00824417">
      <w:pPr>
        <w:pStyle w:val="a3"/>
        <w:spacing w:line="312" w:lineRule="auto"/>
      </w:pPr>
      <w:r>
        <w:t>Введение единой валюты и ее полномасштабное использование предоставит хозяйствующим субъектам ЕС такие преимущества, какими в настоящее время пользуются американские компании. Исчезнет и необходимость расходовать средства на страхование валютных рисков. Сейчас трудно предвидеть, каким будет движение обменного курса евро по отношению к другим валютам. Очевидно также, что ”внешние” аспекты введения евро будут зависеть от экономической политики не только ЕС, но и стран, не являющимися членами Союза, но имеющих с ним тесные экономические и торговые связи.</w:t>
      </w:r>
    </w:p>
    <w:p w:rsidR="00824417" w:rsidRDefault="00824417">
      <w:pPr>
        <w:pStyle w:val="20"/>
        <w:spacing w:line="312" w:lineRule="auto"/>
        <w:rPr>
          <w:sz w:val="28"/>
        </w:rPr>
      </w:pPr>
      <w:r>
        <w:rPr>
          <w:sz w:val="28"/>
        </w:rPr>
        <w:t xml:space="preserve">Введение единой валюты ЕС окажет заметное влияние на состояние мировых финансовых рынков. Между тем до недавнего времени создатели ЭВС были полностью заняты решением своих внутренних проблем (установлением графика перехода к евро, разработкой механизма отношений между будущими участниками ЭВС и остальными странами ЕС), и лишь с признанием перехода к евро необратимым был утвержден </w:t>
      </w:r>
      <w:r>
        <w:rPr>
          <w:i/>
          <w:sz w:val="28"/>
        </w:rPr>
        <w:t>Пакт стабильности и роста</w:t>
      </w:r>
      <w:r>
        <w:rPr>
          <w:sz w:val="28"/>
        </w:rPr>
        <w:t xml:space="preserve">, одобрены проекты банкнот и монет евро, а Комиссия ЕС выпустила доклад ”Внешние аспекты Экономического и валютного союза”. </w:t>
      </w:r>
    </w:p>
    <w:p w:rsidR="00824417" w:rsidRDefault="00824417">
      <w:pPr>
        <w:pStyle w:val="20"/>
        <w:spacing w:line="312" w:lineRule="auto"/>
        <w:rPr>
          <w:sz w:val="28"/>
        </w:rPr>
      </w:pPr>
      <w:r>
        <w:rPr>
          <w:sz w:val="28"/>
        </w:rPr>
        <w:t>При наличии эффективно действующего валютного союза ЕС сможет быстро превратиться в мощную экономическую сверхдержаву с одной из основных мировых валют наравне с долларом и иеной. Имея признанную международную резервную валюту, Евросоюз мог бы обеспечить себе лучшие позиции для поиска стабильности международной валютной системы совместно с американцами и японцами. Валютная зона евро вполне может стать альтернативой долларовой зоне или зоне иены: например, в 1996г. доля стран ЕС составляла 38,3% ВВП государств ОЭСР против 32,5% США и 20,5% Японии, а доля их в мировой внешней торговле соответственно 20,9%,19,6% и 10,5% [см. приложения]. Это уже хорошо поняли и в США, перейдя с весны 1998г. к политике конструктивного диалога по вопросу о будущей роли евро. Заместитель госсекретаря США Строуб Тэлбот официально заявил, что ”Соединенные Штаты не сомневаются, что Европейский валютный союз укрепит единый рынок и будет способствовать экономическому росту в Европе, а это является благом для американской экономики”. Директор Института мировой экономики в Вашингтоне Фред Бергстен опубликовал в журнале Foreign Affairs статью ”Доллар и евро”, в которой отметил, что доля евро в мировых финансовых активах возрастет до 20-30%, если в ЭВС войдут 8-10 стран, и до 25-50% - если членами ЭВС станут все страны ЕС</w:t>
      </w:r>
      <w:r>
        <w:rPr>
          <w:sz w:val="28"/>
          <w:lang w:val="en-US"/>
        </w:rPr>
        <w:t>[4]</w:t>
      </w:r>
      <w:r>
        <w:rPr>
          <w:sz w:val="28"/>
        </w:rPr>
        <w:t>. Таким образом, в 21 веке, по его мнению, в мире будут 2 основные резервные валюты – доллар и евро. Пристальный интерес проявляют к формированию ЭВС и в Японии: по данным исследований Внешнеторговой организации Японии ”Джетро”, 80% японских компаний считают, что введение евро заметно повлияет на развитие бизнеса в Европе и поэтому планируют увеличить расходы на изучение данной проблемы[</w:t>
      </w:r>
      <w:r>
        <w:rPr>
          <w:sz w:val="28"/>
          <w:lang w:val="en-US"/>
        </w:rPr>
        <w:t>4</w:t>
      </w:r>
      <w:r>
        <w:rPr>
          <w:sz w:val="28"/>
        </w:rPr>
        <w:t>].</w:t>
      </w:r>
    </w:p>
    <w:p w:rsidR="00824417" w:rsidRDefault="00824417">
      <w:pPr>
        <w:pStyle w:val="20"/>
        <w:spacing w:line="312" w:lineRule="auto"/>
        <w:rPr>
          <w:sz w:val="28"/>
        </w:rPr>
      </w:pPr>
      <w:r>
        <w:rPr>
          <w:sz w:val="28"/>
        </w:rPr>
        <w:t>По мнению аналитиков Банка международных расчетов в Базеле, после введения евро рынок обмена иностранных валют сократится как минимум на 10%, и дилеры направят свои усилия на увеличение объемов торговли на рынках валют развивающих стран. Вообще, международная роль евро, доллара и иены в будущем будет определятся прежде всего степенью привязки к ним валют развивающихся стран. Что касается России и других европейских стран СНГ, то евро будет играть более важную роль на их валютных рынках, чем доллар или иена.</w:t>
      </w:r>
    </w:p>
    <w:p w:rsidR="00824417" w:rsidRDefault="00824417">
      <w:pPr>
        <w:pStyle w:val="20"/>
        <w:spacing w:line="312" w:lineRule="auto"/>
        <w:rPr>
          <w:sz w:val="28"/>
        </w:rPr>
      </w:pPr>
      <w:r>
        <w:rPr>
          <w:sz w:val="28"/>
        </w:rPr>
        <w:t>Таким образом, вся мировая финансовая система испытает после введения евро поистине ”тектонические” изменения: если евро станет второй по значению мировой валютой, то валютные рынки перестанут полностью зависеть от динамики доллара США, и биполярная международная финансовая система может стать более стабильной, чем нынешняя. Есть и еще один очень важный аспект данной проблемы. Неслучайно создание валютного союза в Западной Европе по срокам совпадает с расширением ЕС: само наличие ЭВС ужесточит требования к состоянию финансов ”новичков” и тем самым снизит для ЕС финансовое бремя расширения (например, прием стран ЦВЕ при нынешнем состоянии их финансов обошелся бы ЕС в 60 млрд. ЭКЮ в год, т.е. потребовал бы удвоения бюджета ЕС [</w:t>
      </w:r>
      <w:r>
        <w:rPr>
          <w:sz w:val="28"/>
          <w:lang w:val="en-US"/>
        </w:rPr>
        <w:t>4</w:t>
      </w:r>
      <w:r>
        <w:rPr>
          <w:sz w:val="28"/>
        </w:rPr>
        <w:t>]). В принципе, ”Повестка дня - 2000”, утвержденная в июне 1997г. в Амстердаме, предполагает членство в ЕС до 30 стран. И это вполне понятно: готовясь к растущей глобальной конкуренции, Евросоюз должен становиться все более открытым по отношению к восточной части континента. ЭВС важен для развития экономик ЦВЕ прежде всего потому, что национальные денежные единицы этих стран, получившие возможность привязки к евро, будут иметь реальный шанс войти в его состав в начале нового века.</w:t>
      </w:r>
    </w:p>
    <w:p w:rsidR="00824417" w:rsidRDefault="00824417">
      <w:pPr>
        <w:spacing w:line="312" w:lineRule="auto"/>
        <w:ind w:firstLine="720"/>
        <w:jc w:val="both"/>
        <w:rPr>
          <w:sz w:val="28"/>
        </w:rPr>
      </w:pPr>
      <w:r>
        <w:rPr>
          <w:sz w:val="28"/>
        </w:rPr>
        <w:t xml:space="preserve">Для </w:t>
      </w:r>
      <w:r>
        <w:rPr>
          <w:i/>
          <w:sz w:val="28"/>
        </w:rPr>
        <w:t>торговых партнеров стран ЕС</w:t>
      </w:r>
      <w:r>
        <w:rPr>
          <w:sz w:val="28"/>
        </w:rPr>
        <w:t xml:space="preserve"> появление единой европейской валюты будет означать прежде всего возможность работы в валютной зоне евро с приобретением ряда преимуществ в виде сокращения издержек на совершение промежуточных операций при торговле товарами и услугами на национальных рынках ЕС, создания резервных фондов в евро в целях диверсификации своих авуаров, наконец, возможности привязки к ней курсов своих валют.</w:t>
      </w:r>
    </w:p>
    <w:p w:rsidR="00824417" w:rsidRDefault="00824417">
      <w:pPr>
        <w:spacing w:line="312" w:lineRule="auto"/>
        <w:ind w:firstLine="720"/>
        <w:jc w:val="both"/>
        <w:rPr>
          <w:sz w:val="28"/>
        </w:rPr>
      </w:pPr>
      <w:r>
        <w:rPr>
          <w:sz w:val="28"/>
        </w:rPr>
        <w:t>С введением евро образуется единый рынок капитала, более крупный и ликвидный, чем совокупность сегодняшних национальных рынков. Ограничения в доступе на рынок, обусловленные наличием разных валют, исчезнут. Если союз будет стабилен, то уже в среднесрочной перспективе процентные ставки снизятся вследствие повышения предложения денежных ресурсов. Единое валютное пространство также сможет лучше абсорбировать приток капитала. Евро будет в меньшей степени подвержена негативным воздействиям колебаний доллара, чем немецкая марка, что может привести к переориентации международных потоков капитала: международные инвесторы сочтут инвестирование в Европе более привлекательным, а европейским инвесторам также будет выгодно вкладывать капитал в Европе. Таким образом, валютная интеграция мобилизует резервы экономического роста в Европе и в мире.</w:t>
      </w:r>
    </w:p>
    <w:p w:rsidR="00824417" w:rsidRDefault="00824417">
      <w:pPr>
        <w:spacing w:line="312" w:lineRule="auto"/>
        <w:ind w:firstLine="720"/>
        <w:jc w:val="both"/>
        <w:rPr>
          <w:sz w:val="28"/>
        </w:rPr>
      </w:pPr>
      <w:r>
        <w:rPr>
          <w:sz w:val="28"/>
        </w:rPr>
        <w:t>В связи с введением евро нужно особо выделить проблему перелива капитала. ”Приливы” и ”отливы” спекулятивного (в смысле высокомобильного) капитала в последние десятилетия является серьезным дестабилизирующим финансовые рынки фактором. Об остроте свидетельствует недавний кризис финансового рынка.</w:t>
      </w:r>
    </w:p>
    <w:p w:rsidR="00824417" w:rsidRDefault="00824417">
      <w:pPr>
        <w:spacing w:line="312" w:lineRule="auto"/>
        <w:ind w:firstLine="720"/>
        <w:jc w:val="both"/>
        <w:rPr>
          <w:sz w:val="28"/>
        </w:rPr>
      </w:pPr>
      <w:r>
        <w:rPr>
          <w:sz w:val="28"/>
        </w:rPr>
        <w:t>Европа решила проблему борьбы с подобными переливами капитала, обусловленными игрой на валютных курсах и процентных ставках. С введением единой валюты Европа станет зоной валютной стабильности. Европейская валютная интеграция облегчит решение данной проблемы и в глобальном масштабе. Эмитентам трех основных валют (доллар, евро, иена) будет проще договорится о стабилизации их обменных курсов по отношению друг к другу. Повышение предсказуемости колебаний обменных курсов мировых валют позволило бы ограничить связанные с ними спекулятивные переливы капитала.</w:t>
      </w:r>
    </w:p>
    <w:p w:rsidR="00824417" w:rsidRDefault="00824417">
      <w:pPr>
        <w:pStyle w:val="20"/>
        <w:spacing w:line="312" w:lineRule="auto"/>
        <w:rPr>
          <w:sz w:val="28"/>
        </w:rPr>
      </w:pPr>
      <w:r>
        <w:rPr>
          <w:sz w:val="28"/>
        </w:rPr>
        <w:t>Среди минусов ЭВС отметим прежде всего исчезновение рынка срочных валютных контрактов (при фиксированном курсе форварды, свопы и опционы станут невозможны), однако для европейских стран- не членов ЕС это не будет большой проблемой, поскольку при реализации внешнеторговых контрактов они прибегают к хеджированию по просьбе клиентов с целью страхования от валютных потерь. Поэтому, учитывая неизбежное сокращение коммерческого оборота и объема резервов долларов США в европейских странах после введения евро, следует ожидать, что страны ЦВЕ и СНГ часть своих торговых расчетов переведут с долларов на евро.</w:t>
      </w:r>
    </w:p>
    <w:p w:rsidR="00824417" w:rsidRDefault="00824417">
      <w:pPr>
        <w:pStyle w:val="20"/>
        <w:spacing w:line="312" w:lineRule="auto"/>
        <w:rPr>
          <w:sz w:val="28"/>
        </w:rPr>
      </w:pPr>
      <w:r>
        <w:rPr>
          <w:sz w:val="28"/>
        </w:rPr>
        <w:t xml:space="preserve">Особое значение введение единой валюты имеет для банковских систем стран ЕС, поскольку для них возникнет принципиально новая ситуация, резко возрастет межбанковская конкуренция в самой зоне евро, исчезнут валютные операции с денежными единицами стран ЭВС, произойдет рационализация банковских структур и унификация банковской деятельности, возрастет роль операций в новой валюте, изменятся функции корреспондентских отношений, большое значение будет иметь доступ к платежным системам других стран. Замена национальных валют на евро заставит банки адаптировать старые и внести новые сложнейшие системы обработки платежей и информации.   </w:t>
      </w:r>
    </w:p>
    <w:p w:rsidR="00824417" w:rsidRDefault="00824417">
      <w:pPr>
        <w:spacing w:line="312" w:lineRule="auto"/>
        <w:ind w:firstLine="720"/>
        <w:jc w:val="both"/>
        <w:rPr>
          <w:sz w:val="28"/>
        </w:rPr>
      </w:pPr>
      <w:r>
        <w:rPr>
          <w:sz w:val="28"/>
        </w:rPr>
        <w:t>Одним из серьезнейших при введении евро считается вопрос о том, каким образом будут решаться проблемы расхождения экономического цикла в европейских странах. Ранее в этих целях прибегали к изменению обменных курсов национальных валют. Но введение в действие валютного союза означает откат от национального суверенитета в отношении денежной, курсовой и в некоторой степени фискальной политики. Решение проблем расходящихся циклов потребует определенных издержек, масштаб которых зависит от нескольких факторов: природы экономических шоков, степени международной мобильности капитала и рабочей силы, гибкости заработной платы и цен и ориентации фискальной политики на макроэкономическую стабильность. Эксперты сходятся во мнении, что мобильность рабочей силы в Европе ограничена из-за многочисленных исторических, культурных и языковых различий в странах ЕС. Гибкость заработной платы и цен также лимитирована жесткой организацией товарных рынков в Европе.</w:t>
      </w:r>
    </w:p>
    <w:p w:rsidR="00824417" w:rsidRDefault="00824417">
      <w:pPr>
        <w:spacing w:line="312" w:lineRule="auto"/>
        <w:ind w:firstLine="720"/>
        <w:jc w:val="both"/>
        <w:rPr>
          <w:sz w:val="28"/>
        </w:rPr>
      </w:pPr>
      <w:r>
        <w:rPr>
          <w:sz w:val="28"/>
        </w:rPr>
        <w:t>Другой крупной проблемой функционирования валютного союза, особенно на первом этапе, является формирование единой денежно-кредитной политики. Но она может устроить не все страны, входящие в союз.</w:t>
      </w:r>
    </w:p>
    <w:p w:rsidR="00824417" w:rsidRDefault="00824417">
      <w:pPr>
        <w:spacing w:line="312" w:lineRule="auto"/>
        <w:ind w:firstLine="720"/>
        <w:jc w:val="both"/>
        <w:rPr>
          <w:sz w:val="28"/>
        </w:rPr>
      </w:pPr>
      <w:r>
        <w:rPr>
          <w:sz w:val="28"/>
        </w:rPr>
        <w:t>В настоящее время европейские экономики находятся на подъеме: в Германии и Франции начался экономический рост, Испания и Ирландия переживают бум. Но хотя европейские экономики растут, их темпы роста неодинаковы, при этом у каждой есть свои особенности. Тем не менее ЕЦБ будет проводить единую денежную политику для всех 11 стран еврозоны, что является его основной задачей. Текущая ситуация свидетельствует, что выработать единую политику, которая будет приемлемой как для Финляндии, так и для Франции, остановит инфляционное давление в Испании и не приведет Германию снова к застою или спаду, будет очень непросто. Нет уверенности в том, продолжится ли экономический подъем с введением единой валюты.</w:t>
      </w:r>
    </w:p>
    <w:p w:rsidR="00824417" w:rsidRDefault="00824417">
      <w:pPr>
        <w:spacing w:line="312" w:lineRule="auto"/>
        <w:ind w:firstLine="720"/>
        <w:jc w:val="both"/>
        <w:rPr>
          <w:sz w:val="28"/>
        </w:rPr>
      </w:pPr>
      <w:r>
        <w:rPr>
          <w:sz w:val="28"/>
        </w:rPr>
        <w:t>В полемике развернувшейся вокруг европроекта также можно услышать пессимистические голоса о том, что введение евро может привести к серьезным экономическим срывам и даже к социальным катаклизмам. Это может быть обусловлено многими причинами: возможная спекулятивная атака на евро до или после 31 декабря 1998г.; массовая безработица и экономический спад общеевропейского масштаба; недееспособность ЕЦБ вследствие противоречивых интересов представителей разных стран в его руководящих органах; недовольство той или иной страны-нарушителя штрафными санкциями; возможное взаимное соглашение о роспуске ЭВС. Вспоминают в этой связи примеры распада валютных союзов, в том числе крушение единой денежной системы в результате распада СССР.</w:t>
      </w:r>
    </w:p>
    <w:p w:rsidR="00824417" w:rsidRDefault="00824417">
      <w:pPr>
        <w:pStyle w:val="a3"/>
        <w:spacing w:line="312" w:lineRule="auto"/>
      </w:pPr>
      <w:r>
        <w:t>Не так легко найти точный ответ на, казалось бы, простой вопрос: чья же валюта – евро? Конечно, это валюта всего Европейского союза. Но как тогда рассматривать государственную задолженность страны, выраженную в евро, что это – внешний долг или внутренний и кто несет ответственность за него – отдельная страна или весь Союз? Ведь с одной стороны, единый ЕЦБ и единая валюта означают, что страны-участницы в значительной мере утрачивают экономический суверенитет. С другой стороны, сохраняется их политический суверенитет. Возникает некий мощный экономический дракон с одиннадцатью политическими головами.</w:t>
      </w:r>
    </w:p>
    <w:p w:rsidR="00824417" w:rsidRDefault="00824417">
      <w:pPr>
        <w:spacing w:line="312" w:lineRule="auto"/>
        <w:ind w:firstLine="720"/>
        <w:jc w:val="both"/>
        <w:rPr>
          <w:sz w:val="28"/>
        </w:rPr>
      </w:pPr>
    </w:p>
    <w:p w:rsidR="00824417" w:rsidRDefault="00824417">
      <w:pPr>
        <w:spacing w:line="312" w:lineRule="auto"/>
        <w:ind w:firstLine="720"/>
        <w:jc w:val="both"/>
        <w:rPr>
          <w:sz w:val="28"/>
        </w:rPr>
      </w:pPr>
      <w:r>
        <w:rPr>
          <w:sz w:val="28"/>
        </w:rPr>
        <w:t xml:space="preserve"> </w:t>
      </w:r>
    </w:p>
    <w:p w:rsidR="00824417" w:rsidRDefault="00824417">
      <w:pPr>
        <w:spacing w:line="312" w:lineRule="auto"/>
        <w:ind w:firstLine="720"/>
        <w:jc w:val="both"/>
        <w:rPr>
          <w:sz w:val="28"/>
        </w:rPr>
      </w:pPr>
    </w:p>
    <w:p w:rsidR="00824417" w:rsidRDefault="00824417">
      <w:pPr>
        <w:spacing w:line="336" w:lineRule="auto"/>
        <w:ind w:firstLine="720"/>
        <w:jc w:val="center"/>
        <w:rPr>
          <w:b/>
          <w:sz w:val="32"/>
        </w:rPr>
      </w:pPr>
      <w:r>
        <w:rPr>
          <w:b/>
          <w:sz w:val="32"/>
        </w:rPr>
        <w:t xml:space="preserve">3. Последствия введение евро для </w:t>
      </w:r>
    </w:p>
    <w:p w:rsidR="00824417" w:rsidRDefault="00824417">
      <w:pPr>
        <w:spacing w:line="336" w:lineRule="auto"/>
        <w:ind w:firstLine="720"/>
        <w:jc w:val="center"/>
        <w:rPr>
          <w:b/>
          <w:sz w:val="32"/>
        </w:rPr>
      </w:pPr>
      <w:r>
        <w:rPr>
          <w:b/>
          <w:sz w:val="32"/>
        </w:rPr>
        <w:t>Республики Беларусь.</w:t>
      </w:r>
    </w:p>
    <w:p w:rsidR="00824417" w:rsidRDefault="00824417">
      <w:pPr>
        <w:spacing w:line="336" w:lineRule="auto"/>
        <w:ind w:firstLine="720"/>
        <w:jc w:val="center"/>
        <w:rPr>
          <w:b/>
          <w:sz w:val="32"/>
        </w:rPr>
      </w:pPr>
    </w:p>
    <w:p w:rsidR="00824417" w:rsidRDefault="00824417">
      <w:pPr>
        <w:pStyle w:val="a3"/>
        <w:spacing w:line="336" w:lineRule="auto"/>
      </w:pPr>
      <w:r>
        <w:t>Опыт постепенного формирования единого рынка в Европе, представляя несомненный интерес для всех стран, стремящихся к прочной и эффективной экономической интеграции, требует в то же время критического и творческого отношения к его использованию. Понимание сути этих процессов позволит выбрать адекватную стратегию развития экономического и финансового сотрудничества Беларуси и России и со странами ЕС, в число которых в обозримом будущем войдут наши ближайшие западные соседи – Польша, Чехия, Венгрия, Эстония. Есть и ещё один важный аспект: интеграция Беларуси и России на принципах равноправного сотрудничества потребует гармонизации их международных обязательств, прежде всего в таких областях, как сотрудничество с ЕС, вступление во ВТО.</w:t>
      </w:r>
    </w:p>
    <w:p w:rsidR="00824417" w:rsidRDefault="00824417">
      <w:pPr>
        <w:pStyle w:val="a3"/>
        <w:spacing w:line="336" w:lineRule="auto"/>
      </w:pPr>
      <w:r>
        <w:t>Для валютной системы Республики Беларусь введение евро может привести к следующим последствиям:</w:t>
      </w:r>
    </w:p>
    <w:p w:rsidR="00824417" w:rsidRDefault="00824417">
      <w:pPr>
        <w:pStyle w:val="a3"/>
        <w:numPr>
          <w:ilvl w:val="0"/>
          <w:numId w:val="4"/>
        </w:numPr>
        <w:spacing w:line="336" w:lineRule="auto"/>
      </w:pPr>
      <w:r>
        <w:t>девальвация доллара США может привести к прямым убыткам Национального банка Республики Беларусь, который размещает большую часть своих активов в долларах США;</w:t>
      </w:r>
    </w:p>
    <w:p w:rsidR="00824417" w:rsidRDefault="00824417">
      <w:pPr>
        <w:pStyle w:val="a3"/>
        <w:numPr>
          <w:ilvl w:val="0"/>
          <w:numId w:val="4"/>
        </w:numPr>
        <w:spacing w:line="336" w:lineRule="auto"/>
      </w:pPr>
      <w:r>
        <w:t>произойдет усиление давления Европейского союза на позиции РБ, если Национальный банк РБ проделает операции конверсии своих активов в долларах США в активы в евро (по причине уже сформировавшихся политических взаимоотношений Евросоюза и Беларуси), так как стратегической целью введения евро является завоевание статуса мировой резервной валюты;</w:t>
      </w:r>
    </w:p>
    <w:p w:rsidR="00824417" w:rsidRDefault="00824417">
      <w:pPr>
        <w:pStyle w:val="a3"/>
        <w:numPr>
          <w:ilvl w:val="0"/>
          <w:numId w:val="4"/>
        </w:numPr>
        <w:spacing w:line="336" w:lineRule="auto"/>
      </w:pPr>
      <w:r>
        <w:t xml:space="preserve"> появится ажиотажный спрос населения на евро в случае отсутствия новой валюты в необходимых количествах как в наличной форме, так и в виде остатков на корреспондентских счетах белорусских уполномоченных банков.</w:t>
      </w:r>
    </w:p>
    <w:p w:rsidR="00824417" w:rsidRDefault="00824417">
      <w:pPr>
        <w:pStyle w:val="a3"/>
        <w:spacing w:line="336" w:lineRule="auto"/>
      </w:pPr>
      <w:r>
        <w:t>С учетом вышеизложенного уже сейчас Национальному банку РБ необходимо диверсифицировать свои иностранные активы. Для минимизации убытков от предстоящих ”сражений” ведущих держав на мировых финансовых рынках НБ РБ необходимо максимально увеличить в своих активах долю драгоценных металлов (речь идет о золоте, серебре, платине и металлах платиновой группы в любом виде), природных драгоценных камней, относящихся к валютным ценностям.</w:t>
      </w:r>
    </w:p>
    <w:p w:rsidR="00824417" w:rsidRDefault="00824417">
      <w:pPr>
        <w:pStyle w:val="a3"/>
        <w:spacing w:line="336" w:lineRule="auto"/>
      </w:pPr>
      <w:r>
        <w:t>Немаловажным последствием для валютной системы РБ от введения евро станет усиление спекуляций против курса национальной валюты на неорганизованном валютном рынке нерезидентов ”FOREX”.</w:t>
      </w:r>
    </w:p>
    <w:p w:rsidR="00824417" w:rsidRDefault="00824417">
      <w:pPr>
        <w:pStyle w:val="a3"/>
        <w:spacing w:line="336" w:lineRule="auto"/>
      </w:pPr>
      <w:r>
        <w:t>Усилению спекуляций против белорусского рубля будут способствовать следующие факторы:</w:t>
      </w:r>
    </w:p>
    <w:p w:rsidR="00824417" w:rsidRDefault="00824417">
      <w:pPr>
        <w:pStyle w:val="a3"/>
        <w:numPr>
          <w:ilvl w:val="0"/>
          <w:numId w:val="6"/>
        </w:numPr>
        <w:tabs>
          <w:tab w:val="num" w:pos="1080"/>
        </w:tabs>
        <w:spacing w:line="336" w:lineRule="auto"/>
      </w:pPr>
      <w:r>
        <w:t>сокращение количества валют (пока на 11 видов) при торговле на международном валютном рынке ”FOREX”;</w:t>
      </w:r>
    </w:p>
    <w:p w:rsidR="00824417" w:rsidRDefault="00824417">
      <w:pPr>
        <w:pStyle w:val="a3"/>
        <w:numPr>
          <w:ilvl w:val="0"/>
          <w:numId w:val="5"/>
        </w:numPr>
        <w:tabs>
          <w:tab w:val="num" w:pos="1080"/>
        </w:tabs>
        <w:spacing w:line="336" w:lineRule="auto"/>
      </w:pPr>
      <w:r>
        <w:t>исчезновение целого ряда операций с прежними валютными активами. Так, например, исчезновение межвалютных переводов в зоне евро лишает участников рынка ”FOREX” доходов в размере (по оценкам Европейской банковской федерации) около 6 млрд. долларов в год</w:t>
      </w:r>
      <w:r>
        <w:rPr>
          <w:lang w:val="en-US"/>
        </w:rPr>
        <w:t>[6, с.6]</w:t>
      </w:r>
      <w:r>
        <w:t>;</w:t>
      </w:r>
    </w:p>
    <w:p w:rsidR="00824417" w:rsidRDefault="00824417">
      <w:pPr>
        <w:jc w:val="center"/>
        <w:rPr>
          <w:b/>
          <w:sz w:val="32"/>
        </w:rPr>
      </w:pPr>
    </w:p>
    <w:p w:rsidR="00824417" w:rsidRDefault="00824417">
      <w:pPr>
        <w:jc w:val="center"/>
        <w:rPr>
          <w:b/>
          <w:sz w:val="32"/>
        </w:rPr>
      </w:pPr>
    </w:p>
    <w:p w:rsidR="00824417" w:rsidRDefault="00824417">
      <w:pPr>
        <w:jc w:val="center"/>
        <w:rPr>
          <w:b/>
          <w:sz w:val="32"/>
        </w:rPr>
      </w:pPr>
    </w:p>
    <w:p w:rsidR="00824417" w:rsidRDefault="00824417">
      <w:pPr>
        <w:jc w:val="center"/>
        <w:rPr>
          <w:b/>
          <w:sz w:val="32"/>
        </w:rPr>
      </w:pPr>
    </w:p>
    <w:p w:rsidR="00824417" w:rsidRDefault="00824417">
      <w:pPr>
        <w:jc w:val="center"/>
        <w:rPr>
          <w:b/>
          <w:sz w:val="32"/>
        </w:rPr>
      </w:pPr>
    </w:p>
    <w:p w:rsidR="00824417" w:rsidRDefault="00824417">
      <w:pPr>
        <w:jc w:val="center"/>
        <w:rPr>
          <w:b/>
          <w:sz w:val="32"/>
        </w:rPr>
      </w:pPr>
    </w:p>
    <w:p w:rsidR="00824417" w:rsidRDefault="00824417">
      <w:pPr>
        <w:jc w:val="center"/>
        <w:rPr>
          <w:b/>
          <w:sz w:val="32"/>
        </w:rPr>
      </w:pPr>
    </w:p>
    <w:p w:rsidR="00824417" w:rsidRDefault="00824417">
      <w:pPr>
        <w:jc w:val="center"/>
        <w:rPr>
          <w:b/>
          <w:sz w:val="32"/>
        </w:rPr>
      </w:pPr>
    </w:p>
    <w:p w:rsidR="00824417" w:rsidRDefault="00824417">
      <w:pPr>
        <w:jc w:val="center"/>
        <w:rPr>
          <w:b/>
          <w:sz w:val="32"/>
        </w:rPr>
      </w:pPr>
    </w:p>
    <w:p w:rsidR="00824417" w:rsidRDefault="00824417">
      <w:pPr>
        <w:jc w:val="center"/>
        <w:rPr>
          <w:b/>
          <w:sz w:val="32"/>
        </w:rPr>
      </w:pPr>
    </w:p>
    <w:p w:rsidR="00824417" w:rsidRDefault="00824417">
      <w:pPr>
        <w:jc w:val="center"/>
        <w:rPr>
          <w:b/>
          <w:sz w:val="32"/>
        </w:rPr>
      </w:pPr>
    </w:p>
    <w:p w:rsidR="00824417" w:rsidRDefault="00824417">
      <w:pPr>
        <w:jc w:val="center"/>
        <w:rPr>
          <w:b/>
          <w:sz w:val="32"/>
        </w:rPr>
      </w:pPr>
    </w:p>
    <w:p w:rsidR="00824417" w:rsidRDefault="00824417">
      <w:pPr>
        <w:jc w:val="center"/>
        <w:rPr>
          <w:b/>
          <w:sz w:val="32"/>
        </w:rPr>
      </w:pPr>
      <w:r>
        <w:rPr>
          <w:b/>
          <w:sz w:val="32"/>
        </w:rPr>
        <w:t>Литература.</w:t>
      </w:r>
    </w:p>
    <w:p w:rsidR="00824417" w:rsidRDefault="00824417">
      <w:pPr>
        <w:jc w:val="center"/>
        <w:rPr>
          <w:b/>
          <w:sz w:val="32"/>
        </w:rPr>
      </w:pPr>
    </w:p>
    <w:p w:rsidR="00824417" w:rsidRDefault="00824417">
      <w:pPr>
        <w:numPr>
          <w:ilvl w:val="0"/>
          <w:numId w:val="7"/>
        </w:numPr>
        <w:jc w:val="both"/>
        <w:rPr>
          <w:sz w:val="28"/>
        </w:rPr>
      </w:pPr>
      <w:r>
        <w:rPr>
          <w:sz w:val="28"/>
        </w:rPr>
        <w:t>Долгов С. И. Единая валюта стран Европейского союза – евро: проблемы и перспективы// Деньги и кредит.-1998.-№7.-с.29-44</w:t>
      </w:r>
    </w:p>
    <w:p w:rsidR="00824417" w:rsidRDefault="00824417">
      <w:pPr>
        <w:numPr>
          <w:ilvl w:val="0"/>
          <w:numId w:val="7"/>
        </w:numPr>
        <w:jc w:val="both"/>
        <w:rPr>
          <w:sz w:val="28"/>
        </w:rPr>
      </w:pPr>
      <w:r>
        <w:rPr>
          <w:sz w:val="28"/>
        </w:rPr>
        <w:t>Доронкевич В. Переход к евро: преимущества и недостатки//Банковский вестник.-1999.-№2.-с.3-5</w:t>
      </w:r>
    </w:p>
    <w:p w:rsidR="00824417" w:rsidRDefault="00824417">
      <w:pPr>
        <w:numPr>
          <w:ilvl w:val="0"/>
          <w:numId w:val="7"/>
        </w:numPr>
        <w:jc w:val="both"/>
        <w:rPr>
          <w:sz w:val="28"/>
        </w:rPr>
      </w:pPr>
      <w:r>
        <w:rPr>
          <w:sz w:val="28"/>
        </w:rPr>
        <w:t>Золотухина Т. Интеграционные процессы в Европе: введение единой валюты// Вопросы экономики.-1999.-№1.-с.125-135</w:t>
      </w:r>
    </w:p>
    <w:p w:rsidR="00824417" w:rsidRDefault="00824417">
      <w:pPr>
        <w:numPr>
          <w:ilvl w:val="0"/>
          <w:numId w:val="7"/>
        </w:numPr>
        <w:jc w:val="both"/>
        <w:rPr>
          <w:sz w:val="28"/>
        </w:rPr>
      </w:pPr>
      <w:r>
        <w:rPr>
          <w:sz w:val="28"/>
        </w:rPr>
        <w:t>Курочкин Д. ЭВС и Беларусь: возможности взаимодействия// Белорусская газета.-1998.-№16</w:t>
      </w:r>
    </w:p>
    <w:p w:rsidR="00824417" w:rsidRDefault="00824417">
      <w:pPr>
        <w:numPr>
          <w:ilvl w:val="0"/>
          <w:numId w:val="7"/>
        </w:numPr>
        <w:jc w:val="both"/>
        <w:rPr>
          <w:sz w:val="28"/>
        </w:rPr>
      </w:pPr>
      <w:r>
        <w:rPr>
          <w:sz w:val="28"/>
        </w:rPr>
        <w:t>Поздняков В., Ганжа С. ЕС вводит евро// Международная жизнь.-1999.-№1.-с.53-58</w:t>
      </w:r>
    </w:p>
    <w:p w:rsidR="00824417" w:rsidRDefault="00824417">
      <w:pPr>
        <w:numPr>
          <w:ilvl w:val="0"/>
          <w:numId w:val="7"/>
        </w:numPr>
        <w:jc w:val="both"/>
        <w:rPr>
          <w:sz w:val="28"/>
        </w:rPr>
      </w:pPr>
      <w:r>
        <w:rPr>
          <w:sz w:val="28"/>
        </w:rPr>
        <w:t>Пупликов С. Вторая европейская валютная система и последствия введения евро для валютной системы РБ // Банковский вестник.-1999.-№2.-с.6-8</w:t>
      </w:r>
    </w:p>
    <w:p w:rsidR="00824417" w:rsidRDefault="00824417">
      <w:pPr>
        <w:numPr>
          <w:ilvl w:val="0"/>
          <w:numId w:val="7"/>
        </w:numPr>
        <w:jc w:val="both"/>
        <w:rPr>
          <w:sz w:val="28"/>
        </w:rPr>
      </w:pPr>
      <w:r>
        <w:rPr>
          <w:sz w:val="28"/>
        </w:rPr>
        <w:t>Радечко В. Станет ли евро международной валютой?// Банковский вестник.-1998.-№12.-с4-6</w:t>
      </w:r>
    </w:p>
    <w:p w:rsidR="00824417" w:rsidRDefault="00824417">
      <w:pPr>
        <w:numPr>
          <w:ilvl w:val="0"/>
          <w:numId w:val="7"/>
        </w:numPr>
        <w:jc w:val="both"/>
        <w:rPr>
          <w:sz w:val="28"/>
        </w:rPr>
      </w:pPr>
      <w:r>
        <w:rPr>
          <w:sz w:val="28"/>
        </w:rPr>
        <w:t>Савенок В. Евро станет полноценной международной валютой// Банковский вестник.-1998.-№12.-с.7</w:t>
      </w:r>
    </w:p>
    <w:p w:rsidR="00824417" w:rsidRDefault="00824417">
      <w:pPr>
        <w:jc w:val="both"/>
        <w:rPr>
          <w:sz w:val="28"/>
        </w:rPr>
      </w:pPr>
    </w:p>
    <w:p w:rsidR="00824417" w:rsidRDefault="00824417">
      <w:pPr>
        <w:pStyle w:val="a3"/>
        <w:tabs>
          <w:tab w:val="num" w:pos="1080"/>
        </w:tabs>
        <w:spacing w:line="336" w:lineRule="auto"/>
        <w:ind w:firstLine="0"/>
      </w:pPr>
    </w:p>
    <w:p w:rsidR="00824417" w:rsidRDefault="00824417">
      <w:pPr>
        <w:pStyle w:val="a3"/>
        <w:tabs>
          <w:tab w:val="num" w:pos="1080"/>
        </w:tabs>
        <w:spacing w:line="336" w:lineRule="auto"/>
        <w:ind w:firstLine="0"/>
      </w:pPr>
    </w:p>
    <w:p w:rsidR="00824417" w:rsidRDefault="00824417">
      <w:pPr>
        <w:pStyle w:val="a3"/>
        <w:tabs>
          <w:tab w:val="num" w:pos="1080"/>
        </w:tabs>
        <w:spacing w:line="336" w:lineRule="auto"/>
        <w:ind w:firstLine="0"/>
      </w:pPr>
    </w:p>
    <w:p w:rsidR="00824417" w:rsidRDefault="00824417">
      <w:pPr>
        <w:pStyle w:val="a3"/>
        <w:tabs>
          <w:tab w:val="num" w:pos="1080"/>
        </w:tabs>
        <w:spacing w:line="336" w:lineRule="auto"/>
        <w:ind w:firstLine="0"/>
      </w:pPr>
    </w:p>
    <w:p w:rsidR="00824417" w:rsidRDefault="00824417">
      <w:pPr>
        <w:pStyle w:val="a3"/>
        <w:tabs>
          <w:tab w:val="num" w:pos="1080"/>
        </w:tabs>
        <w:spacing w:line="336" w:lineRule="auto"/>
        <w:ind w:firstLine="0"/>
      </w:pPr>
    </w:p>
    <w:p w:rsidR="00824417" w:rsidRDefault="00824417">
      <w:pPr>
        <w:pStyle w:val="a3"/>
        <w:tabs>
          <w:tab w:val="num" w:pos="1080"/>
        </w:tabs>
        <w:spacing w:line="336" w:lineRule="auto"/>
        <w:ind w:firstLine="0"/>
      </w:pPr>
    </w:p>
    <w:p w:rsidR="00824417" w:rsidRDefault="00824417">
      <w:pPr>
        <w:pStyle w:val="a3"/>
        <w:tabs>
          <w:tab w:val="num" w:pos="1080"/>
        </w:tabs>
        <w:spacing w:line="336" w:lineRule="auto"/>
        <w:ind w:firstLine="0"/>
      </w:pPr>
    </w:p>
    <w:p w:rsidR="00824417" w:rsidRDefault="00824417">
      <w:pPr>
        <w:pStyle w:val="a3"/>
        <w:tabs>
          <w:tab w:val="num" w:pos="1080"/>
        </w:tabs>
        <w:spacing w:line="336" w:lineRule="auto"/>
        <w:ind w:firstLine="0"/>
      </w:pPr>
    </w:p>
    <w:p w:rsidR="00824417" w:rsidRDefault="00824417">
      <w:pPr>
        <w:pStyle w:val="a3"/>
        <w:tabs>
          <w:tab w:val="num" w:pos="1080"/>
        </w:tabs>
        <w:spacing w:line="336" w:lineRule="auto"/>
        <w:ind w:firstLine="0"/>
      </w:pPr>
    </w:p>
    <w:p w:rsidR="00824417" w:rsidRDefault="00824417">
      <w:pPr>
        <w:pStyle w:val="a3"/>
        <w:tabs>
          <w:tab w:val="num" w:pos="1080"/>
        </w:tabs>
        <w:spacing w:line="336" w:lineRule="auto"/>
        <w:ind w:firstLine="0"/>
      </w:pPr>
    </w:p>
    <w:p w:rsidR="00824417" w:rsidRDefault="00824417">
      <w:pPr>
        <w:pStyle w:val="a3"/>
        <w:tabs>
          <w:tab w:val="num" w:pos="1080"/>
        </w:tabs>
        <w:spacing w:line="336" w:lineRule="auto"/>
        <w:ind w:firstLine="0"/>
      </w:pPr>
    </w:p>
    <w:p w:rsidR="00824417" w:rsidRDefault="00824417">
      <w:pPr>
        <w:pStyle w:val="a3"/>
        <w:tabs>
          <w:tab w:val="num" w:pos="1080"/>
        </w:tabs>
        <w:spacing w:line="336" w:lineRule="auto"/>
        <w:ind w:firstLine="0"/>
      </w:pPr>
    </w:p>
    <w:p w:rsidR="00824417" w:rsidRDefault="00824417">
      <w:pPr>
        <w:pStyle w:val="a3"/>
        <w:tabs>
          <w:tab w:val="num" w:pos="1080"/>
        </w:tabs>
        <w:spacing w:line="336" w:lineRule="auto"/>
        <w:ind w:firstLine="0"/>
      </w:pPr>
    </w:p>
    <w:p w:rsidR="00824417" w:rsidRDefault="00824417">
      <w:pPr>
        <w:pStyle w:val="a3"/>
        <w:tabs>
          <w:tab w:val="num" w:pos="1080"/>
        </w:tabs>
        <w:spacing w:line="336" w:lineRule="auto"/>
        <w:ind w:firstLine="0"/>
      </w:pPr>
    </w:p>
    <w:p w:rsidR="00824417" w:rsidRDefault="00824417">
      <w:pPr>
        <w:pStyle w:val="a3"/>
        <w:tabs>
          <w:tab w:val="num" w:pos="1080"/>
        </w:tabs>
        <w:spacing w:line="336" w:lineRule="auto"/>
        <w:ind w:firstLine="0"/>
      </w:pPr>
    </w:p>
    <w:p w:rsidR="00824417" w:rsidRDefault="00824417">
      <w:pPr>
        <w:pStyle w:val="a3"/>
        <w:tabs>
          <w:tab w:val="num" w:pos="1080"/>
        </w:tabs>
        <w:spacing w:line="336" w:lineRule="auto"/>
        <w:ind w:firstLine="0"/>
      </w:pPr>
    </w:p>
    <w:p w:rsidR="00824417" w:rsidRDefault="00824417">
      <w:pPr>
        <w:pStyle w:val="a3"/>
        <w:tabs>
          <w:tab w:val="num" w:pos="1080"/>
        </w:tabs>
        <w:spacing w:line="336" w:lineRule="auto"/>
        <w:ind w:firstLine="0"/>
      </w:pPr>
    </w:p>
    <w:p w:rsidR="00824417" w:rsidRDefault="00824417">
      <w:pPr>
        <w:pStyle w:val="a3"/>
        <w:tabs>
          <w:tab w:val="num" w:pos="1080"/>
        </w:tabs>
        <w:spacing w:line="336" w:lineRule="auto"/>
        <w:ind w:firstLine="0"/>
      </w:pPr>
    </w:p>
    <w:p w:rsidR="00824417" w:rsidRDefault="00824417">
      <w:pPr>
        <w:pStyle w:val="1"/>
        <w:jc w:val="center"/>
        <w:rPr>
          <w:sz w:val="32"/>
        </w:rPr>
      </w:pPr>
      <w:r>
        <w:rPr>
          <w:sz w:val="32"/>
        </w:rPr>
        <w:t>Приложения</w:t>
      </w:r>
    </w:p>
    <w:p w:rsidR="00824417" w:rsidRDefault="00824417"/>
    <w:p w:rsidR="00824417" w:rsidRDefault="00824417">
      <w:pPr>
        <w:pStyle w:val="1"/>
        <w:rPr>
          <w:lang w:val="en-US"/>
        </w:rPr>
      </w:pPr>
      <w:r>
        <w:t>Таблица 1</w:t>
      </w:r>
      <w:r>
        <w:rPr>
          <w:lang w:val="en-US"/>
        </w:rPr>
        <w:t>[1, с30]</w:t>
      </w:r>
    </w:p>
    <w:p w:rsidR="00824417" w:rsidRDefault="00824417"/>
    <w:p w:rsidR="00824417" w:rsidRDefault="00824417">
      <w:pPr>
        <w:pStyle w:val="2"/>
      </w:pPr>
      <w:r>
        <w:t>Экономические показатели трех центров мировой экономики</w:t>
      </w:r>
    </w:p>
    <w:p w:rsidR="00824417" w:rsidRDefault="00824417">
      <w:pPr>
        <w:rPr>
          <w:sz w:val="28"/>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1512"/>
        <w:gridCol w:w="1512"/>
        <w:gridCol w:w="1512"/>
        <w:gridCol w:w="1749"/>
        <w:gridCol w:w="1842"/>
      </w:tblGrid>
      <w:tr w:rsidR="00824417">
        <w:tc>
          <w:tcPr>
            <w:tcW w:w="1512" w:type="dxa"/>
          </w:tcPr>
          <w:p w:rsidR="00824417" w:rsidRDefault="00824417">
            <w:pPr>
              <w:jc w:val="center"/>
              <w:rPr>
                <w:sz w:val="28"/>
              </w:rPr>
            </w:pPr>
          </w:p>
        </w:tc>
        <w:tc>
          <w:tcPr>
            <w:tcW w:w="1512" w:type="dxa"/>
          </w:tcPr>
          <w:p w:rsidR="00824417" w:rsidRDefault="00824417">
            <w:pPr>
              <w:jc w:val="center"/>
              <w:rPr>
                <w:sz w:val="28"/>
              </w:rPr>
            </w:pPr>
            <w:r>
              <w:rPr>
                <w:sz w:val="28"/>
              </w:rPr>
              <w:t>Население</w:t>
            </w:r>
          </w:p>
          <w:p w:rsidR="00824417" w:rsidRDefault="00824417">
            <w:pPr>
              <w:jc w:val="center"/>
              <w:rPr>
                <w:sz w:val="28"/>
              </w:rPr>
            </w:pPr>
            <w:r>
              <w:rPr>
                <w:sz w:val="28"/>
              </w:rPr>
              <w:t>(млн. чел), 1995г.</w:t>
            </w:r>
          </w:p>
        </w:tc>
        <w:tc>
          <w:tcPr>
            <w:tcW w:w="1512" w:type="dxa"/>
          </w:tcPr>
          <w:p w:rsidR="00824417" w:rsidRDefault="00824417">
            <w:pPr>
              <w:jc w:val="center"/>
              <w:rPr>
                <w:sz w:val="28"/>
              </w:rPr>
            </w:pPr>
            <w:r>
              <w:rPr>
                <w:sz w:val="28"/>
              </w:rPr>
              <w:t>Доля в ВВП стран ОЭСР(%), 1996г.</w:t>
            </w:r>
          </w:p>
        </w:tc>
        <w:tc>
          <w:tcPr>
            <w:tcW w:w="1512" w:type="dxa"/>
          </w:tcPr>
          <w:p w:rsidR="00824417" w:rsidRDefault="00824417">
            <w:pPr>
              <w:jc w:val="center"/>
              <w:rPr>
                <w:sz w:val="28"/>
              </w:rPr>
            </w:pPr>
            <w:r>
              <w:rPr>
                <w:sz w:val="28"/>
              </w:rPr>
              <w:t>Доля в мировой торговле</w:t>
            </w:r>
          </w:p>
          <w:p w:rsidR="00824417" w:rsidRDefault="00824417">
            <w:pPr>
              <w:jc w:val="center"/>
              <w:rPr>
                <w:sz w:val="28"/>
              </w:rPr>
            </w:pPr>
            <w:r>
              <w:rPr>
                <w:sz w:val="28"/>
              </w:rPr>
              <w:t>(%), 1996г.</w:t>
            </w:r>
          </w:p>
        </w:tc>
        <w:tc>
          <w:tcPr>
            <w:tcW w:w="1749" w:type="dxa"/>
          </w:tcPr>
          <w:p w:rsidR="00824417" w:rsidRDefault="00824417">
            <w:pPr>
              <w:jc w:val="center"/>
              <w:rPr>
                <w:sz w:val="28"/>
              </w:rPr>
            </w:pPr>
            <w:r>
              <w:rPr>
                <w:sz w:val="28"/>
              </w:rPr>
              <w:t>Доля экспорта в ВВП(%), 1996г.</w:t>
            </w:r>
          </w:p>
        </w:tc>
        <w:tc>
          <w:tcPr>
            <w:tcW w:w="1842" w:type="dxa"/>
          </w:tcPr>
          <w:p w:rsidR="00824417" w:rsidRDefault="00824417">
            <w:pPr>
              <w:jc w:val="center"/>
              <w:rPr>
                <w:sz w:val="28"/>
              </w:rPr>
            </w:pPr>
            <w:r>
              <w:rPr>
                <w:sz w:val="28"/>
              </w:rPr>
              <w:t>Валютные резервы</w:t>
            </w:r>
          </w:p>
          <w:p w:rsidR="00824417" w:rsidRDefault="00824417">
            <w:pPr>
              <w:jc w:val="center"/>
              <w:rPr>
                <w:sz w:val="28"/>
              </w:rPr>
            </w:pPr>
            <w:r>
              <w:rPr>
                <w:sz w:val="28"/>
              </w:rPr>
              <w:t>(млрд. дол.), к началу 1996г.</w:t>
            </w:r>
          </w:p>
        </w:tc>
      </w:tr>
      <w:tr w:rsidR="00824417">
        <w:tc>
          <w:tcPr>
            <w:tcW w:w="1512" w:type="dxa"/>
          </w:tcPr>
          <w:p w:rsidR="00824417" w:rsidRDefault="00824417">
            <w:pPr>
              <w:jc w:val="center"/>
              <w:rPr>
                <w:sz w:val="28"/>
              </w:rPr>
            </w:pPr>
            <w:r>
              <w:rPr>
                <w:sz w:val="28"/>
              </w:rPr>
              <w:t>США</w:t>
            </w:r>
          </w:p>
          <w:p w:rsidR="00824417" w:rsidRDefault="00824417">
            <w:pPr>
              <w:jc w:val="center"/>
              <w:rPr>
                <w:sz w:val="28"/>
              </w:rPr>
            </w:pPr>
            <w:r>
              <w:rPr>
                <w:sz w:val="28"/>
              </w:rPr>
              <w:t>Япония</w:t>
            </w:r>
          </w:p>
          <w:p w:rsidR="00824417" w:rsidRDefault="00824417">
            <w:pPr>
              <w:jc w:val="center"/>
              <w:rPr>
                <w:sz w:val="28"/>
              </w:rPr>
            </w:pPr>
            <w:r>
              <w:rPr>
                <w:sz w:val="28"/>
              </w:rPr>
              <w:t>ЕС</w:t>
            </w:r>
          </w:p>
        </w:tc>
        <w:tc>
          <w:tcPr>
            <w:tcW w:w="1512" w:type="dxa"/>
          </w:tcPr>
          <w:p w:rsidR="00824417" w:rsidRDefault="00824417">
            <w:pPr>
              <w:jc w:val="center"/>
              <w:rPr>
                <w:sz w:val="28"/>
              </w:rPr>
            </w:pPr>
            <w:r>
              <w:rPr>
                <w:sz w:val="28"/>
              </w:rPr>
              <w:t>263</w:t>
            </w:r>
          </w:p>
          <w:p w:rsidR="00824417" w:rsidRDefault="00824417">
            <w:pPr>
              <w:jc w:val="center"/>
              <w:rPr>
                <w:sz w:val="28"/>
              </w:rPr>
            </w:pPr>
            <w:r>
              <w:rPr>
                <w:sz w:val="28"/>
              </w:rPr>
              <w:t>125</w:t>
            </w:r>
          </w:p>
          <w:p w:rsidR="00824417" w:rsidRDefault="00824417">
            <w:pPr>
              <w:jc w:val="center"/>
              <w:rPr>
                <w:sz w:val="28"/>
              </w:rPr>
            </w:pPr>
            <w:r>
              <w:rPr>
                <w:sz w:val="28"/>
              </w:rPr>
              <w:t>370</w:t>
            </w:r>
          </w:p>
        </w:tc>
        <w:tc>
          <w:tcPr>
            <w:tcW w:w="1512" w:type="dxa"/>
          </w:tcPr>
          <w:p w:rsidR="00824417" w:rsidRDefault="00824417">
            <w:pPr>
              <w:jc w:val="center"/>
              <w:rPr>
                <w:sz w:val="28"/>
              </w:rPr>
            </w:pPr>
            <w:r>
              <w:rPr>
                <w:sz w:val="28"/>
              </w:rPr>
              <w:t>32,5</w:t>
            </w:r>
          </w:p>
          <w:p w:rsidR="00824417" w:rsidRDefault="00824417">
            <w:pPr>
              <w:jc w:val="center"/>
              <w:rPr>
                <w:sz w:val="28"/>
              </w:rPr>
            </w:pPr>
            <w:r>
              <w:rPr>
                <w:sz w:val="28"/>
              </w:rPr>
              <w:t>20,5</w:t>
            </w:r>
          </w:p>
          <w:p w:rsidR="00824417" w:rsidRDefault="00824417">
            <w:pPr>
              <w:jc w:val="center"/>
              <w:rPr>
                <w:sz w:val="28"/>
              </w:rPr>
            </w:pPr>
            <w:r>
              <w:rPr>
                <w:sz w:val="28"/>
              </w:rPr>
              <w:t>38,3</w:t>
            </w:r>
          </w:p>
        </w:tc>
        <w:tc>
          <w:tcPr>
            <w:tcW w:w="1512" w:type="dxa"/>
          </w:tcPr>
          <w:p w:rsidR="00824417" w:rsidRDefault="00824417">
            <w:pPr>
              <w:jc w:val="center"/>
              <w:rPr>
                <w:sz w:val="28"/>
              </w:rPr>
            </w:pPr>
            <w:r>
              <w:rPr>
                <w:sz w:val="28"/>
              </w:rPr>
              <w:t>19,6</w:t>
            </w:r>
          </w:p>
          <w:p w:rsidR="00824417" w:rsidRDefault="00824417">
            <w:pPr>
              <w:jc w:val="center"/>
              <w:rPr>
                <w:sz w:val="28"/>
              </w:rPr>
            </w:pPr>
            <w:r>
              <w:rPr>
                <w:sz w:val="28"/>
              </w:rPr>
              <w:t>10,5</w:t>
            </w:r>
          </w:p>
          <w:p w:rsidR="00824417" w:rsidRDefault="00824417">
            <w:pPr>
              <w:jc w:val="center"/>
              <w:rPr>
                <w:sz w:val="28"/>
              </w:rPr>
            </w:pPr>
            <w:r>
              <w:rPr>
                <w:sz w:val="28"/>
              </w:rPr>
              <w:t>20,9</w:t>
            </w:r>
          </w:p>
        </w:tc>
        <w:tc>
          <w:tcPr>
            <w:tcW w:w="1749" w:type="dxa"/>
          </w:tcPr>
          <w:p w:rsidR="00824417" w:rsidRDefault="00824417">
            <w:pPr>
              <w:jc w:val="center"/>
              <w:rPr>
                <w:sz w:val="28"/>
              </w:rPr>
            </w:pPr>
            <w:r>
              <w:rPr>
                <w:sz w:val="28"/>
              </w:rPr>
              <w:t>8,2</w:t>
            </w:r>
          </w:p>
          <w:p w:rsidR="00824417" w:rsidRDefault="00824417">
            <w:pPr>
              <w:jc w:val="center"/>
              <w:rPr>
                <w:sz w:val="28"/>
              </w:rPr>
            </w:pPr>
            <w:r>
              <w:rPr>
                <w:sz w:val="28"/>
              </w:rPr>
              <w:t>9</w:t>
            </w:r>
          </w:p>
          <w:p w:rsidR="00824417" w:rsidRDefault="00824417">
            <w:pPr>
              <w:jc w:val="center"/>
              <w:rPr>
                <w:sz w:val="28"/>
              </w:rPr>
            </w:pPr>
            <w:r>
              <w:rPr>
                <w:sz w:val="28"/>
              </w:rPr>
              <w:t>10,2</w:t>
            </w:r>
          </w:p>
        </w:tc>
        <w:tc>
          <w:tcPr>
            <w:tcW w:w="1842" w:type="dxa"/>
          </w:tcPr>
          <w:p w:rsidR="00824417" w:rsidRDefault="00824417">
            <w:pPr>
              <w:jc w:val="center"/>
              <w:rPr>
                <w:sz w:val="28"/>
              </w:rPr>
            </w:pPr>
            <w:r>
              <w:rPr>
                <w:sz w:val="28"/>
              </w:rPr>
              <w:t>49,1</w:t>
            </w:r>
          </w:p>
          <w:p w:rsidR="00824417" w:rsidRDefault="00824417">
            <w:pPr>
              <w:jc w:val="center"/>
              <w:rPr>
                <w:sz w:val="28"/>
              </w:rPr>
            </w:pPr>
            <w:r>
              <w:rPr>
                <w:sz w:val="28"/>
              </w:rPr>
              <w:t>172,4</w:t>
            </w:r>
          </w:p>
          <w:p w:rsidR="00824417" w:rsidRDefault="00824417">
            <w:pPr>
              <w:jc w:val="center"/>
              <w:rPr>
                <w:sz w:val="28"/>
              </w:rPr>
            </w:pPr>
            <w:r>
              <w:rPr>
                <w:sz w:val="28"/>
              </w:rPr>
              <w:t>349,8</w:t>
            </w:r>
          </w:p>
        </w:tc>
      </w:tr>
    </w:tbl>
    <w:p w:rsidR="00824417" w:rsidRDefault="00824417">
      <w:pPr>
        <w:rPr>
          <w:sz w:val="28"/>
        </w:rPr>
      </w:pPr>
    </w:p>
    <w:p w:rsidR="00824417" w:rsidRDefault="00824417">
      <w:pPr>
        <w:pStyle w:val="1"/>
        <w:rPr>
          <w:lang w:val="en-US"/>
        </w:rPr>
      </w:pPr>
      <w:r>
        <w:t>Таблица 2</w:t>
      </w:r>
      <w:r>
        <w:rPr>
          <w:lang w:val="en-US"/>
        </w:rPr>
        <w:t>[1, с.30]</w:t>
      </w:r>
    </w:p>
    <w:p w:rsidR="00824417" w:rsidRDefault="00824417">
      <w:pPr>
        <w:rPr>
          <w:sz w:val="28"/>
        </w:rPr>
      </w:pPr>
    </w:p>
    <w:p w:rsidR="00824417" w:rsidRDefault="00824417">
      <w:pPr>
        <w:pStyle w:val="2"/>
      </w:pPr>
      <w:r>
        <w:t xml:space="preserve">Доля различных валют, используемых </w:t>
      </w:r>
    </w:p>
    <w:p w:rsidR="00824417" w:rsidRDefault="00824417">
      <w:pPr>
        <w:jc w:val="center"/>
        <w:rPr>
          <w:sz w:val="28"/>
        </w:rPr>
      </w:pPr>
      <w:r>
        <w:rPr>
          <w:sz w:val="28"/>
        </w:rPr>
        <w:t>в международной торговле (%)</w:t>
      </w:r>
    </w:p>
    <w:p w:rsidR="00824417" w:rsidRDefault="00824417">
      <w:pPr>
        <w:jc w:val="center"/>
        <w:rPr>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7"/>
        <w:gridCol w:w="2717"/>
        <w:gridCol w:w="2717"/>
      </w:tblGrid>
      <w:tr w:rsidR="00824417">
        <w:tc>
          <w:tcPr>
            <w:tcW w:w="2717" w:type="dxa"/>
          </w:tcPr>
          <w:p w:rsidR="00824417" w:rsidRDefault="00824417">
            <w:pPr>
              <w:jc w:val="center"/>
              <w:rPr>
                <w:sz w:val="28"/>
              </w:rPr>
            </w:pPr>
            <w:r>
              <w:rPr>
                <w:sz w:val="28"/>
              </w:rPr>
              <w:t>Валюта</w:t>
            </w:r>
          </w:p>
        </w:tc>
        <w:tc>
          <w:tcPr>
            <w:tcW w:w="2717" w:type="dxa"/>
          </w:tcPr>
          <w:p w:rsidR="00824417" w:rsidRDefault="00824417">
            <w:pPr>
              <w:jc w:val="center"/>
              <w:rPr>
                <w:sz w:val="28"/>
              </w:rPr>
            </w:pPr>
            <w:r>
              <w:rPr>
                <w:sz w:val="28"/>
              </w:rPr>
              <w:t>1980г.</w:t>
            </w:r>
          </w:p>
        </w:tc>
        <w:tc>
          <w:tcPr>
            <w:tcW w:w="2717" w:type="dxa"/>
          </w:tcPr>
          <w:p w:rsidR="00824417" w:rsidRDefault="00824417">
            <w:pPr>
              <w:jc w:val="center"/>
              <w:rPr>
                <w:sz w:val="28"/>
              </w:rPr>
            </w:pPr>
            <w:r>
              <w:rPr>
                <w:sz w:val="28"/>
              </w:rPr>
              <w:t>1992г.</w:t>
            </w:r>
          </w:p>
        </w:tc>
      </w:tr>
      <w:tr w:rsidR="00824417">
        <w:tc>
          <w:tcPr>
            <w:tcW w:w="2717" w:type="dxa"/>
          </w:tcPr>
          <w:p w:rsidR="00824417" w:rsidRDefault="00824417">
            <w:pPr>
              <w:jc w:val="center"/>
              <w:rPr>
                <w:sz w:val="28"/>
              </w:rPr>
            </w:pPr>
            <w:r>
              <w:rPr>
                <w:sz w:val="28"/>
              </w:rPr>
              <w:t>Доллар США</w:t>
            </w:r>
          </w:p>
          <w:p w:rsidR="00824417" w:rsidRDefault="00824417">
            <w:pPr>
              <w:jc w:val="center"/>
              <w:rPr>
                <w:sz w:val="28"/>
              </w:rPr>
            </w:pPr>
            <w:r>
              <w:rPr>
                <w:sz w:val="28"/>
              </w:rPr>
              <w:t>Немецкая марка</w:t>
            </w:r>
          </w:p>
          <w:p w:rsidR="00824417" w:rsidRDefault="00824417">
            <w:pPr>
              <w:jc w:val="center"/>
              <w:rPr>
                <w:sz w:val="28"/>
              </w:rPr>
            </w:pPr>
            <w:r>
              <w:rPr>
                <w:sz w:val="28"/>
              </w:rPr>
              <w:t>Иена</w:t>
            </w:r>
          </w:p>
        </w:tc>
        <w:tc>
          <w:tcPr>
            <w:tcW w:w="2717" w:type="dxa"/>
          </w:tcPr>
          <w:p w:rsidR="00824417" w:rsidRDefault="00824417">
            <w:pPr>
              <w:jc w:val="center"/>
              <w:rPr>
                <w:sz w:val="28"/>
              </w:rPr>
            </w:pPr>
            <w:r>
              <w:rPr>
                <w:sz w:val="28"/>
              </w:rPr>
              <w:t>56,4</w:t>
            </w:r>
          </w:p>
          <w:p w:rsidR="00824417" w:rsidRDefault="00824417">
            <w:pPr>
              <w:jc w:val="center"/>
              <w:rPr>
                <w:sz w:val="28"/>
              </w:rPr>
            </w:pPr>
            <w:r>
              <w:rPr>
                <w:sz w:val="28"/>
              </w:rPr>
              <w:t>13,6</w:t>
            </w:r>
          </w:p>
          <w:p w:rsidR="00824417" w:rsidRDefault="00824417">
            <w:pPr>
              <w:jc w:val="center"/>
              <w:rPr>
                <w:sz w:val="28"/>
              </w:rPr>
            </w:pPr>
            <w:r>
              <w:rPr>
                <w:sz w:val="28"/>
              </w:rPr>
              <w:t>2,1</w:t>
            </w:r>
          </w:p>
        </w:tc>
        <w:tc>
          <w:tcPr>
            <w:tcW w:w="2717" w:type="dxa"/>
          </w:tcPr>
          <w:p w:rsidR="00824417" w:rsidRDefault="00824417">
            <w:pPr>
              <w:jc w:val="center"/>
              <w:rPr>
                <w:sz w:val="28"/>
              </w:rPr>
            </w:pPr>
            <w:r>
              <w:rPr>
                <w:sz w:val="28"/>
              </w:rPr>
              <w:t>47,0</w:t>
            </w:r>
          </w:p>
          <w:p w:rsidR="00824417" w:rsidRDefault="00824417">
            <w:pPr>
              <w:jc w:val="center"/>
              <w:rPr>
                <w:sz w:val="28"/>
              </w:rPr>
            </w:pPr>
            <w:r>
              <w:rPr>
                <w:sz w:val="28"/>
              </w:rPr>
              <w:t>15,5</w:t>
            </w:r>
          </w:p>
          <w:p w:rsidR="00824417" w:rsidRDefault="00824417">
            <w:pPr>
              <w:jc w:val="center"/>
              <w:rPr>
                <w:sz w:val="28"/>
              </w:rPr>
            </w:pPr>
            <w:r>
              <w:rPr>
                <w:sz w:val="28"/>
              </w:rPr>
              <w:t>4,8</w:t>
            </w:r>
          </w:p>
        </w:tc>
      </w:tr>
    </w:tbl>
    <w:p w:rsidR="00824417" w:rsidRDefault="00824417">
      <w:pPr>
        <w:jc w:val="center"/>
        <w:rPr>
          <w:sz w:val="28"/>
        </w:rPr>
      </w:pPr>
    </w:p>
    <w:p w:rsidR="00824417" w:rsidRDefault="00824417">
      <w:pPr>
        <w:rPr>
          <w:sz w:val="28"/>
        </w:rPr>
      </w:pPr>
    </w:p>
    <w:p w:rsidR="00824417" w:rsidRDefault="00824417">
      <w:pPr>
        <w:rPr>
          <w:sz w:val="28"/>
        </w:rPr>
      </w:pPr>
    </w:p>
    <w:p w:rsidR="00824417" w:rsidRDefault="00824417">
      <w:pPr>
        <w:pStyle w:val="1"/>
        <w:rPr>
          <w:lang w:val="en-US"/>
        </w:rPr>
      </w:pPr>
      <w:r>
        <w:t>Таблица 3</w:t>
      </w:r>
      <w:r>
        <w:rPr>
          <w:lang w:val="en-US"/>
        </w:rPr>
        <w:t>[1, с.31]</w:t>
      </w:r>
    </w:p>
    <w:p w:rsidR="00824417" w:rsidRDefault="00824417"/>
    <w:p w:rsidR="00824417" w:rsidRDefault="00824417">
      <w:pPr>
        <w:jc w:val="center"/>
        <w:rPr>
          <w:sz w:val="28"/>
        </w:rPr>
      </w:pPr>
      <w:r>
        <w:rPr>
          <w:sz w:val="28"/>
        </w:rPr>
        <w:t xml:space="preserve">Доля международных облигаций, </w:t>
      </w:r>
    </w:p>
    <w:p w:rsidR="00824417" w:rsidRDefault="00824417">
      <w:pPr>
        <w:jc w:val="center"/>
        <w:rPr>
          <w:sz w:val="28"/>
        </w:rPr>
      </w:pPr>
      <w:r>
        <w:rPr>
          <w:sz w:val="28"/>
        </w:rPr>
        <w:t>деноминированных в разных валютах (%)</w:t>
      </w:r>
    </w:p>
    <w:p w:rsidR="00824417" w:rsidRDefault="00824417">
      <w:pPr>
        <w:jc w:val="center"/>
        <w:rPr>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558"/>
        <w:gridCol w:w="2038"/>
        <w:gridCol w:w="2038"/>
      </w:tblGrid>
      <w:tr w:rsidR="00824417">
        <w:trPr>
          <w:trHeight w:val="337"/>
        </w:trPr>
        <w:tc>
          <w:tcPr>
            <w:tcW w:w="2518" w:type="dxa"/>
          </w:tcPr>
          <w:p w:rsidR="00824417" w:rsidRDefault="00824417">
            <w:pPr>
              <w:jc w:val="center"/>
              <w:rPr>
                <w:sz w:val="28"/>
              </w:rPr>
            </w:pPr>
            <w:r>
              <w:rPr>
                <w:sz w:val="28"/>
              </w:rPr>
              <w:t>Валюта</w:t>
            </w:r>
          </w:p>
        </w:tc>
        <w:tc>
          <w:tcPr>
            <w:tcW w:w="1558" w:type="dxa"/>
          </w:tcPr>
          <w:p w:rsidR="00824417" w:rsidRDefault="00824417">
            <w:pPr>
              <w:jc w:val="center"/>
              <w:rPr>
                <w:sz w:val="28"/>
              </w:rPr>
            </w:pPr>
            <w:r>
              <w:rPr>
                <w:sz w:val="28"/>
              </w:rPr>
              <w:t>К началу 1982г.</w:t>
            </w:r>
          </w:p>
        </w:tc>
        <w:tc>
          <w:tcPr>
            <w:tcW w:w="2038" w:type="dxa"/>
          </w:tcPr>
          <w:p w:rsidR="00824417" w:rsidRDefault="00824417">
            <w:pPr>
              <w:jc w:val="center"/>
              <w:rPr>
                <w:sz w:val="28"/>
              </w:rPr>
            </w:pPr>
            <w:r>
              <w:rPr>
                <w:sz w:val="28"/>
              </w:rPr>
              <w:t>К началу 1992г.</w:t>
            </w:r>
          </w:p>
        </w:tc>
        <w:tc>
          <w:tcPr>
            <w:tcW w:w="2038" w:type="dxa"/>
          </w:tcPr>
          <w:p w:rsidR="00824417" w:rsidRDefault="00824417">
            <w:pPr>
              <w:jc w:val="center"/>
              <w:rPr>
                <w:sz w:val="28"/>
              </w:rPr>
            </w:pPr>
            <w:r>
              <w:rPr>
                <w:sz w:val="28"/>
              </w:rPr>
              <w:t>К началу 1996г.</w:t>
            </w:r>
          </w:p>
        </w:tc>
      </w:tr>
      <w:tr w:rsidR="00824417">
        <w:tc>
          <w:tcPr>
            <w:tcW w:w="2518" w:type="dxa"/>
          </w:tcPr>
          <w:p w:rsidR="00824417" w:rsidRDefault="00824417">
            <w:pPr>
              <w:jc w:val="center"/>
              <w:rPr>
                <w:sz w:val="28"/>
              </w:rPr>
            </w:pPr>
            <w:r>
              <w:rPr>
                <w:sz w:val="28"/>
              </w:rPr>
              <w:t>Доллар США</w:t>
            </w:r>
          </w:p>
          <w:p w:rsidR="00824417" w:rsidRDefault="00824417">
            <w:pPr>
              <w:jc w:val="center"/>
              <w:rPr>
                <w:sz w:val="28"/>
              </w:rPr>
            </w:pPr>
            <w:r>
              <w:rPr>
                <w:sz w:val="28"/>
              </w:rPr>
              <w:t>Европейские валюты</w:t>
            </w:r>
          </w:p>
          <w:p w:rsidR="00824417" w:rsidRDefault="00824417">
            <w:pPr>
              <w:jc w:val="center"/>
              <w:rPr>
                <w:sz w:val="28"/>
              </w:rPr>
            </w:pPr>
            <w:r>
              <w:rPr>
                <w:sz w:val="28"/>
              </w:rPr>
              <w:t>В том числе немецкая марка</w:t>
            </w:r>
          </w:p>
          <w:p w:rsidR="00824417" w:rsidRDefault="00824417">
            <w:pPr>
              <w:jc w:val="center"/>
              <w:rPr>
                <w:sz w:val="28"/>
              </w:rPr>
            </w:pPr>
            <w:r>
              <w:rPr>
                <w:sz w:val="28"/>
              </w:rPr>
              <w:t>Иена</w:t>
            </w:r>
          </w:p>
        </w:tc>
        <w:tc>
          <w:tcPr>
            <w:tcW w:w="1558" w:type="dxa"/>
          </w:tcPr>
          <w:p w:rsidR="00824417" w:rsidRDefault="00824417">
            <w:pPr>
              <w:jc w:val="center"/>
              <w:rPr>
                <w:sz w:val="28"/>
              </w:rPr>
            </w:pPr>
            <w:r>
              <w:rPr>
                <w:sz w:val="28"/>
              </w:rPr>
              <w:t>52,6</w:t>
            </w:r>
          </w:p>
          <w:p w:rsidR="00824417" w:rsidRDefault="00824417">
            <w:pPr>
              <w:jc w:val="center"/>
              <w:rPr>
                <w:sz w:val="28"/>
              </w:rPr>
            </w:pPr>
            <w:r>
              <w:rPr>
                <w:sz w:val="28"/>
              </w:rPr>
              <w:t>20,2</w:t>
            </w:r>
          </w:p>
          <w:p w:rsidR="00824417" w:rsidRDefault="00824417">
            <w:pPr>
              <w:jc w:val="center"/>
              <w:rPr>
                <w:sz w:val="28"/>
              </w:rPr>
            </w:pPr>
          </w:p>
          <w:p w:rsidR="00824417" w:rsidRDefault="00824417">
            <w:pPr>
              <w:jc w:val="center"/>
              <w:rPr>
                <w:sz w:val="28"/>
              </w:rPr>
            </w:pPr>
          </w:p>
          <w:p w:rsidR="00824417" w:rsidRDefault="00824417">
            <w:pPr>
              <w:jc w:val="center"/>
              <w:rPr>
                <w:sz w:val="28"/>
              </w:rPr>
            </w:pPr>
            <w:r>
              <w:rPr>
                <w:sz w:val="28"/>
              </w:rPr>
              <w:t>….</w:t>
            </w:r>
          </w:p>
          <w:p w:rsidR="00824417" w:rsidRDefault="00824417">
            <w:pPr>
              <w:jc w:val="center"/>
              <w:rPr>
                <w:sz w:val="28"/>
              </w:rPr>
            </w:pPr>
            <w:r>
              <w:rPr>
                <w:sz w:val="28"/>
              </w:rPr>
              <w:t>6,9</w:t>
            </w:r>
          </w:p>
        </w:tc>
        <w:tc>
          <w:tcPr>
            <w:tcW w:w="2038" w:type="dxa"/>
          </w:tcPr>
          <w:p w:rsidR="00824417" w:rsidRDefault="00824417">
            <w:pPr>
              <w:jc w:val="center"/>
              <w:rPr>
                <w:sz w:val="28"/>
              </w:rPr>
            </w:pPr>
            <w:r>
              <w:rPr>
                <w:sz w:val="28"/>
              </w:rPr>
              <w:t>40,3</w:t>
            </w:r>
          </w:p>
          <w:p w:rsidR="00824417" w:rsidRDefault="00824417">
            <w:pPr>
              <w:jc w:val="center"/>
              <w:rPr>
                <w:sz w:val="28"/>
              </w:rPr>
            </w:pPr>
            <w:r>
              <w:rPr>
                <w:sz w:val="28"/>
              </w:rPr>
              <w:t>33,0</w:t>
            </w:r>
          </w:p>
          <w:p w:rsidR="00824417" w:rsidRDefault="00824417">
            <w:pPr>
              <w:jc w:val="center"/>
              <w:rPr>
                <w:sz w:val="28"/>
              </w:rPr>
            </w:pPr>
          </w:p>
          <w:p w:rsidR="00824417" w:rsidRDefault="00824417">
            <w:pPr>
              <w:jc w:val="center"/>
              <w:rPr>
                <w:sz w:val="28"/>
              </w:rPr>
            </w:pPr>
          </w:p>
          <w:p w:rsidR="00824417" w:rsidRDefault="00824417">
            <w:pPr>
              <w:jc w:val="center"/>
              <w:rPr>
                <w:sz w:val="28"/>
              </w:rPr>
            </w:pPr>
            <w:r>
              <w:rPr>
                <w:sz w:val="28"/>
              </w:rPr>
              <w:t>10,0</w:t>
            </w:r>
          </w:p>
          <w:p w:rsidR="00824417" w:rsidRDefault="00824417">
            <w:pPr>
              <w:jc w:val="center"/>
              <w:rPr>
                <w:sz w:val="28"/>
              </w:rPr>
            </w:pPr>
            <w:r>
              <w:rPr>
                <w:sz w:val="28"/>
              </w:rPr>
              <w:t>12,4</w:t>
            </w:r>
          </w:p>
        </w:tc>
        <w:tc>
          <w:tcPr>
            <w:tcW w:w="2038" w:type="dxa"/>
          </w:tcPr>
          <w:p w:rsidR="00824417" w:rsidRDefault="00824417">
            <w:pPr>
              <w:jc w:val="center"/>
              <w:rPr>
                <w:sz w:val="28"/>
              </w:rPr>
            </w:pPr>
            <w:r>
              <w:rPr>
                <w:sz w:val="28"/>
              </w:rPr>
              <w:t>34,2</w:t>
            </w:r>
          </w:p>
          <w:p w:rsidR="00824417" w:rsidRDefault="00824417">
            <w:pPr>
              <w:jc w:val="center"/>
              <w:rPr>
                <w:sz w:val="28"/>
              </w:rPr>
            </w:pPr>
            <w:r>
              <w:rPr>
                <w:sz w:val="28"/>
              </w:rPr>
              <w:t>37,1</w:t>
            </w:r>
          </w:p>
          <w:p w:rsidR="00824417" w:rsidRDefault="00824417">
            <w:pPr>
              <w:jc w:val="center"/>
              <w:rPr>
                <w:sz w:val="28"/>
              </w:rPr>
            </w:pPr>
          </w:p>
          <w:p w:rsidR="00824417" w:rsidRDefault="00824417">
            <w:pPr>
              <w:jc w:val="center"/>
              <w:rPr>
                <w:sz w:val="28"/>
              </w:rPr>
            </w:pPr>
          </w:p>
          <w:p w:rsidR="00824417" w:rsidRDefault="00824417">
            <w:pPr>
              <w:jc w:val="center"/>
              <w:rPr>
                <w:sz w:val="28"/>
              </w:rPr>
            </w:pPr>
            <w:r>
              <w:rPr>
                <w:sz w:val="28"/>
              </w:rPr>
              <w:t>12,3</w:t>
            </w:r>
          </w:p>
          <w:p w:rsidR="00824417" w:rsidRDefault="00824417">
            <w:pPr>
              <w:jc w:val="center"/>
              <w:rPr>
                <w:sz w:val="28"/>
              </w:rPr>
            </w:pPr>
            <w:r>
              <w:rPr>
                <w:sz w:val="28"/>
              </w:rPr>
              <w:t>15,7</w:t>
            </w:r>
          </w:p>
        </w:tc>
      </w:tr>
    </w:tbl>
    <w:p w:rsidR="00824417" w:rsidRDefault="00824417">
      <w:pPr>
        <w:jc w:val="center"/>
      </w:pPr>
      <w:bookmarkStart w:id="0" w:name="_GoBack"/>
      <w:bookmarkEnd w:id="0"/>
    </w:p>
    <w:sectPr w:rsidR="00824417">
      <w:pgSz w:w="11909" w:h="16834" w:code="9"/>
      <w:pgMar w:top="1134" w:right="1134" w:bottom="1134" w:left="15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06626"/>
    <w:multiLevelType w:val="singleLevel"/>
    <w:tmpl w:val="0419000F"/>
    <w:lvl w:ilvl="0">
      <w:start w:val="1"/>
      <w:numFmt w:val="decimal"/>
      <w:lvlText w:val="%1."/>
      <w:lvlJc w:val="left"/>
      <w:pPr>
        <w:tabs>
          <w:tab w:val="num" w:pos="360"/>
        </w:tabs>
        <w:ind w:left="360" w:hanging="360"/>
      </w:pPr>
    </w:lvl>
  </w:abstractNum>
  <w:abstractNum w:abstractNumId="1">
    <w:nsid w:val="2A8861BF"/>
    <w:multiLevelType w:val="singleLevel"/>
    <w:tmpl w:val="F48EB564"/>
    <w:lvl w:ilvl="0">
      <w:start w:val="1"/>
      <w:numFmt w:val="bullet"/>
      <w:lvlText w:val=""/>
      <w:lvlJc w:val="left"/>
      <w:pPr>
        <w:tabs>
          <w:tab w:val="num" w:pos="360"/>
        </w:tabs>
        <w:ind w:left="360" w:hanging="360"/>
      </w:pPr>
      <w:rPr>
        <w:rFonts w:ascii="Symbol" w:hAnsi="Symbol" w:hint="default"/>
        <w:b/>
        <w:i w:val="0"/>
        <w:sz w:val="28"/>
      </w:rPr>
    </w:lvl>
  </w:abstractNum>
  <w:abstractNum w:abstractNumId="2">
    <w:nsid w:val="36731B9D"/>
    <w:multiLevelType w:val="singleLevel"/>
    <w:tmpl w:val="F48EB564"/>
    <w:lvl w:ilvl="0">
      <w:start w:val="1"/>
      <w:numFmt w:val="bullet"/>
      <w:lvlText w:val=""/>
      <w:lvlJc w:val="left"/>
      <w:pPr>
        <w:tabs>
          <w:tab w:val="num" w:pos="360"/>
        </w:tabs>
        <w:ind w:left="360" w:hanging="360"/>
      </w:pPr>
      <w:rPr>
        <w:rFonts w:ascii="Symbol" w:hAnsi="Symbol" w:hint="default"/>
        <w:b/>
        <w:i w:val="0"/>
        <w:sz w:val="28"/>
      </w:rPr>
    </w:lvl>
  </w:abstractNum>
  <w:abstractNum w:abstractNumId="3">
    <w:nsid w:val="3AFD38DB"/>
    <w:multiLevelType w:val="singleLevel"/>
    <w:tmpl w:val="F48EB564"/>
    <w:lvl w:ilvl="0">
      <w:start w:val="1"/>
      <w:numFmt w:val="bullet"/>
      <w:lvlText w:val=""/>
      <w:lvlJc w:val="left"/>
      <w:pPr>
        <w:tabs>
          <w:tab w:val="num" w:pos="360"/>
        </w:tabs>
        <w:ind w:left="360" w:hanging="360"/>
      </w:pPr>
      <w:rPr>
        <w:rFonts w:ascii="Symbol" w:hAnsi="Symbol" w:hint="default"/>
        <w:b/>
        <w:i w:val="0"/>
        <w:sz w:val="28"/>
      </w:rPr>
    </w:lvl>
  </w:abstractNum>
  <w:abstractNum w:abstractNumId="4">
    <w:nsid w:val="4ACF1E27"/>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572026E0"/>
    <w:multiLevelType w:val="singleLevel"/>
    <w:tmpl w:val="F48EB564"/>
    <w:lvl w:ilvl="0">
      <w:start w:val="1"/>
      <w:numFmt w:val="bullet"/>
      <w:lvlText w:val=""/>
      <w:lvlJc w:val="left"/>
      <w:pPr>
        <w:tabs>
          <w:tab w:val="num" w:pos="360"/>
        </w:tabs>
        <w:ind w:left="360" w:hanging="360"/>
      </w:pPr>
      <w:rPr>
        <w:rFonts w:ascii="Symbol" w:hAnsi="Symbol" w:hint="default"/>
        <w:b/>
        <w:i w:val="0"/>
        <w:sz w:val="28"/>
      </w:rPr>
    </w:lvl>
  </w:abstractNum>
  <w:abstractNum w:abstractNumId="6">
    <w:nsid w:val="72626F80"/>
    <w:multiLevelType w:val="singleLevel"/>
    <w:tmpl w:val="0419000F"/>
    <w:lvl w:ilvl="0">
      <w:start w:val="1"/>
      <w:numFmt w:val="decimal"/>
      <w:lvlText w:val="%1."/>
      <w:lvlJc w:val="left"/>
      <w:pPr>
        <w:tabs>
          <w:tab w:val="num" w:pos="360"/>
        </w:tabs>
        <w:ind w:left="360" w:hanging="360"/>
      </w:pPr>
    </w:lvl>
  </w:abstractNum>
  <w:num w:numId="1">
    <w:abstractNumId w:val="6"/>
  </w:num>
  <w:num w:numId="2">
    <w:abstractNumId w:val="4"/>
  </w:num>
  <w:num w:numId="3">
    <w:abstractNumId w:val="3"/>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2A4E"/>
    <w:rsid w:val="000261BB"/>
    <w:rsid w:val="00342A4E"/>
    <w:rsid w:val="00824417"/>
    <w:rsid w:val="00940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E872A7-9F50-4848-BF76-44EA88FD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sz w:val="28"/>
    </w:rPr>
  </w:style>
  <w:style w:type="paragraph" w:styleId="a4">
    <w:name w:val="Title"/>
    <w:basedOn w:val="a"/>
    <w:qFormat/>
    <w:pPr>
      <w:spacing w:before="240" w:after="60"/>
      <w:jc w:val="center"/>
      <w:outlineLvl w:val="0"/>
    </w:pPr>
    <w:rPr>
      <w:rFonts w:ascii="Arial" w:hAnsi="Arial"/>
      <w:b/>
      <w:kern w:val="28"/>
      <w:sz w:val="32"/>
    </w:rPr>
  </w:style>
  <w:style w:type="paragraph" w:styleId="20">
    <w:name w:val="Body Text Indent 2"/>
    <w:basedOn w:val="a"/>
    <w:semiHidden/>
    <w:pPr>
      <w:ind w:firstLine="720"/>
      <w:jc w:val="both"/>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4381</Words>
  <Characters>24974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Республики Беларусь</vt:lpstr>
    </vt:vector>
  </TitlesOfParts>
  <Company>Дмитрий</Company>
  <LinksUpToDate>false</LinksUpToDate>
  <CharactersWithSpaces>29297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Республики Беларусь</dc:title>
  <dc:subject/>
  <dc:creator>Фирсов</dc:creator>
  <cp:keywords/>
  <dc:description/>
  <cp:lastModifiedBy>admin</cp:lastModifiedBy>
  <cp:revision>2</cp:revision>
  <dcterms:created xsi:type="dcterms:W3CDTF">2014-02-07T10:42:00Z</dcterms:created>
  <dcterms:modified xsi:type="dcterms:W3CDTF">2014-02-07T10:42:00Z</dcterms:modified>
</cp:coreProperties>
</file>