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89" w:rsidRDefault="008333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Введение в капельный анализ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Капельным анализом называется качественный анализ, в котором либо индикатор, либо анализируемая проба имеет малый размер (размер капли). Таким образом, в равной мере капельным могут считаться как анализ капли сточной воды на наличие тяжелых металлов, так и анализ образца горной породы, поверхность которого потравили каплей кислоты.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являясь по сути качественным анализом, капельный анализ уделяет особое внимание определению очень малых количеств вещества. В связи с этим, в каждой методике капельного анализа указывается нижний предел обнаружения.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 обнаружения принято измерять либо микрограммами (</w:t>
      </w:r>
      <w:r>
        <w:rPr>
          <w:color w:val="000000"/>
          <w:sz w:val="24"/>
          <w:szCs w:val="24"/>
        </w:rPr>
        <w:t>), либо предельно обнаруживаемой концентрацией (предельным разбавлением). Как это парадоксально не покажется, но в микрограммах принято выражать вес анализируемого компонента не только в твердых образцах, но и в жидких. Когда говорят, что предел обнаружения методики составляет 2</w:t>
      </w:r>
      <w:r>
        <w:rPr>
          <w:color w:val="000000"/>
          <w:sz w:val="24"/>
          <w:szCs w:val="24"/>
        </w:rPr>
        <w:t>, то это означает, что столько анализируемого вещества содержится в капле объекта (</w:t>
      </w:r>
      <w:r>
        <w:rPr>
          <w:color w:val="000000"/>
          <w:sz w:val="24"/>
          <w:szCs w:val="24"/>
        </w:rPr>
        <w:t> 0,05 мл). *)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традиционных аналитических способов выражения концентрации, в методиках капельного анализа можно встретить запись, подобную следующей: 1:100 000. Такая форма записи означает, что 1 грамм анализируемого вещества содержится в 100000 мл жидкости (воды). Иными словами, в данном случае раствор содержит 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 xml:space="preserve"> г/мл анализируемого вещества.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капельного анализа показывает, что чувствительность анализа зависит не только от химических свойств реагирующих компонентов, но и от условий, связанных с методологическим оформлением эксперимента. Например, предел обнаружения какой-либо качественной реакции в пробирке и на фильтровальной бумаге могут существенно различаться. В связи с этим рассмотрим самые распространенные способы проведения капельного анализа.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в стеклянной пробирке.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качественной реакции в пробирке является самым распространенным способом анализа и не нуждается в специальных пояснениях. Анализ в пробирке позволяет проводить качественное определение, как окрашенных веществ, так и соединений образующих осадки и взвеси.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на фильтровальной бумаге.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на бумаге может выглядеть одним из следующих способов. Первый состоит в том, что на фильтровальную бумагу наносится капля реактива и капля анализируемого раствора. Второй способ состоит в предварительной пропитке бумаги реактивом. После того как бумага высохнет, на нее наносится капля пробы.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Капельный анализ на фильтровальной бумаге имеет свои достоинства и свои недостатки, знание которых существенно помогает при разработке методик.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ряде случаев компоненты фильтровальной бумаги принимают участие в качественной реакции, повышая или понижая чувствительность определения.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на бумагу нанести нерастворимый реактив, то чувствительность реакции будет выше, нежели при использовании растворимого реактива. Примером может служить реакция кадмия с сульфидами. Для реакции с сульфидом цинка предел обнаружения составляет 6,3</w:t>
      </w:r>
      <w:r>
        <w:rPr>
          <w:color w:val="000000"/>
          <w:sz w:val="24"/>
          <w:szCs w:val="24"/>
        </w:rPr>
        <w:t> , а для реакции с сульфидом цинка - 0,05</w:t>
      </w:r>
      <w:r>
        <w:rPr>
          <w:color w:val="000000"/>
          <w:sz w:val="24"/>
          <w:szCs w:val="24"/>
        </w:rPr>
        <w:t xml:space="preserve"> 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проведения анализа возможно проявление эффектов хроматографического разделения, что позволяет проводить определение нескольких компонентов. Например, с помощью нитрата серебра можно открыть смесь галогенидов, так как на бумаге будут явно различимы концентрические зоны различно окрашенных осадков галогениов серебра. 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бумаге трудно рассмотреть образование белых или бесцветных осадков. 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на часовом стекле.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на часовом стекле отличается от анализа в пробирке только возможностью эффективнее выпаривать реакционную среду и лучше рассматривать получаемые при этом кристаллы и осадки. Если для анализа необходимо сильное нагревание (прокаливание), то часовое стекло заменяют на фарфоровую пластинку с специальным углублением для жидкости.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штрихов.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Процедура анализа выглядит следующим образом: куском анализируемого материала проводится черта (штрих) на пластинке со слабыми абразивными свойствами, например, из неглазированного фарфора. Оставленный след подвергается анализу.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способом анализируют изделия из золота в скупках драгоценных металлов, обрабатывая штрих азотной кислотой. Если штрих не растворяется, то изделие изготовлено из золота, а если нет, то из меди.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на поверхности образца.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бывают такие случаи в аналитической практике, когда толочь, растворять образец не имеет смысла, поскольку можно с большим успехом капнуть реактивом на анализируемую. Примером может служить открытие в стекле больших количеств оксидов щелочноземельных и тяжелых металлов. Если капнуть на поверхность стекла 10% раствор HF, то быстрое помутнение капли говорит о присутствии искомых компонентов. </w:t>
      </w:r>
    </w:p>
    <w:p w:rsidR="00833389" w:rsidRDefault="008333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Анализ методом отпечатка.</w:t>
      </w:r>
    </w:p>
    <w:p w:rsidR="00833389" w:rsidRDefault="008333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состоит в том, что влажную бумагу, пропитанную реактивом, прикладывают на определенное время к анализируемому объекту, например, к шлифованному куску металла. По окраске, которую приобретает бумага, судят о наличии открываемого компонента.</w:t>
      </w:r>
    </w:p>
    <w:p w:rsidR="00833389" w:rsidRDefault="0083338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3338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6D"/>
    <w:multiLevelType w:val="hybridMultilevel"/>
    <w:tmpl w:val="8C7005BE"/>
    <w:lvl w:ilvl="0" w:tplc="A726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F45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1FE4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D10A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7F07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6219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AE6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62C45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2AC78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3E64449"/>
    <w:multiLevelType w:val="hybridMultilevel"/>
    <w:tmpl w:val="CC02FBB2"/>
    <w:lvl w:ilvl="0" w:tplc="8172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2D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67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5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04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1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EA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2752"/>
    <w:multiLevelType w:val="hybridMultilevel"/>
    <w:tmpl w:val="56906556"/>
    <w:lvl w:ilvl="0" w:tplc="2C92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E4F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2C492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9952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481C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61F8EE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3C41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97A81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29CB9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3DE102B"/>
    <w:multiLevelType w:val="hybridMultilevel"/>
    <w:tmpl w:val="D9A2CC52"/>
    <w:lvl w:ilvl="0" w:tplc="014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247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6B466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6BCCF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6EE4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BEEB8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A6BAB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C19C02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30E4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D506090"/>
    <w:multiLevelType w:val="hybridMultilevel"/>
    <w:tmpl w:val="5C0E0784"/>
    <w:lvl w:ilvl="0" w:tplc="98FA2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D25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C14E5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FAA4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3D344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CD4F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BEC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E5664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8027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D703750"/>
    <w:multiLevelType w:val="hybridMultilevel"/>
    <w:tmpl w:val="5B6257FA"/>
    <w:lvl w:ilvl="0" w:tplc="87C89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43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0FED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80385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87184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39ACE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04244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23CD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B34F0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26E38AC"/>
    <w:multiLevelType w:val="hybridMultilevel"/>
    <w:tmpl w:val="AE103236"/>
    <w:lvl w:ilvl="0" w:tplc="CAA46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BEA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3844F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BB8C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A2246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26C01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E987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B504D3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9AA4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7802C97"/>
    <w:multiLevelType w:val="hybridMultilevel"/>
    <w:tmpl w:val="945E5E24"/>
    <w:lvl w:ilvl="0" w:tplc="EBA4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4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0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C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07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E2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A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70271"/>
    <w:multiLevelType w:val="hybridMultilevel"/>
    <w:tmpl w:val="8CE6BE70"/>
    <w:lvl w:ilvl="0" w:tplc="761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5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C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A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68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CE1"/>
    <w:multiLevelType w:val="hybridMultilevel"/>
    <w:tmpl w:val="3F76036E"/>
    <w:lvl w:ilvl="0" w:tplc="E42A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8B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4C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A5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A34A5"/>
    <w:multiLevelType w:val="hybridMultilevel"/>
    <w:tmpl w:val="B6208992"/>
    <w:lvl w:ilvl="0" w:tplc="13D06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428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B262D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7DBC2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82EB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6B0A6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91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68C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FE00DF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FAB778D"/>
    <w:multiLevelType w:val="hybridMultilevel"/>
    <w:tmpl w:val="6D9A4B56"/>
    <w:lvl w:ilvl="0" w:tplc="942C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9E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F289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A2701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63C0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EDDA75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730B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438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60415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11231EC"/>
    <w:multiLevelType w:val="hybridMultilevel"/>
    <w:tmpl w:val="B32C1C0E"/>
    <w:lvl w:ilvl="0" w:tplc="BA2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E1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A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AB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E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C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CF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B47"/>
    <w:multiLevelType w:val="hybridMultilevel"/>
    <w:tmpl w:val="F368A75C"/>
    <w:lvl w:ilvl="0" w:tplc="FADE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7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5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6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E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A5654"/>
    <w:multiLevelType w:val="hybridMultilevel"/>
    <w:tmpl w:val="4876283E"/>
    <w:lvl w:ilvl="0" w:tplc="4C2A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4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CA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F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1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C3F2D"/>
    <w:multiLevelType w:val="hybridMultilevel"/>
    <w:tmpl w:val="D4CEA4B6"/>
    <w:lvl w:ilvl="0" w:tplc="56EE3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8A0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C24DF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196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B5A70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5882F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E8E2B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280C9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06E4CB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B9B3456"/>
    <w:multiLevelType w:val="hybridMultilevel"/>
    <w:tmpl w:val="F578996A"/>
    <w:lvl w:ilvl="0" w:tplc="E718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02A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E9E32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B5B0A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8014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FBE38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B22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8BB62E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D4EA3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7C4B2C72"/>
    <w:multiLevelType w:val="hybridMultilevel"/>
    <w:tmpl w:val="9EBAAE44"/>
    <w:lvl w:ilvl="0" w:tplc="D128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047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61880A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F664F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9D662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B93481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1FA2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1ABE6B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736CC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7E4E3A55"/>
    <w:multiLevelType w:val="hybridMultilevel"/>
    <w:tmpl w:val="34D89908"/>
    <w:lvl w:ilvl="0" w:tplc="679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82E5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702A7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D501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502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188E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3C5AD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554E15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D8E37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2"/>
    <w:lvlOverride w:ilvl="0">
      <w:lvl w:ilvl="0" w:tplc="BA2CC052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6"/>
  </w:num>
  <w:num w:numId="3">
    <w:abstractNumId w:val="7"/>
    <w:lvlOverride w:ilvl="0">
      <w:lvl w:ilvl="0" w:tplc="EBA4875E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4">
    <w:abstractNumId w:val="9"/>
    <w:lvlOverride w:ilvl="0">
      <w:lvl w:ilvl="0" w:tplc="E42AD7F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5">
    <w:abstractNumId w:val="8"/>
    <w:lvlOverride w:ilvl="0">
      <w:lvl w:ilvl="0" w:tplc="761ED296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7"/>
  </w:num>
  <w:num w:numId="11">
    <w:abstractNumId w:val="10"/>
  </w:num>
  <w:num w:numId="12">
    <w:abstractNumId w:val="5"/>
  </w:num>
  <w:num w:numId="13">
    <w:abstractNumId w:val="18"/>
  </w:num>
  <w:num w:numId="14">
    <w:abstractNumId w:val="14"/>
    <w:lvlOverride w:ilvl="0">
      <w:lvl w:ilvl="0" w:tplc="4C2A6B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5">
    <w:abstractNumId w:val="1"/>
    <w:lvlOverride w:ilvl="0">
      <w:lvl w:ilvl="0" w:tplc="8172675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6">
    <w:abstractNumId w:val="4"/>
  </w:num>
  <w:num w:numId="17">
    <w:abstractNumId w:val="11"/>
  </w:num>
  <w:num w:numId="18">
    <w:abstractNumId w:val="13"/>
    <w:lvlOverride w:ilvl="0">
      <w:lvl w:ilvl="0" w:tplc="FADEA42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5E2"/>
    <w:rsid w:val="00230727"/>
    <w:rsid w:val="002D3941"/>
    <w:rsid w:val="006F25E2"/>
    <w:rsid w:val="008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3E6601-2A7B-4B69-B455-CCBE732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nolink">
    <w:name w:val="nolink"/>
    <w:basedOn w:val="a"/>
    <w:uiPriority w:val="99"/>
    <w:pPr>
      <w:spacing w:before="100" w:beforeAutospacing="1"/>
    </w:pPr>
    <w:rPr>
      <w:b/>
      <w:bCs/>
      <w:sz w:val="16"/>
      <w:szCs w:val="16"/>
    </w:rPr>
  </w:style>
  <w:style w:type="character" w:customStyle="1" w:styleId="grame">
    <w:name w:val="grame"/>
    <w:uiPriority w:val="99"/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капельный анализ</vt:lpstr>
    </vt:vector>
  </TitlesOfParts>
  <Company>PERSONAL COMPUTERS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капельный анализ</dc:title>
  <dc:subject/>
  <dc:creator>USER</dc:creator>
  <cp:keywords/>
  <dc:description/>
  <cp:lastModifiedBy>admin</cp:lastModifiedBy>
  <cp:revision>2</cp:revision>
  <dcterms:created xsi:type="dcterms:W3CDTF">2014-01-26T13:23:00Z</dcterms:created>
  <dcterms:modified xsi:type="dcterms:W3CDTF">2014-01-26T13:23:00Z</dcterms:modified>
</cp:coreProperties>
</file>