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EA" w:rsidRDefault="003331EA">
      <w:pPr>
        <w:pStyle w:val="a3"/>
        <w:spacing w:before="1440" w:after="240"/>
        <w:ind w:firstLine="0"/>
        <w:jc w:val="center"/>
        <w:rPr>
          <w:rFonts w:ascii="Times New Roman" w:hAnsi="Times New Roman"/>
          <w:sz w:val="100"/>
          <w:lang w:val="ru-RU"/>
        </w:rPr>
      </w:pPr>
      <w:r>
        <w:rPr>
          <w:rFonts w:ascii="Times New Roman" w:hAnsi="Times New Roman"/>
          <w:sz w:val="100"/>
          <w:lang w:val="ru-RU"/>
        </w:rPr>
        <w:t>Реферат</w:t>
      </w:r>
    </w:p>
    <w:p w:rsidR="003331EA" w:rsidRDefault="003331EA">
      <w:pPr>
        <w:tabs>
          <w:tab w:val="left" w:pos="-2127"/>
        </w:tabs>
        <w:jc w:val="center"/>
        <w:rPr>
          <w:sz w:val="40"/>
        </w:rPr>
      </w:pPr>
      <w:r>
        <w:rPr>
          <w:sz w:val="40"/>
        </w:rPr>
        <w:t>по международным экономическим</w:t>
      </w:r>
      <w:r>
        <w:rPr>
          <w:sz w:val="40"/>
        </w:rPr>
        <w:br/>
        <w:t>отношениям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6627"/>
      </w:tblGrid>
      <w:tr w:rsidR="003331EA">
        <w:trPr>
          <w:cantSplit/>
        </w:trPr>
        <w:tc>
          <w:tcPr>
            <w:tcW w:w="2660" w:type="dxa"/>
          </w:tcPr>
          <w:p w:rsidR="003331EA" w:rsidRDefault="003331EA">
            <w:pPr>
              <w:pStyle w:val="a3"/>
              <w:spacing w:before="840"/>
              <w:ind w:firstLine="0"/>
              <w:jc w:val="right"/>
              <w:rPr>
                <w:rFonts w:ascii="Times New Roman" w:hAnsi="Times New Roman"/>
                <w:sz w:val="44"/>
                <w:lang w:val="ru-RU"/>
              </w:rPr>
            </w:pPr>
            <w:r>
              <w:rPr>
                <w:rFonts w:ascii="Times New Roman" w:hAnsi="Times New Roman"/>
                <w:sz w:val="44"/>
                <w:u w:val="single"/>
                <w:lang w:val="ru-RU"/>
              </w:rPr>
              <w:t>на тему:</w:t>
            </w:r>
            <w:r>
              <w:rPr>
                <w:rFonts w:ascii="Times New Roman" w:hAnsi="Times New Roman"/>
                <w:sz w:val="44"/>
                <w:lang w:val="ru-RU"/>
              </w:rPr>
              <w:t xml:space="preserve"> </w:t>
            </w:r>
          </w:p>
        </w:tc>
        <w:tc>
          <w:tcPr>
            <w:tcW w:w="6627" w:type="dxa"/>
          </w:tcPr>
          <w:p w:rsidR="003331EA" w:rsidRDefault="003331EA">
            <w:pPr>
              <w:pStyle w:val="a3"/>
              <w:spacing w:before="840"/>
              <w:ind w:firstLine="0"/>
              <w:jc w:val="left"/>
              <w:rPr>
                <w:sz w:val="44"/>
                <w:lang w:val="ru-RU"/>
              </w:rPr>
            </w:pPr>
            <w:r>
              <w:rPr>
                <w:rFonts w:ascii="Times New Roman" w:hAnsi="Times New Roman"/>
                <w:sz w:val="44"/>
                <w:lang w:val="ru-RU"/>
              </w:rPr>
              <w:t>Варианты включения Украины в мировую экономику</w:t>
            </w:r>
          </w:p>
        </w:tc>
      </w:tr>
    </w:tbl>
    <w:p w:rsidR="003331EA" w:rsidRDefault="003331EA">
      <w:pPr>
        <w:pStyle w:val="a3"/>
        <w:ind w:firstLine="1843"/>
        <w:jc w:val="center"/>
        <w:rPr>
          <w:rFonts w:ascii="Times New Roman" w:hAnsi="Times New Roman"/>
          <w:sz w:val="40"/>
          <w:lang w:val="ru-RU"/>
        </w:rPr>
      </w:pPr>
    </w:p>
    <w:p w:rsidR="003331EA" w:rsidRDefault="003331EA">
      <w:pPr>
        <w:spacing w:before="1200"/>
        <w:jc w:val="center"/>
        <w:rPr>
          <w:b/>
          <w:sz w:val="28"/>
        </w:rPr>
      </w:pPr>
      <w:r>
        <w:rPr>
          <w:b/>
          <w:sz w:val="28"/>
        </w:rPr>
        <w:t>Киев – 1999</w:t>
      </w:r>
    </w:p>
    <w:p w:rsidR="003331EA" w:rsidRDefault="003331EA">
      <w:pPr>
        <w:pStyle w:val="a3"/>
        <w:spacing w:before="240" w:after="120"/>
        <w:jc w:val="center"/>
        <w:rPr>
          <w:rFonts w:ascii="Times New Roman" w:hAnsi="Times New Roman"/>
          <w:b/>
          <w:sz w:val="36"/>
          <w:lang w:val="ru-RU"/>
        </w:rPr>
      </w:pPr>
      <w:r>
        <w:rPr>
          <w:rFonts w:ascii="Times New Roman" w:hAnsi="Times New Roman"/>
          <w:b/>
          <w:sz w:val="36"/>
          <w:lang w:val="ru-RU"/>
        </w:rPr>
        <w:br w:type="page"/>
        <w:t>Содержание</w:t>
      </w:r>
    </w:p>
    <w:p w:rsidR="003331EA" w:rsidRDefault="003331EA">
      <w:pPr>
        <w:pStyle w:val="10"/>
        <w:rPr>
          <w:noProof w:val="0"/>
        </w:rPr>
      </w:pPr>
      <w:r>
        <w:rPr>
          <w:noProof w:val="0"/>
        </w:rPr>
        <w:t>Введение</w:t>
      </w:r>
      <w:r>
        <w:rPr>
          <w:noProof w:val="0"/>
        </w:rPr>
        <w:tab/>
      </w:r>
      <w:r>
        <w:t>3</w:t>
      </w:r>
    </w:p>
    <w:p w:rsidR="003331EA" w:rsidRDefault="003331EA">
      <w:pPr>
        <w:pStyle w:val="10"/>
        <w:rPr>
          <w:noProof w:val="0"/>
        </w:rPr>
      </w:pPr>
      <w:r>
        <w:rPr>
          <w:noProof w:val="0"/>
        </w:rPr>
        <w:t>1. Украина и интеграционные объединения</w:t>
      </w:r>
      <w:r>
        <w:rPr>
          <w:noProof w:val="0"/>
        </w:rPr>
        <w:tab/>
      </w:r>
      <w:r>
        <w:t>5</w:t>
      </w:r>
    </w:p>
    <w:p w:rsidR="003331EA" w:rsidRDefault="003331EA">
      <w:pPr>
        <w:pStyle w:val="20"/>
        <w:rPr>
          <w:noProof w:val="0"/>
        </w:rPr>
      </w:pPr>
      <w:r>
        <w:rPr>
          <w:noProof w:val="0"/>
        </w:rPr>
        <w:t>1.1. ЕС: реальность и перспективы</w:t>
      </w:r>
      <w:r>
        <w:rPr>
          <w:noProof w:val="0"/>
        </w:rPr>
        <w:tab/>
      </w:r>
      <w:r>
        <w:t>5</w:t>
      </w:r>
    </w:p>
    <w:p w:rsidR="003331EA" w:rsidRDefault="003331EA">
      <w:pPr>
        <w:pStyle w:val="20"/>
        <w:rPr>
          <w:noProof w:val="0"/>
        </w:rPr>
      </w:pPr>
      <w:r>
        <w:rPr>
          <w:noProof w:val="0"/>
        </w:rPr>
        <w:t>1.2. Развитие в рамках СНГ</w:t>
      </w:r>
      <w:r>
        <w:rPr>
          <w:noProof w:val="0"/>
        </w:rPr>
        <w:tab/>
      </w:r>
      <w:r>
        <w:t>6</w:t>
      </w:r>
    </w:p>
    <w:p w:rsidR="003331EA" w:rsidRDefault="003331EA">
      <w:pPr>
        <w:pStyle w:val="20"/>
        <w:rPr>
          <w:noProof w:val="0"/>
        </w:rPr>
      </w:pPr>
      <w:r>
        <w:rPr>
          <w:noProof w:val="0"/>
        </w:rPr>
        <w:t>1.3. Украина в ЧЭС</w:t>
      </w:r>
      <w:r>
        <w:rPr>
          <w:noProof w:val="0"/>
        </w:rPr>
        <w:tab/>
      </w:r>
      <w:r>
        <w:t>8</w:t>
      </w:r>
    </w:p>
    <w:p w:rsidR="003331EA" w:rsidRDefault="003331EA">
      <w:pPr>
        <w:pStyle w:val="10"/>
        <w:rPr>
          <w:noProof w:val="0"/>
        </w:rPr>
      </w:pPr>
      <w:r>
        <w:rPr>
          <w:noProof w:val="0"/>
        </w:rPr>
        <w:t>2. Перспективные партнеры Украины</w:t>
      </w:r>
      <w:r>
        <w:rPr>
          <w:noProof w:val="0"/>
        </w:rPr>
        <w:tab/>
      </w:r>
      <w:r>
        <w:t>12</w:t>
      </w:r>
    </w:p>
    <w:p w:rsidR="003331EA" w:rsidRDefault="003331EA">
      <w:pPr>
        <w:pStyle w:val="20"/>
        <w:rPr>
          <w:noProof w:val="0"/>
        </w:rPr>
      </w:pPr>
      <w:r>
        <w:rPr>
          <w:noProof w:val="0"/>
        </w:rPr>
        <w:t>2.1 Страны АТР и Африки</w:t>
      </w:r>
      <w:r>
        <w:rPr>
          <w:noProof w:val="0"/>
        </w:rPr>
        <w:tab/>
      </w:r>
      <w:r>
        <w:t>12</w:t>
      </w:r>
    </w:p>
    <w:p w:rsidR="003331EA" w:rsidRDefault="003331EA">
      <w:pPr>
        <w:pStyle w:val="20"/>
        <w:rPr>
          <w:noProof w:val="0"/>
        </w:rPr>
      </w:pPr>
      <w:r>
        <w:rPr>
          <w:noProof w:val="0"/>
        </w:rPr>
        <w:t>2.2. Взаимоотношения со странами CEFTA</w:t>
      </w:r>
      <w:r>
        <w:rPr>
          <w:noProof w:val="0"/>
        </w:rPr>
        <w:tab/>
      </w:r>
      <w:r>
        <w:t>14</w:t>
      </w:r>
    </w:p>
    <w:p w:rsidR="003331EA" w:rsidRDefault="003331EA">
      <w:pPr>
        <w:pStyle w:val="10"/>
        <w:rPr>
          <w:noProof w:val="0"/>
        </w:rPr>
      </w:pPr>
      <w:r>
        <w:rPr>
          <w:noProof w:val="0"/>
        </w:rPr>
        <w:t>Выводы</w:t>
      </w:r>
      <w:r>
        <w:rPr>
          <w:noProof w:val="0"/>
        </w:rPr>
        <w:tab/>
      </w:r>
      <w:r>
        <w:t>16</w:t>
      </w:r>
    </w:p>
    <w:p w:rsidR="003331EA" w:rsidRDefault="003331EA">
      <w:pPr>
        <w:pStyle w:val="10"/>
        <w:rPr>
          <w:noProof w:val="0"/>
        </w:rPr>
      </w:pPr>
      <w:r>
        <w:rPr>
          <w:noProof w:val="0"/>
        </w:rPr>
        <w:t>Список использованной литературы</w:t>
      </w:r>
      <w:r>
        <w:rPr>
          <w:noProof w:val="0"/>
        </w:rPr>
        <w:tab/>
      </w:r>
      <w:r>
        <w:t>17</w:t>
      </w:r>
    </w:p>
    <w:p w:rsidR="003331EA" w:rsidRDefault="003331EA">
      <w:pPr>
        <w:spacing w:before="180"/>
        <w:jc w:val="center"/>
        <w:rPr>
          <w:rFonts w:ascii="Bookman Old Style" w:hAnsi="Bookman Old Style"/>
          <w:sz w:val="28"/>
        </w:rPr>
      </w:pPr>
    </w:p>
    <w:p w:rsidR="003331EA" w:rsidRDefault="003331EA">
      <w:pPr>
        <w:pStyle w:val="1"/>
      </w:pPr>
      <w:bookmarkStart w:id="0" w:name="_Toc469251458"/>
      <w:r>
        <w:t>Введение</w:t>
      </w:r>
      <w:bookmarkEnd w:id="0"/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Роль и место любой страны в мировом хозяйстве и международном разделении труда (МРТ) зависит от многих факторов. К числу основных относятся: динамика развития национальной экономики, степень ее открытости и вовлеченности в МРТ, ее умение адаптироваться к услови</w:t>
      </w:r>
      <w:r>
        <w:rPr>
          <w:sz w:val="28"/>
        </w:rPr>
        <w:softHyphen/>
        <w:t>ям международной хозяйственной жизни.  Украина как суверенное государство пока оказывает крайне незначительное воздействие на МРТ и интеграционные процессы, происходящие в мировой экономике, оставаясь в течение длительного времени в стороне от главных мирохозяй</w:t>
      </w:r>
      <w:r>
        <w:rPr>
          <w:sz w:val="28"/>
        </w:rPr>
        <w:softHyphen/>
        <w:t>ственных процессов.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Находясь в центре Европы, рядом с го</w:t>
      </w:r>
      <w:r>
        <w:rPr>
          <w:sz w:val="28"/>
        </w:rPr>
        <w:softHyphen/>
        <w:t>сударствами, активно преобразующими свои экономики, Украина замет</w:t>
      </w:r>
      <w:r>
        <w:rPr>
          <w:sz w:val="28"/>
        </w:rPr>
        <w:softHyphen/>
        <w:t>но отстала и не успевает за процессами, которые происходят в соседних государствах. Принимая во внимание ресурсы и географическое поло</w:t>
      </w:r>
      <w:r>
        <w:rPr>
          <w:sz w:val="28"/>
        </w:rPr>
        <w:softHyphen/>
        <w:t>жение Украины, а также конкретные условия, которые создает миро</w:t>
      </w:r>
      <w:r>
        <w:rPr>
          <w:sz w:val="28"/>
        </w:rPr>
        <w:softHyphen/>
        <w:t>вая экономика каждому государству, Украина должна найти свой путь перехода к рыночной экономике и ускорения структурных преобразований с целью укрепления своей роли в мировой экономике.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Существуют большое количество точек зрения относительно включения Украины в МРТ и мирохозяйственные связи.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Вся логика развития Украины в конце 90-х годов и перспективы ее на ближайшие десятилетия XXI в. подсказывают ей необходимость балансирования отношений с Западом, где она будет вплотную граничить с Европейским Союзом и на Востоке — с Россией и другими странами СНГ.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Для Украины ее будущее,  в первую очередь, связано с воссозда</w:t>
      </w:r>
      <w:r>
        <w:rPr>
          <w:sz w:val="28"/>
        </w:rPr>
        <w:softHyphen/>
        <w:t>нием государственности и оформлением общенациональной идеи. Мо</w:t>
      </w:r>
      <w:r>
        <w:rPr>
          <w:sz w:val="28"/>
        </w:rPr>
        <w:softHyphen/>
        <w:t>лодой державе еще предстоит выработка устойчивой и динамичной мо</w:t>
      </w:r>
      <w:r>
        <w:rPr>
          <w:sz w:val="28"/>
        </w:rPr>
        <w:softHyphen/>
        <w:t>дели экономики. Ее политическая система исключительно тесно привязана к специфике страны, вытекающей из географического рас</w:t>
      </w:r>
      <w:r>
        <w:rPr>
          <w:sz w:val="28"/>
        </w:rPr>
        <w:softHyphen/>
        <w:t>положения государства в пределах Центральной, Восточной и Юго-Восточной Европы.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Европейский выбор Украины не подразумевает ее однозначного тя</w:t>
      </w:r>
      <w:r>
        <w:rPr>
          <w:sz w:val="28"/>
        </w:rPr>
        <w:softHyphen/>
        <w:t>готения к Европе, а предполагает создание системы взаимоотношений Украины в пространстве Россия – Европа – Северная Америка – Черноморье – СНГ. Именно эта система в глобальном контексте предопределя</w:t>
      </w:r>
      <w:r>
        <w:rPr>
          <w:sz w:val="28"/>
        </w:rPr>
        <w:softHyphen/>
        <w:t>ет набор стратегий и перспектив путей развития Украины в XXI в.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В основу развития экономических связей в рамках «Север–Юг» может быть положено удобное географическое расположение Украи</w:t>
      </w:r>
      <w:r>
        <w:rPr>
          <w:sz w:val="28"/>
        </w:rPr>
        <w:softHyphen/>
        <w:t>ны между технологически развитым севером и быстро развивающим</w:t>
      </w:r>
      <w:r>
        <w:rPr>
          <w:sz w:val="28"/>
        </w:rPr>
        <w:softHyphen/>
        <w:t>ся югом Европы и прилегающим к нему Ближним Востоком и северо</w:t>
      </w:r>
      <w:r>
        <w:rPr>
          <w:sz w:val="28"/>
        </w:rPr>
        <w:softHyphen/>
        <w:t>африканскими странами. В развитии и поддержании этих связей заинтересованы как северные страны Европы, а также страны зоны  Черноморского экономического сотрудничества, так и практически весь регион Средиземноморья. Черноморско-Балтийский стратегический вектор приобретает еще большую актуальность в рамках приоритетов, обозначенных Европейским Союзом при развитии транспортной инфраструктуры в направлении «Север–Юг», включающем в себя не</w:t>
      </w:r>
      <w:r>
        <w:rPr>
          <w:sz w:val="28"/>
        </w:rPr>
        <w:softHyphen/>
        <w:t>сколько транспортных коридоров, строительство трубопроводов и дру</w:t>
      </w:r>
      <w:r>
        <w:rPr>
          <w:sz w:val="28"/>
        </w:rPr>
        <w:softHyphen/>
        <w:t>гие инвестиционные проекты.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Уникальность географического положения Украины позволяет ей также выполнять роль одного из важнейших звеньев на оси «Запад-Восток» или, иными словами, на пути «Европа-Тихоокеанский регион».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Итак, к вариантам включения Украины в мировую экономику относятся как ее развитие в рамках интеграционных объединений, так и ее независимое развитие на данном этапе, с отстаиванием национальных интересов.</w:t>
      </w:r>
    </w:p>
    <w:p w:rsidR="003331EA" w:rsidRDefault="003331EA">
      <w:pPr>
        <w:pStyle w:val="1"/>
        <w:keepNext w:val="0"/>
        <w:widowControl w:val="0"/>
      </w:pPr>
      <w:bookmarkStart w:id="1" w:name="_Toc469251459"/>
      <w:r>
        <w:t>1. Украина и интеграционные объединения</w:t>
      </w:r>
      <w:bookmarkEnd w:id="1"/>
    </w:p>
    <w:p w:rsidR="003331EA" w:rsidRDefault="003331EA">
      <w:pPr>
        <w:pStyle w:val="2"/>
        <w:rPr>
          <w:lang w:val="ru-RU"/>
        </w:rPr>
      </w:pPr>
      <w:bookmarkStart w:id="2" w:name="_Toc469251460"/>
      <w:r>
        <w:rPr>
          <w:lang w:val="ru-RU"/>
        </w:rPr>
        <w:t>1.1. ЕС: реальность и перспективы</w:t>
      </w:r>
      <w:bookmarkEnd w:id="2"/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Как показывает практика глобализации конца XX в., все больше набирает силу процесс регионализации мирового экономического пространства. Для Украины налаживание эффективных и достойных ее потенциала связей с Европейским Союзом представляется одной из приоритетных задач. Это совпадает и с концепцией, которую избрал для себя Европейский Союз еще в 1993 г. в Копенгагене на встрече выс</w:t>
      </w:r>
      <w:r>
        <w:rPr>
          <w:sz w:val="28"/>
        </w:rPr>
        <w:softHyphen/>
        <w:t>шего уровня, заявив, что он будет расширяться на восток за счет стран Центральной и Восточной Европы. Украина не находится в списке пер</w:t>
      </w:r>
      <w:r>
        <w:rPr>
          <w:sz w:val="28"/>
        </w:rPr>
        <w:softHyphen/>
        <w:t>воочередных кандидатов и даже кандидатов второго эшелона, однако на последующих этапах ее кандидатура вполне реальна. 14.06.94 было подписано Соглаше</w:t>
      </w:r>
      <w:r>
        <w:rPr>
          <w:sz w:val="28"/>
        </w:rPr>
        <w:softHyphen/>
        <w:t>ние о партнерстве и сотрудничестве между Украиной и ЕС, на ратификацию которого всеми членами Союза ушло почти 4 года. С 1.08.98 это соглашение вступило в силу, и с этого момента у Укра</w:t>
      </w:r>
      <w:r>
        <w:rPr>
          <w:sz w:val="28"/>
        </w:rPr>
        <w:softHyphen/>
        <w:t>ины открылись новые возможности для выхода на рынки стран-членов ЕС с отечественной продукцией. Однако соглашение также ставит пе</w:t>
      </w:r>
      <w:r>
        <w:rPr>
          <w:sz w:val="28"/>
        </w:rPr>
        <w:softHyphen/>
        <w:t>ред Украиной задачу дальнейшей реструктуризации экономики, смены механизма сотрудничества с Союзом и подготовки правового поля, ко</w:t>
      </w:r>
      <w:r>
        <w:rPr>
          <w:sz w:val="28"/>
        </w:rPr>
        <w:softHyphen/>
        <w:t>торое обеспечило бы реализацию этого соглашения.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В соответствии с догово</w:t>
      </w:r>
      <w:r>
        <w:rPr>
          <w:sz w:val="28"/>
        </w:rPr>
        <w:softHyphen/>
        <w:t>ром о партнерстве и сотрудничестве между Украиной и ЕС с 1998 г. на</w:t>
      </w:r>
      <w:r>
        <w:rPr>
          <w:sz w:val="28"/>
        </w:rPr>
        <w:softHyphen/>
        <w:t>чаты практические приготовления по формированию между ними зоны свободной торговли.</w:t>
      </w:r>
    </w:p>
    <w:p w:rsidR="003331EA" w:rsidRDefault="003331EA">
      <w:pPr>
        <w:pStyle w:val="22"/>
        <w:spacing w:before="60" w:after="40" w:line="288" w:lineRule="auto"/>
        <w:ind w:firstLine="720"/>
      </w:pPr>
      <w:r>
        <w:t>С целью реализации стратегического курса Украины на интеграцию в Европейский Союз, обеспечения вхождения Украины в европейский политический, экономический и правовой простор и создания предпосылок  для приобретения Украиной членства в Европейском Союзе была утверждена Стратегия интеграции Украины в Европейский Союз Указом Президента Украины от 11.06.98. В данном документе определены направления интеграционного процесса, а именно: экономическая интеграция и развитие торговых отношений между Украиной и ЕС, адаптация законодательства Украины к законодательству ЕС, адаптация социальной политики Украины к стандартам ЕС и т.д..</w:t>
      </w:r>
    </w:p>
    <w:p w:rsidR="003331EA" w:rsidRDefault="003331EA">
      <w:pPr>
        <w:pStyle w:val="22"/>
        <w:spacing w:before="60" w:after="40" w:line="288" w:lineRule="auto"/>
        <w:ind w:firstLine="720"/>
      </w:pPr>
      <w:r>
        <w:t>Со своей стороны Украина представляет собой интерес для ЕС как в экономическом, так и в политическом отношении.</w:t>
      </w:r>
    </w:p>
    <w:p w:rsidR="003331EA" w:rsidRDefault="003331EA">
      <w:pPr>
        <w:pStyle w:val="2"/>
        <w:rPr>
          <w:lang w:val="ru-RU"/>
        </w:rPr>
      </w:pPr>
      <w:r>
        <w:rPr>
          <w:lang w:val="ru-RU"/>
        </w:rPr>
        <w:br w:type="page"/>
      </w:r>
      <w:bookmarkStart w:id="3" w:name="_Toc469251461"/>
      <w:r>
        <w:rPr>
          <w:lang w:val="ru-RU"/>
        </w:rPr>
        <w:t>1.2. Развитие в рамках СНГ</w:t>
      </w:r>
      <w:bookmarkEnd w:id="3"/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Значительной проблемой являются перспективы экономических от</w:t>
      </w:r>
      <w:r>
        <w:rPr>
          <w:sz w:val="28"/>
        </w:rPr>
        <w:softHyphen/>
        <w:t>ношений со странами СНГ и с Россией в особенности. Ранее существовав</w:t>
      </w:r>
      <w:r>
        <w:rPr>
          <w:sz w:val="28"/>
        </w:rPr>
        <w:softHyphen/>
        <w:t>ший единый народнохозяйственный комплекс, в котором Украина была периферией, сегодня воспринимается критически. И тем не менее, не сто</w:t>
      </w:r>
      <w:r>
        <w:rPr>
          <w:sz w:val="28"/>
        </w:rPr>
        <w:softHyphen/>
        <w:t>ит отбрасывать то, что было полезным и может быть полезным в настоя</w:t>
      </w:r>
      <w:r>
        <w:rPr>
          <w:sz w:val="28"/>
        </w:rPr>
        <w:softHyphen/>
        <w:t>щем и будущем. Речь идет об экономических связях и ростках коопера</w:t>
      </w:r>
      <w:r>
        <w:rPr>
          <w:sz w:val="28"/>
        </w:rPr>
        <w:softHyphen/>
        <w:t>ции, которые еще есть возможность сохранить и развить. Существует несколько моделей экономических взаимоотношений с новыми государ</w:t>
      </w:r>
      <w:r>
        <w:rPr>
          <w:sz w:val="28"/>
        </w:rPr>
        <w:softHyphen/>
        <w:t>ствами, возникшими на месте бывшего Союза. Не все из интеграционных предложений сегодня в состоянии удовлетворить потребности и интере</w:t>
      </w:r>
      <w:r>
        <w:rPr>
          <w:sz w:val="28"/>
        </w:rPr>
        <w:softHyphen/>
        <w:t>сы Украины, да и возможности Украины на настоящем этапе крайне ограничены. Опыт показывает, что во взаимоотношениях со странами СНГ сегодня невозможно строить какую-либо однородную систему отношений.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Договор о создании Экономического Союза в СНГ от 24.09.93 ставил своей задачей последовательное и согласованное экономическое сбли</w:t>
      </w:r>
      <w:r>
        <w:rPr>
          <w:sz w:val="28"/>
        </w:rPr>
        <w:softHyphen/>
        <w:t>жение бывших советских республик через создание системы свободно</w:t>
      </w:r>
      <w:r>
        <w:rPr>
          <w:sz w:val="28"/>
        </w:rPr>
        <w:softHyphen/>
        <w:t>го перемещения товаров, услуг, капиталов и рабочей силы, а также со</w:t>
      </w:r>
      <w:r>
        <w:rPr>
          <w:sz w:val="28"/>
        </w:rPr>
        <w:softHyphen/>
        <w:t>гласование бюджетной, денежно-кредитной, внешнеэкономической, таможенной и налоговой политики. На базе договора было подписано большое количество соглашений, которые не смогли быть в последую</w:t>
      </w:r>
      <w:r>
        <w:rPr>
          <w:sz w:val="28"/>
        </w:rPr>
        <w:softHyphen/>
        <w:t>щем реализованы, поскольку не соответствовали новым национальным законодательным актам молодых государств.</w:t>
      </w:r>
    </w:p>
    <w:p w:rsidR="003331EA" w:rsidRDefault="003331EA">
      <w:pPr>
        <w:pStyle w:val="32"/>
        <w:spacing w:before="60" w:after="40" w:line="288" w:lineRule="auto"/>
        <w:ind w:firstLine="720"/>
        <w:jc w:val="both"/>
      </w:pPr>
      <w:r>
        <w:t>После заключения договора о создании Экономического Союза был составлен план интеграционного развития, в рамках которого предпола</w:t>
      </w:r>
      <w:r>
        <w:softHyphen/>
        <w:t>галось создание Платежного и Таможенного союзов стран СНГ. Но из-за возникших проблем в деле платежно-расчетных и таможенных отноше</w:t>
      </w:r>
      <w:r>
        <w:softHyphen/>
        <w:t>ний полноценной реализации этих идей достигнуто не было. Неспособность и невозможность реализовать интеграционные планы в рамках СНГ объяснялись не только внутренними трудностями каждого из государств СНГ, но и недостаточной обоснованностью и проработкой самих концепций но</w:t>
      </w:r>
      <w:r>
        <w:softHyphen/>
        <w:t>вых механизмов. В связи с этим взаимоотношения Украины со странами СНГ на протяжении 90-х годов строились и продолжают строиться на ос</w:t>
      </w:r>
      <w:r>
        <w:softHyphen/>
        <w:t>нове двухсторонних торгово-экономических отношений.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Отношения с Россией. Украина экспортирует в Россию черные металлы, транспортное оборудование, продукцию неорганической химии, сахар, мясо, мясные изделия. Основными статьями импорта из России являются топливно-энергетический продукты, транспортные средства, лесоматериалы, цветные металлы, ядерные реактивы, синтетический каучук. Итак, Россия поставила Украину в прямую зависимость по электроэнергетике. После многих месяцев подготовительной работы президенты двух стран 27 февраля 1998 г. подписали Договор об экономическом сотрудничестве до 2007 г. Договор предусматривает координацию экономического и социального развития обеих стран, сотрудничество в сфере торговли, создание прочной и просторной базы для стратегического партнерства в гло</w:t>
      </w:r>
      <w:r>
        <w:rPr>
          <w:sz w:val="28"/>
        </w:rPr>
        <w:softHyphen/>
        <w:t>бальном масштабе. Практически в обмен на признание Россией пол</w:t>
      </w:r>
      <w:r>
        <w:rPr>
          <w:sz w:val="28"/>
        </w:rPr>
        <w:softHyphen/>
        <w:t>ного суверенитета Украины и ее территориальной целостности Ук</w:t>
      </w:r>
      <w:r>
        <w:rPr>
          <w:sz w:val="28"/>
        </w:rPr>
        <w:softHyphen/>
        <w:t>раина открыла двери для проникновения российского капитала на украинские рынки. Этот договор явился ярким примером компромисса во имя движения вперед.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Особое значение в рамках СНГ для Украины имеют связи с Таджикистаном, который является вторым после России поставщиком нефти в Украину, занимая 4,4% в общем импорте Украины. Выгодным является для Украины и договор с Таджикистаном об оплате 60% поставок нефти товарами и услугами – трубами, ирригационными системами, зерном, сахаром.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Перспективны отношения с Азербайджаном, который начал разрабатывать добычу нефти в Каспийском море и транспортировать ее в Европу через Черное море.</w:t>
      </w:r>
    </w:p>
    <w:p w:rsidR="003331EA" w:rsidRDefault="003331EA">
      <w:pPr>
        <w:pStyle w:val="2"/>
        <w:rPr>
          <w:lang w:val="ru-RU"/>
        </w:rPr>
      </w:pPr>
      <w:r>
        <w:rPr>
          <w:lang w:val="ru-RU"/>
        </w:rPr>
        <w:br w:type="page"/>
      </w:r>
      <w:bookmarkStart w:id="4" w:name="_Toc469251462"/>
      <w:r>
        <w:rPr>
          <w:lang w:val="ru-RU"/>
        </w:rPr>
        <w:t>1.3. Украина в ЧЭС</w:t>
      </w:r>
      <w:bookmarkEnd w:id="4"/>
    </w:p>
    <w:p w:rsidR="003331EA" w:rsidRDefault="003331EA">
      <w:pPr>
        <w:spacing w:before="60" w:after="40" w:line="288" w:lineRule="auto"/>
        <w:ind w:firstLine="720"/>
        <w:jc w:val="both"/>
      </w:pPr>
      <w:r>
        <w:rPr>
          <w:sz w:val="28"/>
        </w:rPr>
        <w:t>25 июня 1992 г.  была подписана Декларация о причерноморском экономическом сотрудничестве. Идея интенсификации причерноморского экономи</w:t>
      </w:r>
      <w:r>
        <w:rPr>
          <w:sz w:val="28"/>
        </w:rPr>
        <w:softHyphen/>
        <w:t>ческого сотрудничества стала воплощаться в реальных формах хозяйствования.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31 августа 1992 г. были образованы Деловой Совет ЧЭС и постоян</w:t>
      </w:r>
      <w:r>
        <w:rPr>
          <w:sz w:val="28"/>
        </w:rPr>
        <w:softHyphen/>
        <w:t>ный Секретариат ЧЭС со штаб-квартирой в г. Стамбуле. Главной зада</w:t>
      </w:r>
      <w:r>
        <w:rPr>
          <w:sz w:val="28"/>
        </w:rPr>
        <w:softHyphen/>
        <w:t>чей Делового Совета ЧЭС стала оценка существующего потенциала стран региона и разработка на этой базе конкретных проектов сотрудничества.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Страны ЧЭС приступили также к конкретным действиям и в дру</w:t>
      </w:r>
      <w:r>
        <w:rPr>
          <w:sz w:val="28"/>
        </w:rPr>
        <w:softHyphen/>
        <w:t>гих сферах экономики, нашедших отражение в декларации, а именно: в развитии сотрудничества в транспорте и телекоммуникациях, обмене информацией, энергетике, туризме, таможенном регулировании.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К числу основных направлений причерноморского сотрудничества, которые также важны для Украины, можно отнести следующие: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создание режима свободного движения товаров, услуг, капиталов, что стимулировало бы экономические контакты, расширило бы рам</w:t>
      </w:r>
      <w:r>
        <w:rPr>
          <w:sz w:val="28"/>
        </w:rPr>
        <w:softHyphen/>
        <w:t>ки производственной кооперации и совместных инвестиций в сфе</w:t>
      </w:r>
      <w:r>
        <w:rPr>
          <w:sz w:val="28"/>
        </w:rPr>
        <w:softHyphen/>
        <w:t>рах взаимных интересов;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формирование инфраструктуры бизнеса — сети банков и деловых центров для финансирования и информационной поддержки госу</w:t>
      </w:r>
      <w:r>
        <w:rPr>
          <w:sz w:val="28"/>
        </w:rPr>
        <w:softHyphen/>
        <w:t>дарственных и частных инвестиций в инфраструктурные проекты;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сооружение совместными усилиями объектов инфраструктуры на транспорте — создание новых транспортных коммуникаций, пере</w:t>
      </w:r>
      <w:r>
        <w:rPr>
          <w:sz w:val="28"/>
        </w:rPr>
        <w:softHyphen/>
        <w:t>ход на современные транспортно-погрузочные и складские техно</w:t>
      </w:r>
      <w:r>
        <w:rPr>
          <w:sz w:val="28"/>
        </w:rPr>
        <w:softHyphen/>
        <w:t>логии; создание транспортных коридоров;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организация паромного сообщения между портами Черного моря, в т.ч. между городом Ильичевск (Украина) и рядом портов Турции;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создание транспортно-экспедиторских фирм по обслуживанию ЧЭС;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обеспечение координации и загрузки судоремонтных заводов реги</w:t>
      </w:r>
      <w:r>
        <w:rPr>
          <w:sz w:val="28"/>
        </w:rPr>
        <w:softHyphen/>
        <w:t>она с целью осуществления ремонта судов стран ЧЭС;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развитие транспортно-экспедиторского сотрудничества в области автотранспорта, создание необходимой инфраструктуры в этой об</w:t>
      </w:r>
      <w:r>
        <w:rPr>
          <w:sz w:val="28"/>
        </w:rPr>
        <w:softHyphen/>
        <w:t>ласти; расширение железнодорожного сообщения между странами ЧЭС, включая строительство железнодорожных вокзалов; разви</w:t>
      </w:r>
      <w:r>
        <w:rPr>
          <w:sz w:val="28"/>
        </w:rPr>
        <w:softHyphen/>
        <w:t>тие портового хозяйства; налаживание авиационного сообщения между главными центрами стран ЧЭС;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комплексное использование и охрана ресурсов Черного моря — био</w:t>
      </w:r>
      <w:r>
        <w:rPr>
          <w:sz w:val="28"/>
        </w:rPr>
        <w:softHyphen/>
        <w:t>логических, минеральных, водных, в т.ч. в области морского рыболовства и рыборазведения в устьях рек региона;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сотрудничество в развитии топливно-сырьевой базы региона, рацио</w:t>
      </w:r>
      <w:r>
        <w:rPr>
          <w:sz w:val="28"/>
        </w:rPr>
        <w:softHyphen/>
        <w:t>нальном использовании энергии, в т.ч. в совместном финансировании энергетических объектов, строительстве газо- и нефтепроводов, мо</w:t>
      </w:r>
      <w:r>
        <w:rPr>
          <w:sz w:val="28"/>
        </w:rPr>
        <w:softHyphen/>
        <w:t>дернизации нефтеперерабатывающих предприятий, строительстве терминалов на берегу Черного моря по приему нефти и газа, введе</w:t>
      </w:r>
      <w:r>
        <w:rPr>
          <w:sz w:val="28"/>
        </w:rPr>
        <w:softHyphen/>
        <w:t>нии в действие новых и реконструкции действующих угольных пред</w:t>
      </w:r>
      <w:r>
        <w:rPr>
          <w:sz w:val="28"/>
        </w:rPr>
        <w:softHyphen/>
        <w:t>приятий с внедрением нового поколения горных машин, развитии работ по использованию нетрадиционных источников энергии;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сотрудничество в техническом перевооружении металлургических предприятий стран ЧЭС, внедрении новых мощностей, в т.ч. использовании нового поколения машин непрерывной разливки ста</w:t>
      </w:r>
      <w:r>
        <w:rPr>
          <w:sz w:val="28"/>
        </w:rPr>
        <w:softHyphen/>
        <w:t>ли; модернизация прокатного оборудования с целью получения продукции соответствующей требованиям мирового рынка, ком</w:t>
      </w:r>
      <w:r>
        <w:rPr>
          <w:sz w:val="28"/>
        </w:rPr>
        <w:softHyphen/>
        <w:t>пьютеризация и автоматизация производственных процессов с целью улучшения экологии и условий труда металлургов, защиты водного и воздушного бассейнов;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развитие сотрудничества в агропромышленном комплексе стран ЧЭС;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сотрудничество в развитии пищевой и перерабатывающей промыш</w:t>
      </w:r>
      <w:r>
        <w:rPr>
          <w:sz w:val="28"/>
        </w:rPr>
        <w:softHyphen/>
        <w:t>ленности путем образования совместных предприятий по выпуску тароупаковочных материалов, продуктов детского питания; техни</w:t>
      </w:r>
      <w:r>
        <w:rPr>
          <w:sz w:val="28"/>
        </w:rPr>
        <w:softHyphen/>
        <w:t>ческое переоснащение табачной, кондитерской и масложировой от</w:t>
      </w:r>
      <w:r>
        <w:rPr>
          <w:sz w:val="28"/>
        </w:rPr>
        <w:softHyphen/>
        <w:t>расли и организация серийного производства технологического обо</w:t>
      </w:r>
      <w:r>
        <w:rPr>
          <w:sz w:val="28"/>
        </w:rPr>
        <w:softHyphen/>
        <w:t>рудования для этих отраслей, включая производство запасных частей к нему, средств механизации и автоматизации;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участие в конверсии оборонной промышленности, перевод ее на мас</w:t>
      </w:r>
      <w:r>
        <w:rPr>
          <w:sz w:val="28"/>
        </w:rPr>
        <w:softHyphen/>
        <w:t>совое производство качественных товаров на базе разукрупнения, демонополизации и приватизации предприятий;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развитие современной системы телекоммуникаций, включая обеспечение надежной телефонной связи между странами Причерно</w:t>
      </w:r>
      <w:r>
        <w:rPr>
          <w:sz w:val="28"/>
        </w:rPr>
        <w:softHyphen/>
        <w:t>морья; реализация проекта по строительству оптико-волоконной линии связи между Турцией, Болгарией, Румынией и Украиной;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кооперация в развитии унифицированной таможенной системы стран региона, создание полноценной системы многосторонних рас</w:t>
      </w:r>
      <w:r>
        <w:rPr>
          <w:sz w:val="28"/>
        </w:rPr>
        <w:softHyphen/>
        <w:t>четов и возможной последующей организации Черноморского пла</w:t>
      </w:r>
      <w:r>
        <w:rPr>
          <w:sz w:val="28"/>
        </w:rPr>
        <w:softHyphen/>
        <w:t>тежного союза;</w:t>
      </w:r>
    </w:p>
    <w:p w:rsidR="003331EA" w:rsidRDefault="003331EA">
      <w:pPr>
        <w:numPr>
          <w:ilvl w:val="0"/>
          <w:numId w:val="10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сотрудничество стран Причерноморья в развитии процессов привати</w:t>
      </w:r>
      <w:r>
        <w:rPr>
          <w:sz w:val="28"/>
        </w:rPr>
        <w:softHyphen/>
        <w:t>зации, предпринимательства, укрепления малого и среднего бизнеса.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Участие в  причерноморской ин</w:t>
      </w:r>
      <w:r>
        <w:rPr>
          <w:sz w:val="28"/>
        </w:rPr>
        <w:softHyphen/>
        <w:t>теграции ни в коей мере не противоречит экономическим интересам Украины, которая по своему потенциалу и геополитическому положе</w:t>
      </w:r>
      <w:r>
        <w:rPr>
          <w:sz w:val="28"/>
        </w:rPr>
        <w:softHyphen/>
        <w:t>нию в Европе является важным партнером для любого европейского го</w:t>
      </w:r>
      <w:r>
        <w:rPr>
          <w:sz w:val="28"/>
        </w:rPr>
        <w:softHyphen/>
        <w:t xml:space="preserve">сударства.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Шестилетний период становления и раз</w:t>
      </w:r>
      <w:r>
        <w:rPr>
          <w:sz w:val="28"/>
        </w:rPr>
        <w:softHyphen/>
        <w:t>вития организации доказывает ее перспективность и благотворное влия</w:t>
      </w:r>
      <w:r>
        <w:rPr>
          <w:sz w:val="28"/>
        </w:rPr>
        <w:softHyphen/>
        <w:t>ние на вошедшие в объединение страны. Представляющими интерес для Украины отличительными чертами ЧЭС являются:</w:t>
      </w:r>
    </w:p>
    <w:p w:rsidR="003331EA" w:rsidRDefault="003331EA">
      <w:pPr>
        <w:numPr>
          <w:ilvl w:val="0"/>
          <w:numId w:val="11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широкое разнообразие природных ресурсов, огромные запасы не</w:t>
      </w:r>
      <w:r>
        <w:rPr>
          <w:sz w:val="28"/>
        </w:rPr>
        <w:softHyphen/>
        <w:t>фти и газа, а также других сырьевых материалов;</w:t>
      </w:r>
    </w:p>
    <w:p w:rsidR="003331EA" w:rsidRDefault="003331EA">
      <w:pPr>
        <w:numPr>
          <w:ilvl w:val="0"/>
          <w:numId w:val="11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большой интеллектуальный потенциал, наличие большого числа вы</w:t>
      </w:r>
      <w:r>
        <w:rPr>
          <w:sz w:val="28"/>
        </w:rPr>
        <w:softHyphen/>
        <w:t>сокообразованных специалистов, ученых, институтов, оснащенных передовыми научными технологиями;</w:t>
      </w:r>
    </w:p>
    <w:p w:rsidR="003331EA" w:rsidRDefault="003331EA">
      <w:pPr>
        <w:numPr>
          <w:ilvl w:val="0"/>
          <w:numId w:val="11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значительный рынок высоко- и низко квалифицированной рабочей силы, конкурентоспособной в сравнении с рабочей силой в других регионах;</w:t>
      </w:r>
    </w:p>
    <w:p w:rsidR="003331EA" w:rsidRDefault="003331EA">
      <w:pPr>
        <w:numPr>
          <w:ilvl w:val="0"/>
          <w:numId w:val="11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потребительский рынок в 330 млн. чел., на котором существуют ус</w:t>
      </w:r>
      <w:r>
        <w:rPr>
          <w:sz w:val="28"/>
        </w:rPr>
        <w:softHyphen/>
        <w:t>тойчиво высокий спрос на очень многие виды товаров и услуг и боль</w:t>
      </w:r>
      <w:r>
        <w:rPr>
          <w:sz w:val="28"/>
        </w:rPr>
        <w:softHyphen/>
        <w:t>шой их дефицит;</w:t>
      </w:r>
    </w:p>
    <w:p w:rsidR="003331EA" w:rsidRDefault="003331EA">
      <w:pPr>
        <w:numPr>
          <w:ilvl w:val="0"/>
          <w:numId w:val="11"/>
        </w:numPr>
        <w:spacing w:before="60" w:after="40" w:line="288" w:lineRule="auto"/>
        <w:jc w:val="both"/>
        <w:rPr>
          <w:sz w:val="28"/>
        </w:rPr>
      </w:pPr>
      <w:r>
        <w:rPr>
          <w:sz w:val="28"/>
        </w:rPr>
        <w:t>регион потенциально крайне привлекателен для развития между</w:t>
      </w:r>
      <w:r>
        <w:rPr>
          <w:sz w:val="28"/>
        </w:rPr>
        <w:softHyphen/>
        <w:t>народного туризма благодаря богатому историческому и культур</w:t>
      </w:r>
      <w:r>
        <w:rPr>
          <w:sz w:val="28"/>
        </w:rPr>
        <w:softHyphen/>
        <w:t>ному наследию и уникальным природным условиям.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Украина располагает всем необходимым для включения ее в процессы регионализации международного сотрудничества. Это, прежде всего, ее выгодное геоэкономическое положение.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Инвесторы отдельных стран при прочих равных условиях предпочитают вкладывать капитал в соответствующие прибрежные зоны и приграничные районы Украины, где начала формироваться инфраструктура для международного бизнеса.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Применительно к Украине причерноморское сотрудничество долж</w:t>
      </w:r>
      <w:r>
        <w:rPr>
          <w:sz w:val="28"/>
        </w:rPr>
        <w:softHyphen/>
        <w:t>но рассматриваться в узком и широком смысле. В узком смысле речь должна идти о сотрудничестве территорий, непосредственно выходя</w:t>
      </w:r>
      <w:r>
        <w:rPr>
          <w:sz w:val="28"/>
        </w:rPr>
        <w:softHyphen/>
        <w:t>щих к Черному морю и в хозяйственном отношении тесно связанных с ним. Этот уровень развития регионального сотрудничества берет свое начало из древней приграничной и прибрежной торговли.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В широком смысле — это означает включение в сотрудничество все</w:t>
      </w:r>
      <w:r>
        <w:rPr>
          <w:sz w:val="28"/>
        </w:rPr>
        <w:softHyphen/>
        <w:t xml:space="preserve">го экономического пространства страны. Базисом для него является увеличение разнообразия и гибкости предпринимательской деятельности по всей территории.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ЧЭС — это живой организм, постоянно изменяющийся и создающий новые возможности для делового мира Украины.</w:t>
      </w:r>
    </w:p>
    <w:p w:rsidR="003331EA" w:rsidRDefault="003331EA">
      <w:pPr>
        <w:pStyle w:val="1"/>
      </w:pPr>
      <w:bookmarkStart w:id="5" w:name="_Toc469251463"/>
      <w:r>
        <w:t>2. Перспективные партнеры Украины</w:t>
      </w:r>
      <w:bookmarkEnd w:id="5"/>
    </w:p>
    <w:p w:rsidR="003331EA" w:rsidRDefault="003331EA">
      <w:pPr>
        <w:pStyle w:val="2"/>
        <w:rPr>
          <w:lang w:val="ru-RU"/>
        </w:rPr>
      </w:pPr>
      <w:bookmarkStart w:id="6" w:name="_Toc469251464"/>
      <w:r>
        <w:rPr>
          <w:lang w:val="ru-RU"/>
        </w:rPr>
        <w:t>2.1 Страны АТР и Африки</w:t>
      </w:r>
      <w:bookmarkEnd w:id="6"/>
    </w:p>
    <w:p w:rsidR="003331EA" w:rsidRDefault="003331EA">
      <w:pPr>
        <w:spacing w:before="60" w:after="40" w:line="288" w:lineRule="auto"/>
        <w:ind w:firstLine="720"/>
        <w:jc w:val="both"/>
      </w:pPr>
      <w:r>
        <w:rPr>
          <w:sz w:val="28"/>
        </w:rPr>
        <w:t xml:space="preserve">Осуществляя курс на интеграцию в мировую экономику, Украина стремится развивать взаимовыгодные отношения со всеми государствами.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Важным для Украины является развитие внешнеэкономической деятельности с государствами Азиатско-Тихоокеанского региона (АТР), где в настоящее вре</w:t>
      </w:r>
      <w:r>
        <w:rPr>
          <w:sz w:val="28"/>
        </w:rPr>
        <w:softHyphen/>
        <w:t>мя проживает почти половина человечества, вырабатывается свыше 55% товарной продукции мира и сосредоточено примерно 40% объема миро</w:t>
      </w:r>
      <w:r>
        <w:rPr>
          <w:sz w:val="28"/>
        </w:rPr>
        <w:softHyphen/>
        <w:t>вой торговли. Это — один из богатейших и наиболее передовых регио</w:t>
      </w:r>
      <w:r>
        <w:rPr>
          <w:sz w:val="28"/>
        </w:rPr>
        <w:softHyphen/>
        <w:t>нов в области новейших технологий и их внедрения в жизнь. Вышеперечисленное обусловливает необходимость расширения при</w:t>
      </w:r>
      <w:r>
        <w:rPr>
          <w:sz w:val="28"/>
        </w:rPr>
        <w:softHyphen/>
        <w:t>сутствия Украины в этом регионе. Более активная ориентация Украины в настоящее время на Запад, связанная с возможностью получения ин</w:t>
      </w:r>
      <w:r>
        <w:rPr>
          <w:sz w:val="28"/>
        </w:rPr>
        <w:softHyphen/>
        <w:t>вестиций, передачей технологий, опыта управления, не исключает тех широких возможностей, которые открываются перед Украиной на Вос</w:t>
      </w:r>
      <w:r>
        <w:rPr>
          <w:sz w:val="28"/>
        </w:rPr>
        <w:softHyphen/>
        <w:t>токе. Однако ее интеграция в систему экономи</w:t>
      </w:r>
      <w:r>
        <w:rPr>
          <w:sz w:val="28"/>
        </w:rPr>
        <w:softHyphen/>
        <w:t>ческих отношений с государствами АТР требует решения многих эко</w:t>
      </w:r>
      <w:r>
        <w:rPr>
          <w:sz w:val="28"/>
        </w:rPr>
        <w:softHyphen/>
        <w:t>номических и политических проблем, затраты времени на адаптацию украинского законодательства к требованиям и специфике региона.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Заметное место в отношениях Украины со странами Африканского континента принадлежит сотрудничеству с ЮАР.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ЮАР открывает широкие возможности для международ</w:t>
      </w:r>
      <w:r>
        <w:rPr>
          <w:sz w:val="28"/>
        </w:rPr>
        <w:softHyphen/>
        <w:t>ного сотрудничества в области автотранспортного машиностроения, военно-промышленного комплекса. Различия природных условий и циклов созревания сельскохозяйственных куль</w:t>
      </w:r>
      <w:r>
        <w:rPr>
          <w:sz w:val="28"/>
        </w:rPr>
        <w:softHyphen/>
        <w:t>тур создают неплохую основу для взаимодействия Украины и ЮАР в агропромыш</w:t>
      </w:r>
      <w:r>
        <w:rPr>
          <w:sz w:val="28"/>
        </w:rPr>
        <w:softHyphen/>
        <w:t>ленном секторе. В силу таких различий производители двух стран не являются конку</w:t>
      </w:r>
      <w:r>
        <w:rPr>
          <w:sz w:val="28"/>
        </w:rPr>
        <w:softHyphen/>
        <w:t>рентами. А это значит, что в данной сфере вполне реальны специализация и коопери</w:t>
      </w:r>
      <w:r>
        <w:rPr>
          <w:sz w:val="28"/>
        </w:rPr>
        <w:softHyphen/>
        <w:t>рование. Например, в обмен на поставки пшеницы, наша страна могла бы закупать в Южной Африке свежие фрукты и овощи, необходимые населению в зим</w:t>
      </w:r>
      <w:r>
        <w:rPr>
          <w:sz w:val="28"/>
        </w:rPr>
        <w:softHyphen/>
        <w:t>ний период. Другим направлением сотрудничества могло бы стать использование имеющихся в Южной Африке технологий хранения и переработки сельскохозяйствен</w:t>
      </w:r>
      <w:r>
        <w:rPr>
          <w:sz w:val="28"/>
        </w:rPr>
        <w:softHyphen/>
        <w:t xml:space="preserve">ных продуктов.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Для ЮАР, длительное время находившейся в международной изоляции, равно как и для суверенной Украины, чрезвычайно актуальной является задача интеграции в ми</w:t>
      </w:r>
      <w:r>
        <w:rPr>
          <w:sz w:val="28"/>
        </w:rPr>
        <w:softHyphen/>
        <w:t>ровое хозяйство. Во многом сходные трудности, переживаемые странами — с одной стороны, и взаимодополняемость хозяйственных комп</w:t>
      </w:r>
      <w:r>
        <w:rPr>
          <w:sz w:val="28"/>
        </w:rPr>
        <w:softHyphen/>
        <w:t>лексов обеих стран — с другой, могут стать надежной основой для взаимовыгодного сотрудничества. При этом его динамизм будет определяться тем, насколько адекватно стороны станут реагировать не изменения конъюнктуры и учитывать интересы друг друга.</w:t>
      </w:r>
    </w:p>
    <w:p w:rsidR="003331EA" w:rsidRDefault="003331EA">
      <w:pPr>
        <w:pStyle w:val="2"/>
        <w:rPr>
          <w:lang w:val="ru-RU"/>
        </w:rPr>
      </w:pPr>
      <w:r>
        <w:rPr>
          <w:sz w:val="28"/>
          <w:lang w:val="ru-RU"/>
        </w:rPr>
        <w:br w:type="page"/>
      </w:r>
      <w:bookmarkStart w:id="7" w:name="_Toc469251465"/>
      <w:r>
        <w:rPr>
          <w:lang w:val="ru-RU"/>
        </w:rPr>
        <w:t>2.2. Взаимоотношения со странами CEFTA</w:t>
      </w:r>
      <w:bookmarkEnd w:id="7"/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Страны Центральной и Восточной Европы были и остаются важными торгово-экономическими партнерами Украины. Между ними сложи</w:t>
      </w:r>
      <w:r>
        <w:rPr>
          <w:sz w:val="28"/>
        </w:rPr>
        <w:softHyphen/>
        <w:t>лись взаимодополняющие связи в различных отраслях экономики, на</w:t>
      </w:r>
      <w:r>
        <w:rPr>
          <w:sz w:val="28"/>
        </w:rPr>
        <w:softHyphen/>
        <w:t>уки и техники. Заинтересованность во взаимном сотрудничестве объясняется такими факторами, как территориальная близость, сход</w:t>
      </w:r>
      <w:r>
        <w:rPr>
          <w:sz w:val="28"/>
        </w:rPr>
        <w:softHyphen/>
        <w:t>ство решаемых этими странами задач, а для Украины также то, что вскоре ее ближайшие соседи станут членами ЕС.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Для Украины процессы, происходящие в рамках CEFTA, представляют интерес не только с точки зрения появления нового емкого рынка на Западе, но и как пример для оптимизации хозяйственных связей с сосе</w:t>
      </w:r>
      <w:r>
        <w:rPr>
          <w:sz w:val="28"/>
        </w:rPr>
        <w:softHyphen/>
        <w:t>дями по СНГ и в рамках Черноморского экономического сотрудничества.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Страны ЦВЕ начали процесс интег</w:t>
      </w:r>
      <w:r>
        <w:rPr>
          <w:sz w:val="28"/>
        </w:rPr>
        <w:softHyphen/>
        <w:t>рирования в EС для того, чтобы в будущем стать полноправными членами. У Венгрии, Польши, Че</w:t>
      </w:r>
      <w:r>
        <w:rPr>
          <w:sz w:val="28"/>
        </w:rPr>
        <w:softHyphen/>
        <w:t xml:space="preserve">хии, Словении есть реальная перспектива вступления в ЕС в 2002 г. 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Наиболее актуальным для Украины явля</w:t>
      </w:r>
      <w:r>
        <w:rPr>
          <w:sz w:val="28"/>
        </w:rPr>
        <w:softHyphen/>
        <w:t>ется сохранение в рамках региона и с учетом процесса глобализации существующей специализации стран CEFTA в транспортном машинострое</w:t>
      </w:r>
      <w:r>
        <w:rPr>
          <w:sz w:val="28"/>
        </w:rPr>
        <w:softHyphen/>
        <w:t>нии, производстве медикаментов и медицинского оборудования, мало</w:t>
      </w:r>
      <w:r>
        <w:rPr>
          <w:sz w:val="28"/>
        </w:rPr>
        <w:softHyphen/>
        <w:t>тоннажной химии. Украине жизненно важно поддерживать сотрудни</w:t>
      </w:r>
      <w:r>
        <w:rPr>
          <w:sz w:val="28"/>
        </w:rPr>
        <w:softHyphen/>
        <w:t>чество в области производства сельскохозяйственных машин, автомобилей, электронной техники и энергетического оборудования. Восстановление угасающих связей в черной и цветной металлургии, химии, деревообрабатывающей промышленности также должно дать импульс для возрождения экономики Украины.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Огромные резервы скрыты в развитии кооперации между предпри</w:t>
      </w:r>
      <w:r>
        <w:rPr>
          <w:sz w:val="28"/>
        </w:rPr>
        <w:softHyphen/>
        <w:t>ятиями, перерабатывающими сельскохозяйственную продукцию и вы</w:t>
      </w:r>
      <w:r>
        <w:rPr>
          <w:sz w:val="28"/>
        </w:rPr>
        <w:softHyphen/>
        <w:t>пускающими продукты питания. Сегодня на рынках Украины мы видим все больше продовольствия, поставляемого из Польши, Венгрии и Чехии. Оно при</w:t>
      </w:r>
      <w:r>
        <w:rPr>
          <w:sz w:val="28"/>
        </w:rPr>
        <w:softHyphen/>
        <w:t>влекает к себе внимание яркой упаковкой и высоким качеством, во мно</w:t>
      </w:r>
      <w:r>
        <w:rPr>
          <w:sz w:val="28"/>
        </w:rPr>
        <w:softHyphen/>
        <w:t>гих случаях достигшим европейских стандартов. Это происходит благо</w:t>
      </w:r>
      <w:r>
        <w:rPr>
          <w:sz w:val="28"/>
        </w:rPr>
        <w:softHyphen/>
        <w:t>даря тому, что в этих странах активно заработал частный сектор, ориентированный на быструю реализацию потребительских товаров, сбыт которых сегодня частично осуществляется на западные рынки, но в основной массе — на рынки стран СНГ и, в первую очередь, в Украи</w:t>
      </w:r>
      <w:r>
        <w:rPr>
          <w:sz w:val="28"/>
        </w:rPr>
        <w:softHyphen/>
        <w:t>ну, Беларусь и Россию. Таким образом, благодаря изменениям в эконо</w:t>
      </w:r>
      <w:r>
        <w:rPr>
          <w:sz w:val="28"/>
        </w:rPr>
        <w:softHyphen/>
        <w:t>мике стран CEFTA сложилась новая товарная структура внешнеэкономических связей Украины с этими странами.</w:t>
      </w:r>
    </w:p>
    <w:p w:rsidR="003331EA" w:rsidRDefault="003331EA">
      <w:pPr>
        <w:spacing w:before="60" w:after="40" w:line="288" w:lineRule="auto"/>
        <w:ind w:firstLine="720"/>
        <w:jc w:val="both"/>
        <w:rPr>
          <w:rFonts w:ascii="Bookman Old Style" w:hAnsi="Bookman Old Style"/>
          <w:sz w:val="28"/>
        </w:rPr>
      </w:pPr>
      <w:r>
        <w:rPr>
          <w:sz w:val="28"/>
        </w:rPr>
        <w:t>Из сказанного выше следует, что как Украина, так и страны ЦВЕ объективно заинтересованы в продолжении взаимной торговли, особен</w:t>
      </w:r>
      <w:r>
        <w:rPr>
          <w:sz w:val="28"/>
        </w:rPr>
        <w:softHyphen/>
        <w:t>но в области машинотехнической продукции. Сегодня необходимо искать компромиссы. Среди прочих мер, способствующих решению проблемы платежеспособности партнеров, следовало бы рассматривать возмож</w:t>
      </w:r>
      <w:r>
        <w:rPr>
          <w:sz w:val="28"/>
        </w:rPr>
        <w:softHyphen/>
        <w:t>ность образования нового платежного союза.</w:t>
      </w:r>
    </w:p>
    <w:p w:rsidR="003331EA" w:rsidRDefault="003331EA">
      <w:pPr>
        <w:pStyle w:val="1"/>
      </w:pPr>
      <w:bookmarkStart w:id="8" w:name="_Toc469251466"/>
      <w:r>
        <w:t>Выводы</w:t>
      </w:r>
      <w:bookmarkEnd w:id="8"/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Магистральным путем развития экономики Украины в XXI в. станет создание экономики открытого типа, т.е. такой экономической системы, которая в последнее время набрала наибольшее число сторонников в мире. Это, с одной стороны, позволит Украине, открывшейся миру, стать понятной странам-партнерам и говорить с ними на одном языке бизне</w:t>
      </w:r>
      <w:r>
        <w:rPr>
          <w:sz w:val="28"/>
        </w:rPr>
        <w:softHyphen/>
        <w:t>са, а с другой стороны, откроет для ТНК дорогу в Украину.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С  целью вхождения в мировое экономическое про</w:t>
      </w:r>
      <w:r>
        <w:rPr>
          <w:sz w:val="28"/>
        </w:rPr>
        <w:softHyphen/>
        <w:t>странство Украина обязана внедрить в практику принципы свободной торговли и исповедовать в связи с этим открытость экономики, последо</w:t>
      </w:r>
      <w:r>
        <w:rPr>
          <w:sz w:val="28"/>
        </w:rPr>
        <w:softHyphen/>
        <w:t>вательно и неуклонно проводить приватизацию и создать эффективную, сокращенную до минимума государственную администрацию.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На эти процессы в Украине будут влиять также и ТНК, поделившие между собой мировое пространство и использующие национальные пра</w:t>
      </w:r>
      <w:r>
        <w:rPr>
          <w:sz w:val="28"/>
        </w:rPr>
        <w:softHyphen/>
        <w:t>вительства в своих интересах, диктуя им условия и определяя круг льгот, необходимых для своей деятельности в стране. Практика выступления ТНК на национальных рынках раскрывает методику использования ими политических кругов национальных держав, инфраструктуру, нацио</w:t>
      </w:r>
      <w:r>
        <w:rPr>
          <w:sz w:val="28"/>
        </w:rPr>
        <w:softHyphen/>
        <w:t>нальную систему инноваций и защиты авторских прав. В результате складывается ситуация, когда ТНК нуждается в организации помощи со стороны национального государства, которому в свою очередь нужны ТНК для достижения своих целей.</w:t>
      </w:r>
    </w:p>
    <w:p w:rsidR="003331EA" w:rsidRDefault="003331EA">
      <w:pPr>
        <w:spacing w:before="60" w:after="40" w:line="288" w:lineRule="auto"/>
        <w:ind w:firstLine="720"/>
        <w:jc w:val="both"/>
        <w:rPr>
          <w:sz w:val="28"/>
        </w:rPr>
      </w:pPr>
      <w:r>
        <w:rPr>
          <w:sz w:val="28"/>
        </w:rPr>
        <w:t>Одной из главных задач Украины в развитии регио</w:t>
      </w:r>
      <w:r>
        <w:rPr>
          <w:sz w:val="28"/>
        </w:rPr>
        <w:softHyphen/>
        <w:t>нального сотрудничества является расширение экспортной базы, ори</w:t>
      </w:r>
      <w:r>
        <w:rPr>
          <w:sz w:val="28"/>
        </w:rPr>
        <w:softHyphen/>
        <w:t>ентированной на рынки соседних стран, налаживание с ними производ</w:t>
      </w:r>
      <w:r>
        <w:rPr>
          <w:sz w:val="28"/>
        </w:rPr>
        <w:softHyphen/>
        <w:t>ственно-кооперационных связей и научно-технического сотрудничества. Более того, участие Украины в региональном сотрудничестве требует создания необходимой инфраструктуры экономического и культурного общения. Ведь рост мобильности населения в связи с облегчением граж</w:t>
      </w:r>
      <w:r>
        <w:rPr>
          <w:sz w:val="28"/>
        </w:rPr>
        <w:softHyphen/>
        <w:t>данам Украины условий выезда за границу имеет, в первую очередь, экономическую природу. Направление потоков украинских «коммерчес</w:t>
      </w:r>
      <w:r>
        <w:rPr>
          <w:sz w:val="28"/>
        </w:rPr>
        <w:softHyphen/>
        <w:t>ких туристов» определяется, в первую очередь, конъюнктурой различ</w:t>
      </w:r>
      <w:r>
        <w:rPr>
          <w:sz w:val="28"/>
        </w:rPr>
        <w:softHyphen/>
        <w:t>ных видов потребительских товаров как на внутреннем рынке, так и на рынках соседних стран.</w:t>
      </w:r>
    </w:p>
    <w:p w:rsidR="003331EA" w:rsidRDefault="003331EA">
      <w:pPr>
        <w:pStyle w:val="1"/>
      </w:pPr>
      <w:bookmarkStart w:id="9" w:name="_Toc469251467"/>
      <w:r>
        <w:t>Список использованной литературы</w:t>
      </w:r>
      <w:bookmarkEnd w:id="9"/>
    </w:p>
    <w:p w:rsidR="003331EA" w:rsidRDefault="003331EA">
      <w:pPr>
        <w:numPr>
          <w:ilvl w:val="0"/>
          <w:numId w:val="5"/>
        </w:numPr>
        <w:spacing w:before="60" w:after="60" w:line="288" w:lineRule="auto"/>
        <w:ind w:left="357" w:hanging="357"/>
        <w:rPr>
          <w:sz w:val="28"/>
        </w:rPr>
      </w:pPr>
      <w:r>
        <w:rPr>
          <w:sz w:val="28"/>
        </w:rPr>
        <w:t>Про затвердження Стратегії інтеграції України до Європейського Союзу / Урядовий Кур’єр, 18 червня 1998.</w:t>
      </w:r>
    </w:p>
    <w:p w:rsidR="003331EA" w:rsidRDefault="003331EA">
      <w:pPr>
        <w:numPr>
          <w:ilvl w:val="0"/>
          <w:numId w:val="5"/>
        </w:numPr>
        <w:spacing w:before="60" w:after="60" w:line="288" w:lineRule="auto"/>
        <w:ind w:left="357" w:hanging="357"/>
        <w:rPr>
          <w:sz w:val="28"/>
        </w:rPr>
      </w:pPr>
      <w:r>
        <w:rPr>
          <w:sz w:val="28"/>
        </w:rPr>
        <w:t>Сіденко В. Економічне трансформування в країнах Центральної та Східної Європи. Економіка України, №12, 1998</w:t>
      </w:r>
    </w:p>
    <w:p w:rsidR="003331EA" w:rsidRDefault="003331EA">
      <w:pPr>
        <w:numPr>
          <w:ilvl w:val="0"/>
          <w:numId w:val="5"/>
        </w:numPr>
        <w:spacing w:before="60" w:after="60" w:line="288" w:lineRule="auto"/>
        <w:ind w:left="357" w:hanging="357"/>
        <w:rPr>
          <w:sz w:val="28"/>
        </w:rPr>
      </w:pPr>
      <w:r>
        <w:rPr>
          <w:sz w:val="28"/>
        </w:rPr>
        <w:t>Токарев О. ПАР – наш новий зовнішньоекономічний партнер. Економіка України, №5, 1998.</w:t>
      </w:r>
    </w:p>
    <w:p w:rsidR="003331EA" w:rsidRDefault="003331EA">
      <w:pPr>
        <w:numPr>
          <w:ilvl w:val="0"/>
          <w:numId w:val="5"/>
        </w:numPr>
        <w:spacing w:before="60" w:after="60" w:line="288" w:lineRule="auto"/>
        <w:ind w:left="357" w:hanging="357"/>
        <w:rPr>
          <w:sz w:val="28"/>
        </w:rPr>
      </w:pPr>
      <w:r>
        <w:rPr>
          <w:sz w:val="28"/>
        </w:rPr>
        <w:t>Соколенко С. И. Глобальные рынки XXI столетия: Перспективы Украины. Киев: Логос, 1998.</w:t>
      </w:r>
    </w:p>
    <w:p w:rsidR="003331EA" w:rsidRDefault="003331EA">
      <w:pPr>
        <w:pStyle w:val="31"/>
        <w:tabs>
          <w:tab w:val="num" w:pos="0"/>
        </w:tabs>
        <w:spacing w:before="40" w:after="20"/>
        <w:jc w:val="both"/>
        <w:rPr>
          <w:sz w:val="28"/>
        </w:rPr>
      </w:pPr>
      <w:bookmarkStart w:id="10" w:name="_GoBack"/>
      <w:bookmarkEnd w:id="10"/>
    </w:p>
    <w:sectPr w:rsidR="003331EA">
      <w:headerReference w:type="even" r:id="rId7"/>
      <w:headerReference w:type="default" r:id="rId8"/>
      <w:pgSz w:w="11906" w:h="16838" w:code="9"/>
      <w:pgMar w:top="1134" w:right="1134" w:bottom="1134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EA" w:rsidRDefault="003331EA">
      <w:r>
        <w:separator/>
      </w:r>
    </w:p>
  </w:endnote>
  <w:endnote w:type="continuationSeparator" w:id="0">
    <w:p w:rsidR="003331EA" w:rsidRDefault="0033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CTT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EA" w:rsidRDefault="003331EA">
      <w:r>
        <w:separator/>
      </w:r>
    </w:p>
  </w:footnote>
  <w:footnote w:type="continuationSeparator" w:id="0">
    <w:p w:rsidR="003331EA" w:rsidRDefault="0033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EA" w:rsidRDefault="003331EA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3331EA" w:rsidRDefault="003331E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EA" w:rsidRDefault="003331EA">
    <w:pPr>
      <w:pStyle w:val="a4"/>
      <w:framePr w:wrap="around" w:vAnchor="text" w:hAnchor="margin" w:xAlign="right" w:y="1"/>
      <w:rPr>
        <w:rStyle w:val="a5"/>
        <w:rFonts w:ascii="Bookman Old Style" w:hAnsi="Bookman Old Style"/>
        <w:sz w:val="24"/>
      </w:rPr>
    </w:pPr>
    <w:r>
      <w:rPr>
        <w:rStyle w:val="a5"/>
        <w:rFonts w:ascii="Bookman Old Style" w:hAnsi="Bookman Old Style"/>
        <w:noProof/>
        <w:sz w:val="24"/>
      </w:rPr>
      <w:t>3</w:t>
    </w:r>
  </w:p>
  <w:p w:rsidR="003331EA" w:rsidRDefault="003331E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459AC"/>
    <w:multiLevelType w:val="singleLevel"/>
    <w:tmpl w:val="70969062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1">
    <w:nsid w:val="18871C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0F3A59"/>
    <w:multiLevelType w:val="singleLevel"/>
    <w:tmpl w:val="84E81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C03CEF"/>
    <w:multiLevelType w:val="singleLevel"/>
    <w:tmpl w:val="D5140ECE"/>
    <w:lvl w:ilvl="0">
      <w:start w:val="3"/>
      <w:numFmt w:val="bullet"/>
      <w:lvlText w:val="—"/>
      <w:lvlJc w:val="left"/>
      <w:pPr>
        <w:tabs>
          <w:tab w:val="num" w:pos="1095"/>
        </w:tabs>
        <w:ind w:left="1095" w:hanging="375"/>
      </w:pPr>
      <w:rPr>
        <w:rFonts w:ascii="Times New Roman" w:hAnsi="Times New Roman" w:hint="default"/>
      </w:rPr>
    </w:lvl>
  </w:abstractNum>
  <w:abstractNum w:abstractNumId="4">
    <w:nsid w:val="412730DF"/>
    <w:multiLevelType w:val="singleLevel"/>
    <w:tmpl w:val="70969062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5">
    <w:nsid w:val="4E9D30A4"/>
    <w:multiLevelType w:val="singleLevel"/>
    <w:tmpl w:val="2C94A5D0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6">
    <w:nsid w:val="509D53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1E67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3A457C1"/>
    <w:multiLevelType w:val="singleLevel"/>
    <w:tmpl w:val="8D94CC4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66C30A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87204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CD7"/>
    <w:rsid w:val="00212B83"/>
    <w:rsid w:val="00224B6E"/>
    <w:rsid w:val="002B7CD7"/>
    <w:rsid w:val="0033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DC141-30D4-432C-98E8-6C46F502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ageBreakBefore/>
      <w:spacing w:before="240" w:after="12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spacing w:before="100" w:after="100"/>
      <w:jc w:val="center"/>
      <w:outlineLvl w:val="1"/>
    </w:pPr>
    <w:rPr>
      <w:b/>
      <w:sz w:val="32"/>
      <w:lang w:val="en-US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Bookman Old Style" w:hAnsi="Bookman Old Style"/>
      <w:i/>
      <w:snapToGrid w:val="0"/>
      <w:sz w:val="28"/>
    </w:rPr>
  </w:style>
  <w:style w:type="paragraph" w:styleId="4">
    <w:name w:val="heading 4"/>
    <w:basedOn w:val="a"/>
    <w:next w:val="a"/>
    <w:qFormat/>
    <w:pPr>
      <w:keepNext/>
      <w:ind w:firstLine="5103"/>
      <w:outlineLvl w:val="3"/>
    </w:pPr>
    <w:rPr>
      <w:rFonts w:ascii="Bookman Old Style" w:hAnsi="Bookman Old Style"/>
      <w:sz w:val="28"/>
    </w:rPr>
  </w:style>
  <w:style w:type="paragraph" w:styleId="5">
    <w:name w:val="heading 5"/>
    <w:basedOn w:val="a"/>
    <w:next w:val="a"/>
    <w:qFormat/>
    <w:pPr>
      <w:keepNext/>
      <w:spacing w:before="1200"/>
      <w:outlineLvl w:val="4"/>
    </w:pPr>
    <w:rPr>
      <w:rFonts w:ascii="Bookman Old Style" w:hAnsi="Bookman Old Style"/>
      <w:sz w:val="28"/>
    </w:rPr>
  </w:style>
  <w:style w:type="paragraph" w:styleId="6">
    <w:name w:val="heading 6"/>
    <w:basedOn w:val="a"/>
    <w:next w:val="a"/>
    <w:qFormat/>
    <w:pPr>
      <w:keepNext/>
      <w:suppressLineNumbers/>
      <w:suppressAutoHyphens/>
      <w:spacing w:before="40" w:after="20" w:line="288" w:lineRule="auto"/>
      <w:ind w:firstLine="720"/>
      <w:jc w:val="center"/>
      <w:outlineLvl w:val="5"/>
    </w:pPr>
    <w:rPr>
      <w:rFonts w:ascii="Bookman Old Style" w:hAnsi="Bookman Old Style"/>
      <w:color w:val="000080"/>
      <w:sz w:val="28"/>
    </w:rPr>
  </w:style>
  <w:style w:type="paragraph" w:styleId="7">
    <w:name w:val="heading 7"/>
    <w:basedOn w:val="a"/>
    <w:next w:val="a"/>
    <w:qFormat/>
    <w:pPr>
      <w:keepNext/>
      <w:suppressLineNumbers/>
      <w:suppressAutoHyphens/>
      <w:spacing w:before="40" w:after="20" w:line="288" w:lineRule="auto"/>
      <w:ind w:firstLine="720"/>
      <w:jc w:val="both"/>
      <w:outlineLvl w:val="6"/>
    </w:pPr>
    <w:rPr>
      <w:rFonts w:ascii="Bookman Old Style" w:hAnsi="Bookman Old Style"/>
      <w:color w:val="80008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="40" w:after="20" w:line="252" w:lineRule="auto"/>
      <w:ind w:firstLine="720"/>
      <w:jc w:val="both"/>
    </w:pPr>
    <w:rPr>
      <w:rFonts w:ascii="Bookman Old Style" w:hAnsi="Bookman Old Style"/>
      <w:sz w:val="28"/>
      <w:lang w:val="en-US"/>
    </w:rPr>
  </w:style>
  <w:style w:type="paragraph" w:styleId="10">
    <w:name w:val="toc 1"/>
    <w:basedOn w:val="a"/>
    <w:next w:val="a"/>
    <w:semiHidden/>
    <w:pPr>
      <w:tabs>
        <w:tab w:val="right" w:pos="9061"/>
      </w:tabs>
      <w:spacing w:before="360"/>
    </w:pPr>
    <w:rPr>
      <w:noProof/>
      <w:sz w:val="28"/>
    </w:rPr>
  </w:style>
  <w:style w:type="paragraph" w:styleId="20">
    <w:name w:val="toc 2"/>
    <w:basedOn w:val="a"/>
    <w:next w:val="a"/>
    <w:semiHidden/>
    <w:pPr>
      <w:tabs>
        <w:tab w:val="right" w:pos="9061"/>
      </w:tabs>
      <w:spacing w:before="240"/>
      <w:ind w:left="284"/>
    </w:pPr>
    <w:rPr>
      <w:noProof/>
      <w:sz w:val="28"/>
    </w:rPr>
  </w:style>
  <w:style w:type="paragraph" w:styleId="30">
    <w:name w:val="toc 3"/>
    <w:basedOn w:val="a"/>
    <w:next w:val="a"/>
    <w:autoRedefine/>
    <w:semiHidden/>
    <w:pPr>
      <w:tabs>
        <w:tab w:val="right" w:pos="9061"/>
      </w:tabs>
      <w:ind w:left="200"/>
    </w:pPr>
    <w:rPr>
      <w:rFonts w:ascii="Bookman Old Style" w:hAnsi="Bookman Old Style"/>
      <w:noProof/>
      <w:sz w:val="24"/>
    </w:rPr>
  </w:style>
  <w:style w:type="paragraph" w:styleId="40">
    <w:name w:val="toc 4"/>
    <w:basedOn w:val="a"/>
    <w:next w:val="a"/>
    <w:autoRedefine/>
    <w:semiHidden/>
    <w:pPr>
      <w:ind w:left="400"/>
    </w:pPr>
  </w:style>
  <w:style w:type="paragraph" w:styleId="50">
    <w:name w:val="toc 5"/>
    <w:basedOn w:val="a"/>
    <w:next w:val="a"/>
    <w:autoRedefine/>
    <w:semiHidden/>
    <w:pPr>
      <w:ind w:left="600"/>
    </w:pPr>
  </w:style>
  <w:style w:type="paragraph" w:styleId="60">
    <w:name w:val="toc 6"/>
    <w:basedOn w:val="a"/>
    <w:next w:val="a"/>
    <w:autoRedefine/>
    <w:semiHidden/>
    <w:pPr>
      <w:ind w:left="800"/>
    </w:pPr>
  </w:style>
  <w:style w:type="paragraph" w:styleId="70">
    <w:name w:val="toc 7"/>
    <w:basedOn w:val="a"/>
    <w:next w:val="a"/>
    <w:autoRedefine/>
    <w:semiHidden/>
    <w:pPr>
      <w:ind w:left="1000"/>
    </w:pPr>
  </w:style>
  <w:style w:type="paragraph" w:styleId="8">
    <w:name w:val="toc 8"/>
    <w:basedOn w:val="a"/>
    <w:next w:val="a"/>
    <w:autoRedefine/>
    <w:semiHidden/>
    <w:pPr>
      <w:ind w:left="1200"/>
    </w:pPr>
  </w:style>
  <w:style w:type="paragraph" w:styleId="9">
    <w:name w:val="toc 9"/>
    <w:basedOn w:val="a"/>
    <w:next w:val="a"/>
    <w:autoRedefine/>
    <w:semiHidden/>
    <w:pPr>
      <w:ind w:left="140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rFonts w:ascii="Bookman Old Style" w:hAnsi="Bookman Old Style"/>
      <w:sz w:val="24"/>
      <w:vertAlign w:val="superscript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Title"/>
    <w:basedOn w:val="a"/>
    <w:qFormat/>
    <w:pPr>
      <w:jc w:val="center"/>
    </w:pPr>
    <w:rPr>
      <w:rFonts w:ascii="IzhitsaCTT" w:hAnsi="IzhitsaCTT"/>
      <w:b/>
      <w:sz w:val="36"/>
    </w:rPr>
  </w:style>
  <w:style w:type="paragraph" w:styleId="ab">
    <w:name w:val="Body Text Indent"/>
    <w:basedOn w:val="a"/>
    <w:semiHidden/>
    <w:pPr>
      <w:ind w:firstLine="720"/>
      <w:jc w:val="both"/>
    </w:pPr>
    <w:rPr>
      <w:color w:val="808000"/>
      <w:sz w:val="24"/>
    </w:rPr>
  </w:style>
  <w:style w:type="paragraph" w:styleId="21">
    <w:name w:val="Body Text Indent 2"/>
    <w:basedOn w:val="a"/>
    <w:semiHidden/>
    <w:pPr>
      <w:ind w:firstLine="720"/>
    </w:pPr>
    <w:rPr>
      <w:color w:val="008000"/>
      <w:sz w:val="24"/>
    </w:rPr>
  </w:style>
  <w:style w:type="paragraph" w:styleId="31">
    <w:name w:val="Body Text Indent 3"/>
    <w:basedOn w:val="a"/>
    <w:semiHidden/>
    <w:pPr>
      <w:ind w:firstLine="720"/>
    </w:pPr>
    <w:rPr>
      <w:color w:val="000080"/>
      <w:sz w:val="24"/>
    </w:rPr>
  </w:style>
  <w:style w:type="paragraph" w:customStyle="1" w:styleId="FR1">
    <w:name w:val="FR1"/>
    <w:pPr>
      <w:widowControl w:val="0"/>
      <w:spacing w:line="260" w:lineRule="auto"/>
      <w:ind w:firstLine="300"/>
      <w:jc w:val="both"/>
    </w:pPr>
    <w:rPr>
      <w:rFonts w:ascii="Arial" w:hAnsi="Arial"/>
      <w:i/>
      <w:snapToGrid w:val="0"/>
      <w:sz w:val="18"/>
      <w:lang w:val="uk-UA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22">
    <w:name w:val="Body Text 2"/>
    <w:basedOn w:val="a"/>
    <w:semiHidden/>
    <w:pPr>
      <w:jc w:val="both"/>
    </w:pPr>
    <w:rPr>
      <w:sz w:val="28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styleId="32">
    <w:name w:val="Body Text 3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АКАДЕМИЯ УПРАВЛЕНИЯ ЛЛЛДДДДДЛДДДЛ</vt:lpstr>
    </vt:vector>
  </TitlesOfParts>
  <Company>DEIT Corporation</Company>
  <LinksUpToDate>false</LinksUpToDate>
  <CharactersWithSpaces>23969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АКАДЕМИЯ УПРАВЛЕНИЯ ЛЛЛДДДДДЛДДДЛ</dc:title>
  <dc:subject/>
  <dc:creator>Cyber Raver</dc:creator>
  <cp:keywords/>
  <cp:lastModifiedBy>admin</cp:lastModifiedBy>
  <cp:revision>2</cp:revision>
  <cp:lastPrinted>1998-12-13T16:57:00Z</cp:lastPrinted>
  <dcterms:created xsi:type="dcterms:W3CDTF">2014-02-07T10:42:00Z</dcterms:created>
  <dcterms:modified xsi:type="dcterms:W3CDTF">2014-02-07T10:42:00Z</dcterms:modified>
</cp:coreProperties>
</file>