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464" w:rsidRDefault="00FB33E0">
      <w:pPr>
        <w:pStyle w:val="a3"/>
      </w:pPr>
      <w:r>
        <w:br/>
      </w:r>
      <w:r>
        <w:br/>
        <w:t>План</w:t>
      </w:r>
      <w:r>
        <w:br/>
        <w:t xml:space="preserve">Введение </w:t>
      </w:r>
      <w:r>
        <w:br/>
      </w:r>
      <w:r>
        <w:rPr>
          <w:b/>
          <w:bCs/>
        </w:rPr>
        <w:t xml:space="preserve">1 Предыстория </w:t>
      </w:r>
      <w:r>
        <w:rPr>
          <w:b/>
          <w:bCs/>
        </w:rPr>
        <w:br/>
        <w:t>1.1 Посольство Войска Запорожского, 1653 г.</w:t>
      </w:r>
      <w:r>
        <w:rPr>
          <w:b/>
          <w:bCs/>
        </w:rPr>
        <w:br/>
        <w:t>1.2 Собор Московского царства, одобривший челобитную Войска Запорожского</w:t>
      </w:r>
      <w:r>
        <w:rPr>
          <w:b/>
          <w:bCs/>
        </w:rPr>
        <w:br/>
        <w:t>1.3 Состав московского посольства</w:t>
      </w:r>
      <w:r>
        <w:rPr>
          <w:b/>
          <w:bCs/>
        </w:rPr>
        <w:br/>
        <w:t>1.4 к присяге Московскому Государю были приведены:</w:t>
      </w:r>
      <w:r>
        <w:rPr>
          <w:b/>
          <w:bCs/>
        </w:rPr>
        <w:br/>
      </w:r>
      <w:r>
        <w:br/>
      </w:r>
      <w:r>
        <w:rPr>
          <w:b/>
          <w:bCs/>
        </w:rPr>
        <w:t>2 Процедура рассмотрения в Москве, март 1654 г.</w:t>
      </w:r>
      <w:r>
        <w:br/>
      </w:r>
      <w:r>
        <w:rPr>
          <w:b/>
          <w:bCs/>
        </w:rPr>
        <w:t>3 Текст, резолюции государя и боярские приговоры</w:t>
      </w:r>
      <w:r>
        <w:br/>
      </w:r>
      <w:r>
        <w:rPr>
          <w:b/>
          <w:bCs/>
        </w:rPr>
        <w:t xml:space="preserve">4 Последствия </w:t>
      </w:r>
      <w:r>
        <w:rPr>
          <w:b/>
          <w:bCs/>
        </w:rPr>
        <w:br/>
        <w:t>4.1 Что получили малороссийские "черкесы"?</w:t>
      </w:r>
      <w:r>
        <w:rPr>
          <w:b/>
          <w:bCs/>
        </w:rPr>
        <w:br/>
        <w:t>4.2 Что приобрела Москва?</w:t>
      </w:r>
      <w:r>
        <w:rPr>
          <w:b/>
          <w:bCs/>
        </w:rPr>
        <w:br/>
        <w:t>4.3 Измены</w:t>
      </w:r>
      <w:r>
        <w:rPr>
          <w:b/>
          <w:bCs/>
        </w:rPr>
        <w:br/>
      </w:r>
      <w:r>
        <w:br/>
      </w:r>
      <w:r>
        <w:br/>
      </w:r>
      <w:r>
        <w:br/>
      </w:r>
    </w:p>
    <w:p w:rsidR="00963464" w:rsidRDefault="00FB33E0">
      <w:pPr>
        <w:pStyle w:val="21"/>
        <w:pageBreakBefore/>
        <w:numPr>
          <w:ilvl w:val="0"/>
          <w:numId w:val="0"/>
        </w:numPr>
      </w:pPr>
      <w:r>
        <w:t>Введение</w:t>
      </w:r>
    </w:p>
    <w:p w:rsidR="00963464" w:rsidRDefault="00FB33E0">
      <w:pPr>
        <w:pStyle w:val="a3"/>
      </w:pPr>
      <w:r>
        <w:t>Переяславский договор — политическое событие XVI века, в котором прошение Войска Запорожского Речи Посполитой о присоединении Малороссии в состав Русского Царства было удовлетворено. В историографии также упоминается как «Мартовские статьи», «Статьи Богдана Хмельницкого», «Переяславские статьи», «Переяславский договор», «Переяславо-Московский договор».</w:t>
      </w:r>
    </w:p>
    <w:p w:rsidR="00963464" w:rsidRDefault="00FB33E0">
      <w:pPr>
        <w:pStyle w:val="21"/>
        <w:pageBreakBefore/>
        <w:numPr>
          <w:ilvl w:val="0"/>
          <w:numId w:val="0"/>
        </w:numPr>
      </w:pPr>
      <w:r>
        <w:t xml:space="preserve">1. Предыстория </w:t>
      </w:r>
    </w:p>
    <w:p w:rsidR="00963464" w:rsidRDefault="00FB33E0">
      <w:pPr>
        <w:pStyle w:val="31"/>
        <w:numPr>
          <w:ilvl w:val="0"/>
          <w:numId w:val="0"/>
        </w:numPr>
      </w:pPr>
      <w:r>
        <w:t>1.1. Посольство Войска Запорожского, 1653 г.</w:t>
      </w:r>
    </w:p>
    <w:p w:rsidR="00963464" w:rsidRDefault="00FB33E0">
      <w:pPr>
        <w:pStyle w:val="a3"/>
      </w:pPr>
      <w:r>
        <w:t xml:space="preserve">В 1653 году гетман Войска Запорожского Богдан Хмельницкий прислал в Москву посольство к царю Алексею Михайловичу в составе войскового старшины Григория Гуленицкого и войскового писаря Ивана Выговского </w:t>
      </w:r>
      <w:r>
        <w:rPr>
          <w:i/>
          <w:iCs/>
        </w:rPr>
        <w:t>«с товарищи»</w:t>
      </w:r>
      <w:r>
        <w:t xml:space="preserve">, с прошением принять </w:t>
      </w:r>
      <w:r>
        <w:rPr>
          <w:i/>
          <w:iCs/>
        </w:rPr>
        <w:t>«всю Малороссию его и все Войско Запорожское в вечное свое твердое владение, подданство и покровительство»</w:t>
      </w:r>
      <w:r>
        <w:t>.</w:t>
      </w:r>
    </w:p>
    <w:p w:rsidR="00963464" w:rsidRDefault="00FB33E0">
      <w:pPr>
        <w:pStyle w:val="a3"/>
        <w:spacing w:after="0"/>
      </w:pPr>
      <w:r>
        <w:t>Алексей Михайлович, Божиею милостью Великий Государь Царь и Великий князь, всея Великия и Малыя и Белыя России самодержец</w:t>
      </w:r>
    </w:p>
    <w:p w:rsidR="00963464" w:rsidRDefault="00FB33E0">
      <w:pPr>
        <w:pStyle w:val="a3"/>
      </w:pPr>
      <w:r>
        <w:t>Богдан Хмельницкий, гетман его царского величества Войска Запорожского</w:t>
      </w:r>
    </w:p>
    <w:p w:rsidR="00963464" w:rsidRDefault="00FB33E0">
      <w:pPr>
        <w:pStyle w:val="31"/>
        <w:numPr>
          <w:ilvl w:val="0"/>
          <w:numId w:val="0"/>
        </w:numPr>
      </w:pPr>
      <w:r>
        <w:t>1.2. Собор Московского царства, одобривший челобитную Войска Запорожского</w:t>
      </w:r>
    </w:p>
    <w:p w:rsidR="00963464" w:rsidRDefault="00FB33E0">
      <w:pPr>
        <w:pStyle w:val="a3"/>
      </w:pPr>
      <w:r>
        <w:t>Для рассмотрения прошения 1 октября 1653 года, в Грановитой палате был созван Собор в составе патриарха Московского и всея Росии Никона, митрополитов, архиепископов и всего Собора русской Церкви, бояр, окольничих, думных людей, стольников, стряпчих, дворян московских и выборных жильцов посадских.</w:t>
      </w:r>
    </w:p>
    <w:p w:rsidR="00963464" w:rsidRDefault="00FB33E0">
      <w:pPr>
        <w:pStyle w:val="a3"/>
      </w:pPr>
      <w:r>
        <w:t>Решение Собора было объявлено 4 октября 1653 года в Золотой палате кремлевского дворца. Послам гетмана было объявлено, что царь Алексей Михайлович удовлетворяет прошение Войска Запорожского и принимает в свое подданство.</w:t>
      </w:r>
    </w:p>
    <w:p w:rsidR="00963464" w:rsidRDefault="00FB33E0">
      <w:pPr>
        <w:pStyle w:val="a3"/>
      </w:pPr>
      <w:r>
        <w:br/>
        <w:t xml:space="preserve">К Войску Запорожскому отправлялось посольство боярина и наместника тверского Василья Васильевича Бутурлина, окольничего и наместника муромского Ивана Васильевича Алферьева и думного дьяка Лариона Дмитриевича Лопухина, которое должно было привести к присяге </w:t>
      </w:r>
      <w:r>
        <w:rPr>
          <w:i/>
          <w:iCs/>
        </w:rPr>
        <w:t>«черкаские города»</w:t>
      </w:r>
      <w:r>
        <w:t>.</w:t>
      </w:r>
    </w:p>
    <w:p w:rsidR="00963464" w:rsidRDefault="00963464">
      <w:pPr>
        <w:pStyle w:val="a3"/>
      </w:pPr>
    </w:p>
    <w:p w:rsidR="00963464" w:rsidRDefault="00FB33E0">
      <w:pPr>
        <w:pStyle w:val="31"/>
        <w:numPr>
          <w:ilvl w:val="0"/>
          <w:numId w:val="0"/>
        </w:numPr>
      </w:pPr>
      <w:r>
        <w:t>1.3. Состав московского посольства</w:t>
      </w:r>
    </w:p>
    <w:p w:rsidR="00963464" w:rsidRDefault="00FB33E0">
      <w:pPr>
        <w:pStyle w:val="a3"/>
        <w:numPr>
          <w:ilvl w:val="0"/>
          <w:numId w:val="8"/>
        </w:numPr>
        <w:tabs>
          <w:tab w:val="left" w:pos="707"/>
        </w:tabs>
      </w:pPr>
      <w:r>
        <w:t>с боярином Бутурлиным — стольники князь Григорий Григорьевич Ромодановский, князь Фёдор Никитич Барятинский, Фёдор Владимирович Бутурлин, Михаил Михайлович Дмитриев, князь Алексей Юрьевич Звенигородский, Василий Яковлевич Колтовский, Василий Петрович Кикин, стряпчий Михаил Петрович Воейков, князь Даниил Матвеевич Несвицкий, князь Василий Дмитриевич Горчаков, Денис Петрович Тургенев;</w:t>
      </w:r>
    </w:p>
    <w:p w:rsidR="00963464" w:rsidRDefault="00FB33E0">
      <w:pPr>
        <w:pStyle w:val="a3"/>
        <w:numPr>
          <w:ilvl w:val="0"/>
          <w:numId w:val="7"/>
        </w:numPr>
        <w:tabs>
          <w:tab w:val="left" w:pos="707"/>
        </w:tabs>
      </w:pPr>
      <w:r>
        <w:t>с окольничим Алферьевым — стольник Иван Степанович Телепнев, стряпчие Тимофей Иванович Спасителев, Андрей Иванович Спасителев, Иван Степанович Исленьев, Федор Богданович Глебов, князь Семен Никитич Болховской, Максим Саввинович Ладыженский;</w:t>
      </w:r>
    </w:p>
    <w:p w:rsidR="00963464" w:rsidRDefault="00FB33E0">
      <w:pPr>
        <w:pStyle w:val="a3"/>
        <w:numPr>
          <w:ilvl w:val="0"/>
          <w:numId w:val="6"/>
        </w:numPr>
        <w:tabs>
          <w:tab w:val="left" w:pos="707"/>
        </w:tabs>
      </w:pPr>
      <w:r>
        <w:t>с думным дьяком Лопухиным — стольник Леонтий Ларионович Лопухин.</w:t>
      </w:r>
    </w:p>
    <w:p w:rsidR="00963464" w:rsidRDefault="00FB33E0">
      <w:pPr>
        <w:pStyle w:val="a3"/>
        <w:numPr>
          <w:ilvl w:val="0"/>
          <w:numId w:val="5"/>
        </w:numPr>
        <w:tabs>
          <w:tab w:val="left" w:pos="707"/>
        </w:tabs>
      </w:pPr>
      <w:r>
        <w:t>стрелецкий приказ во главеАртамона Сергеевича Матвеева.</w:t>
      </w:r>
    </w:p>
    <w:p w:rsidR="00963464" w:rsidRDefault="00FB33E0">
      <w:pPr>
        <w:pStyle w:val="31"/>
        <w:numPr>
          <w:ilvl w:val="0"/>
          <w:numId w:val="0"/>
        </w:numPr>
      </w:pPr>
      <w:r>
        <w:t>1.4. к присяге Московскому Государю были приведены:</w:t>
      </w:r>
    </w:p>
    <w:p w:rsidR="00963464" w:rsidRDefault="00FB33E0">
      <w:pPr>
        <w:pStyle w:val="a3"/>
      </w:pPr>
      <w:r>
        <w:t>В Переяславле 8 января 1654 года в Соборе Успения Пресвятой Богородицы,</w:t>
      </w:r>
    </w:p>
    <w:p w:rsidR="00963464" w:rsidRDefault="00FB33E0">
      <w:pPr>
        <w:pStyle w:val="a3"/>
        <w:numPr>
          <w:ilvl w:val="0"/>
          <w:numId w:val="4"/>
        </w:numPr>
        <w:tabs>
          <w:tab w:val="left" w:pos="707"/>
        </w:tabs>
      </w:pPr>
      <w:r>
        <w:t xml:space="preserve">гетман, полковники и старшины дали присягу быть </w:t>
      </w:r>
      <w:r>
        <w:rPr>
          <w:i/>
          <w:iCs/>
        </w:rPr>
        <w:t>«вечными подданными его царскому величеству всероссийскому и наследникам его»</w:t>
      </w:r>
      <w:r>
        <w:t>.</w:t>
      </w:r>
    </w:p>
    <w:p w:rsidR="00963464" w:rsidRDefault="00FB33E0">
      <w:pPr>
        <w:pStyle w:val="a3"/>
        <w:numPr>
          <w:ilvl w:val="0"/>
          <w:numId w:val="3"/>
        </w:numPr>
        <w:tabs>
          <w:tab w:val="left" w:pos="707"/>
        </w:tabs>
        <w:rPr>
          <w:i/>
          <w:iCs/>
        </w:rPr>
      </w:pPr>
      <w:r>
        <w:t xml:space="preserve">города </w:t>
      </w:r>
      <w:r>
        <w:rPr>
          <w:i/>
          <w:iCs/>
        </w:rPr>
        <w:t>«ведомства Войска Запорожского»</w:t>
      </w:r>
      <w:r>
        <w:t xml:space="preserve">, которые </w:t>
      </w:r>
      <w:r>
        <w:rPr>
          <w:i/>
          <w:iCs/>
        </w:rPr>
        <w:t>«приложили при том роспись нижеследующим порядком: полку Браславского — 31 город, Белоцерковского — 19 город, Корсунского — 19 мест, Черкасского — 5 мест, Переясловского — 11 мест, Нежинского — 16 мест, Миргородского — 12 мест, Киевского — 22 места, Черниговского — 7 мест, Кропивянского — 9 мест, Полтавского — 15 мест. А всего: 166 городов.»</w:t>
      </w:r>
    </w:p>
    <w:p w:rsidR="00963464" w:rsidRDefault="00FB33E0">
      <w:pPr>
        <w:pStyle w:val="a3"/>
      </w:pPr>
      <w:r>
        <w:t>На Переяславской раде были сформулированы статьи договора, оформленные в форме «челобития великому государю». В Москву было отправлено новое посольство в составе войскового судьи Самойла Богдановича и переясловского полковника Павла Тетери «с товарищи».</w:t>
      </w:r>
    </w:p>
    <w:p w:rsidR="00963464" w:rsidRDefault="00FB33E0">
      <w:pPr>
        <w:pStyle w:val="21"/>
        <w:pageBreakBefore/>
        <w:numPr>
          <w:ilvl w:val="0"/>
          <w:numId w:val="0"/>
        </w:numPr>
      </w:pPr>
      <w:r>
        <w:t>2. Процедура рассмотрения в Москве, март 1654 г.</w:t>
      </w:r>
    </w:p>
    <w:p w:rsidR="00963464" w:rsidRDefault="00FB33E0">
      <w:pPr>
        <w:pStyle w:val="a3"/>
      </w:pPr>
      <w:r>
        <w:t>Договор был представлен в Москве 12 марта 1654 года посольством Богдана Хмельницкого в виде 11 статей.</w:t>
      </w:r>
    </w:p>
    <w:p w:rsidR="00963464" w:rsidRDefault="00FB33E0">
      <w:pPr>
        <w:pStyle w:val="a3"/>
      </w:pPr>
      <w:r>
        <w:t>13 марта 1654 года, во время «расспроса» на Казенном дворе у боярина и наместника тверского Василья Васильевича Бутурлина, окольничего и наместника каширского Петра Петровича Головина и думного дьяка Алмаза Иванова, послами были устно названы дополнительные статьи договора. При отпуске послов, бояре велели послам подать все статьи письменно.</w:t>
      </w:r>
    </w:p>
    <w:p w:rsidR="00963464" w:rsidRDefault="00FB33E0">
      <w:pPr>
        <w:pStyle w:val="a3"/>
      </w:pPr>
      <w:r>
        <w:t>14 марта 1654 года 23 статьи договора были рассмотрены царем Алексеем Михайловичем. По всем пунктам было вынесено решение. Последний, 23 пункт, был внесен русским правительством.</w:t>
      </w:r>
    </w:p>
    <w:p w:rsidR="00963464" w:rsidRDefault="00FB33E0">
      <w:pPr>
        <w:pStyle w:val="21"/>
        <w:pageBreakBefore/>
        <w:numPr>
          <w:ilvl w:val="0"/>
          <w:numId w:val="0"/>
        </w:numPr>
      </w:pPr>
      <w:r>
        <w:t>3. Текст, резолюции государя и боярские приговоры</w:t>
      </w:r>
    </w:p>
    <w:p w:rsidR="00963464" w:rsidRDefault="00FB33E0">
      <w:pPr>
        <w:pStyle w:val="a3"/>
      </w:pPr>
      <w:r>
        <w:t>Божиею Милостию Великий Государь Царь и Великий Князь, Алексей Михайлович, всея Великия и Малыя России Самодержец, и многих Государств Государю и Обладателю, Твоему Царскому Величеству. Мы, Богдан Хмельницкий, Гетман Войска Запорожского, и все Войско Запорожское, и весь мир Христианский Российский до лица земли челом бъем.</w:t>
      </w:r>
    </w:p>
    <w:p w:rsidR="00963464" w:rsidRDefault="00FB33E0">
      <w:pPr>
        <w:pStyle w:val="a3"/>
      </w:pPr>
      <w:r>
        <w:t>Обрадовася вельми с пожалования великого и милости неисчетной Твоего Царского Величества, которую нам изволил Твое Царское Величество показать, много челом бьем Тебе, Государю нашему, Твоему Царскому Величеству, служити прямо и верно во всяких делах и повелениях Царских Твоему Царскому Величеству будем вовеки. Только просим вельми, яко и в грамоте просили есьмы, изволь нам, Твое Царское Величество, в том во всем пожалование и милость свою Царскую указати, о чем посланники наши от нас Твоему Царскому Величеству будут челом бить.</w:t>
      </w:r>
    </w:p>
    <w:p w:rsidR="00963464" w:rsidRDefault="00FB33E0">
      <w:pPr>
        <w:pStyle w:val="a3"/>
      </w:pPr>
      <w:r>
        <w:rPr>
          <w:b/>
          <w:bCs/>
        </w:rPr>
        <w:t>1.</w:t>
      </w:r>
      <w:r>
        <w:t xml:space="preserve"> В начале изволь, Твое Царское Величество, подтвердити права и вольности наши войсковые, как из веков бывало в Войске Запорожском, что своими правами суживалися и вольности свои имели в добрах и в судах, чтоб ни воевода, ни боярин, ни стольник в суды войсковые не вступалися, и от старшин своих чтоб товариство сужены были: где три человека козаков, тогда два третьего должны судити.</w:t>
      </w:r>
    </w:p>
    <w:p w:rsidR="00963464" w:rsidRDefault="00FB33E0">
      <w:pPr>
        <w:pStyle w:val="a3"/>
      </w:pPr>
      <w:r>
        <w:rPr>
          <w:b/>
          <w:bCs/>
        </w:rPr>
        <w:t>Решение</w:t>
      </w:r>
      <w:r>
        <w:t xml:space="preserve"> Сей статье указал государь, и бояре приговорили: быть так по их челобитью.</w:t>
      </w:r>
    </w:p>
    <w:p w:rsidR="00963464" w:rsidRDefault="00FB33E0">
      <w:pPr>
        <w:pStyle w:val="a3"/>
      </w:pPr>
      <w:r>
        <w:rPr>
          <w:b/>
          <w:bCs/>
        </w:rPr>
        <w:t>2.</w:t>
      </w:r>
      <w:r>
        <w:t xml:space="preserve"> Войско Запорожское в числе 60 000 чтоб всегда полно было.</w:t>
      </w:r>
    </w:p>
    <w:p w:rsidR="00963464" w:rsidRDefault="00FB33E0">
      <w:pPr>
        <w:pStyle w:val="a3"/>
      </w:pPr>
      <w:r>
        <w:rPr>
          <w:b/>
          <w:bCs/>
        </w:rPr>
        <w:t>Решение</w:t>
      </w:r>
      <w:r>
        <w:t xml:space="preserve"> Указал государь, и бояре приговорили: быти по их челобитью 60 000 человек.</w:t>
      </w:r>
    </w:p>
    <w:p w:rsidR="00963464" w:rsidRDefault="00FB33E0">
      <w:pPr>
        <w:pStyle w:val="a3"/>
      </w:pPr>
      <w:r>
        <w:rPr>
          <w:b/>
          <w:bCs/>
        </w:rPr>
        <w:t>3.</w:t>
      </w:r>
      <w:r>
        <w:t xml:space="preserve"> Шляхта, которые в России обретаются и веру по непорочной заповеди Христовой Тебе, Великому Государю нашему, Твоему Царскому Величеству, учинили, чтоб при своих шляхетских вольностях пребыли и меж себя старшин на уряды судовые обирали, и добра свои и вольности имели, как при Королях Польских бывало, чтоб и ныне, увидя таковое пожалование Твоего Царского Величества, склонились под область и под крепкую и высокую руку Твоего Царского Величества со всем миром Христианским. Суды земские и градские чрез тех урядников, которых они сами себе добровольно изберут, исправлены быть имеют, как и прежде сего; тако ж шляхта, которые казенную свою имели по крепостям на маетности тогда, и ныне чтоб или им поплачено, или на маетностях довлады дано.</w:t>
      </w:r>
    </w:p>
    <w:p w:rsidR="00963464" w:rsidRDefault="00FB33E0">
      <w:pPr>
        <w:pStyle w:val="a3"/>
      </w:pPr>
      <w:r>
        <w:rPr>
          <w:b/>
          <w:bCs/>
        </w:rPr>
        <w:t>Решение</w:t>
      </w:r>
      <w:r>
        <w:t xml:space="preserve"> Сим статьям указал государь, и бояре приговорили: быть по их челобитью.</w:t>
      </w:r>
    </w:p>
    <w:p w:rsidR="00963464" w:rsidRDefault="00FB33E0">
      <w:pPr>
        <w:pStyle w:val="a3"/>
      </w:pPr>
      <w:r>
        <w:rPr>
          <w:b/>
          <w:bCs/>
        </w:rPr>
        <w:t>4.</w:t>
      </w:r>
      <w:r>
        <w:t xml:space="preserve"> В городех урядники из наших людей чтоб были обираны на то достойные, которые должны будут и подданными Твоего Царского Величества справляти или удержати, и приход надлежащий в правду в казну Твоего Царского Величества отдавати.</w:t>
      </w:r>
    </w:p>
    <w:p w:rsidR="00963464" w:rsidRDefault="00FB33E0">
      <w:pPr>
        <w:pStyle w:val="a3"/>
      </w:pPr>
      <w:r>
        <w:rPr>
          <w:b/>
          <w:bCs/>
        </w:rPr>
        <w:t>Решение</w:t>
      </w:r>
      <w:r>
        <w:t xml:space="preserve"> Указал государь, и бояре приговорили: быть по их челобитью. А быть бы урядникам, войтам, бурмистрам, райцам, лавникам и доходы денежные и хлебные, и всякие на государя сбирать им и отдавать в государеву казну тем людям, которых государь пришлет, и тем людям, кого для той сборной казны государь пришлет, над теми сборщиками смотреть, чтоб делали правду.</w:t>
      </w:r>
    </w:p>
    <w:p w:rsidR="00963464" w:rsidRDefault="00FB33E0">
      <w:pPr>
        <w:pStyle w:val="a3"/>
      </w:pPr>
      <w:r>
        <w:rPr>
          <w:b/>
          <w:bCs/>
        </w:rPr>
        <w:t>5.</w:t>
      </w:r>
      <w:r>
        <w:t xml:space="preserve"> На булаву Гетманскую что надано, со всеми принадлежностями Министерство Чигиринское чтоб ныне для всего ряду пребывало.</w:t>
      </w:r>
    </w:p>
    <w:p w:rsidR="00963464" w:rsidRDefault="00FB33E0">
      <w:pPr>
        <w:pStyle w:val="a3"/>
      </w:pPr>
      <w:r>
        <w:rPr>
          <w:b/>
          <w:bCs/>
        </w:rPr>
        <w:t>Решение</w:t>
      </w:r>
      <w:r>
        <w:t xml:space="preserve"> Указал государь, и бояре приговорили: быть по их челобитью.</w:t>
      </w:r>
    </w:p>
    <w:p w:rsidR="00963464" w:rsidRDefault="00FB33E0">
      <w:pPr>
        <w:pStyle w:val="a3"/>
      </w:pPr>
      <w:r>
        <w:rPr>
          <w:b/>
          <w:bCs/>
        </w:rPr>
        <w:t>6.</w:t>
      </w:r>
      <w:r>
        <w:t xml:space="preserve"> Сохрани, Боже, на нас, Гетмана, смерти, понеже всяк смертен, без чего не может быть, чтоб Войско Запорожское само меж себя Гетмана избирали и Его Царскому Величеству извещали, чтоб то Его Царскому Величеству не в кручину было, понеже тот давный обычай войсковой.</w:t>
      </w:r>
    </w:p>
    <w:p w:rsidR="00963464" w:rsidRDefault="00FB33E0">
      <w:pPr>
        <w:pStyle w:val="a3"/>
      </w:pPr>
      <w:r>
        <w:rPr>
          <w:b/>
          <w:bCs/>
        </w:rPr>
        <w:t>Решение</w:t>
      </w:r>
      <w:r>
        <w:t xml:space="preserve"> Государь указал, и бояре приговорили: быть по их челобитью.</w:t>
      </w:r>
    </w:p>
    <w:p w:rsidR="00963464" w:rsidRDefault="00FB33E0">
      <w:pPr>
        <w:pStyle w:val="a3"/>
      </w:pPr>
      <w:r>
        <w:rPr>
          <w:b/>
          <w:bCs/>
        </w:rPr>
        <w:t>7.</w:t>
      </w:r>
      <w:r>
        <w:t xml:space="preserve"> Имений козацких чтоб ни на что не отнимали, которые земли имеют, и все пожитки с тех земель чтобы при тех имениях добровольно владели, вдов, после козаков оставших, чтоб и дети их такие ж вольности имели, как предки и отцы их.</w:t>
      </w:r>
    </w:p>
    <w:p w:rsidR="00963464" w:rsidRDefault="00FB33E0">
      <w:pPr>
        <w:pStyle w:val="a3"/>
      </w:pPr>
      <w:r>
        <w:rPr>
          <w:b/>
          <w:bCs/>
        </w:rPr>
        <w:t>Решение</w:t>
      </w:r>
      <w:r>
        <w:t xml:space="preserve"> Государь указал, и бояре приговорили: быть по их челобитью.</w:t>
      </w:r>
    </w:p>
    <w:p w:rsidR="00963464" w:rsidRDefault="00FB33E0">
      <w:pPr>
        <w:pStyle w:val="a3"/>
      </w:pPr>
      <w:r>
        <w:rPr>
          <w:b/>
          <w:bCs/>
        </w:rPr>
        <w:t>8.</w:t>
      </w:r>
      <w:r>
        <w:t xml:space="preserve"> Писарю войсковому чтоб по милости Его Царского Величества 1000 золотых для подписков, так и мельниц для прокормления, что великий расход имеет.</w:t>
      </w:r>
    </w:p>
    <w:p w:rsidR="00963464" w:rsidRDefault="00FB33E0">
      <w:pPr>
        <w:pStyle w:val="a3"/>
      </w:pPr>
      <w:r>
        <w:rPr>
          <w:b/>
          <w:bCs/>
        </w:rPr>
        <w:t>Решение</w:t>
      </w:r>
      <w:r>
        <w:t xml:space="preserve"> Быть по их челобитью и давать из тамошних доходов.</w:t>
      </w:r>
    </w:p>
    <w:p w:rsidR="00963464" w:rsidRDefault="00FB33E0">
      <w:pPr>
        <w:pStyle w:val="a3"/>
      </w:pPr>
      <w:r>
        <w:rPr>
          <w:b/>
          <w:bCs/>
        </w:rPr>
        <w:t>9.</w:t>
      </w:r>
      <w:r>
        <w:t xml:space="preserve"> На всякого полковника чтоб по мельнице, для того что расход великий имеют. Но когда милость будет Твоего Царского Величества, и больше того, чем Твое Царское Величество пожаловать изволит.</w:t>
      </w:r>
    </w:p>
    <w:p w:rsidR="00963464" w:rsidRDefault="00FB33E0">
      <w:pPr>
        <w:pStyle w:val="a3"/>
      </w:pPr>
      <w:r>
        <w:rPr>
          <w:b/>
          <w:bCs/>
        </w:rPr>
        <w:t>Решение</w:t>
      </w:r>
      <w:r>
        <w:t xml:space="preserve"> Государь пожаловал — по их челобитью да будет.</w:t>
      </w:r>
    </w:p>
    <w:p w:rsidR="00963464" w:rsidRDefault="00FB33E0">
      <w:pPr>
        <w:pStyle w:val="a3"/>
      </w:pPr>
      <w:r>
        <w:rPr>
          <w:b/>
          <w:bCs/>
        </w:rPr>
        <w:t>10.</w:t>
      </w:r>
      <w:r>
        <w:t xml:space="preserve"> Также на судей войсковых по 300 золотых и по мельнице, а на писаря судейского по 100 золотых.</w:t>
      </w:r>
    </w:p>
    <w:p w:rsidR="00963464" w:rsidRDefault="00FB33E0">
      <w:pPr>
        <w:pStyle w:val="a3"/>
      </w:pPr>
      <w:r>
        <w:rPr>
          <w:b/>
          <w:bCs/>
        </w:rPr>
        <w:t>Решение</w:t>
      </w:r>
      <w:r>
        <w:t xml:space="preserve"> Государь пожаловал по их челобитью, а про судей спросить, сколько судей?</w:t>
      </w:r>
    </w:p>
    <w:p w:rsidR="00963464" w:rsidRDefault="00FB33E0">
      <w:pPr>
        <w:pStyle w:val="a3"/>
      </w:pPr>
      <w:r>
        <w:rPr>
          <w:b/>
          <w:bCs/>
        </w:rPr>
        <w:t>11.</w:t>
      </w:r>
      <w:r>
        <w:t xml:space="preserve"> Также есаулам войсковым и полковым, что на услугах войска завсегда обретаются и хлеба пахать не могут, по мельнице бы им было, просим Твоего Царского Величества.</w:t>
      </w:r>
    </w:p>
    <w:p w:rsidR="00963464" w:rsidRDefault="00FB33E0">
      <w:pPr>
        <w:pStyle w:val="a3"/>
      </w:pPr>
      <w:r>
        <w:rPr>
          <w:b/>
          <w:bCs/>
        </w:rPr>
        <w:t>Решение</w:t>
      </w:r>
      <w:r>
        <w:t xml:space="preserve"> Государь пожаловал по их челобитью.</w:t>
      </w:r>
    </w:p>
    <w:p w:rsidR="00963464" w:rsidRDefault="00FB33E0">
      <w:pPr>
        <w:pStyle w:val="a3"/>
      </w:pPr>
      <w:r>
        <w:rPr>
          <w:b/>
          <w:bCs/>
        </w:rPr>
        <w:t>12.</w:t>
      </w:r>
      <w:r>
        <w:t xml:space="preserve"> На поделку снаряду воинского и пушкарей и на всех людей работных у снаряду просим Твоего Царского Величества, изволь имети свое Царское милостивое зрение, яко о зиме, тако и о сенях, такожде и на обозного 400 золотых.</w:t>
      </w:r>
    </w:p>
    <w:p w:rsidR="00963464" w:rsidRDefault="00FB33E0">
      <w:pPr>
        <w:pStyle w:val="a3"/>
      </w:pPr>
      <w:r>
        <w:rPr>
          <w:b/>
          <w:bCs/>
        </w:rPr>
        <w:t>Решение</w:t>
      </w:r>
      <w:r>
        <w:t xml:space="preserve"> Государь пожаловал велел давать из тамошних доходов.</w:t>
      </w:r>
    </w:p>
    <w:p w:rsidR="00963464" w:rsidRDefault="00FB33E0">
      <w:pPr>
        <w:pStyle w:val="a3"/>
      </w:pPr>
      <w:r>
        <w:rPr>
          <w:b/>
          <w:bCs/>
        </w:rPr>
        <w:t>13.</w:t>
      </w:r>
      <w:r>
        <w:t xml:space="preserve"> Права, наданные из веков от Князей и Королей духовным и мирским людям, чтоб ни в чем не нарушены были.</w:t>
      </w:r>
    </w:p>
    <w:p w:rsidR="00963464" w:rsidRDefault="00FB33E0">
      <w:pPr>
        <w:pStyle w:val="a3"/>
      </w:pPr>
      <w:r>
        <w:rPr>
          <w:b/>
          <w:bCs/>
        </w:rPr>
        <w:t>Решение</w:t>
      </w:r>
      <w:r>
        <w:t xml:space="preserve"> Государь пожаловал велел быть по тому.</w:t>
      </w:r>
    </w:p>
    <w:p w:rsidR="00963464" w:rsidRDefault="00FB33E0">
      <w:pPr>
        <w:pStyle w:val="a3"/>
      </w:pPr>
      <w:r>
        <w:rPr>
          <w:b/>
          <w:bCs/>
        </w:rPr>
        <w:t>14.</w:t>
      </w:r>
      <w:r>
        <w:t xml:space="preserve"> Послы, которые из века из чужих земель приходют к Войску Запорожскому, чтоб господину Гетману и всему Войску Запорожскому, которые к доброму, вольно принять, чтобы то Его Царскому Величеству в кручину не было; а что бы имели противу Его Царского Величества, быть должными Его Царскому Величеству извещати.</w:t>
      </w:r>
    </w:p>
    <w:p w:rsidR="00963464" w:rsidRDefault="00FB33E0">
      <w:pPr>
        <w:pStyle w:val="a3"/>
      </w:pPr>
      <w:r>
        <w:rPr>
          <w:b/>
          <w:bCs/>
        </w:rPr>
        <w:t>Решение</w:t>
      </w:r>
      <w:r>
        <w:t xml:space="preserve"> Государь указал, и бояре приговорили: послов о добрых делах принимали и отпускати, а о каких делах приходят и с чем отпустят, и о том писать к государю. А которые посланцы или послы присланы от кого будут с противным делом, оных задержав, писать к государю, а без государева указу их не отпускать; а с турским салтаном и С польским королем без государева указу не ссылаться.</w:t>
      </w:r>
    </w:p>
    <w:p w:rsidR="00963464" w:rsidRDefault="00FB33E0">
      <w:pPr>
        <w:pStyle w:val="a3"/>
      </w:pPr>
      <w:r>
        <w:rPr>
          <w:b/>
          <w:bCs/>
        </w:rPr>
        <w:t>15.</w:t>
      </w:r>
      <w:r>
        <w:t xml:space="preserve"> Как в иных землях дань вдруг отдается, хотели бы и мы, и то б ценою ведомою давать о тех людях, которые Твоему Царскому Величеству надлежат. А если бы инако быть не могло, тогда и на единого, воеводу не позволять и о том договариваться, разве бы из здешних людей обобравши воеводу, человека достойного, который имеет все те доходы в правду Его Царского Величества отдавати. А то для того имеют посланники наши договариваться, что, наехавши, воевода права бы нарушать имел и установы какие делал, и то б были имелось с великою досадою, понеже праву иному не могут скоро навыкнуть и тягости такие не могут носить, а из здешних людей когда будут старшие, тогда против правды уставов здешних будут справляться.</w:t>
      </w:r>
    </w:p>
    <w:p w:rsidR="00963464" w:rsidRDefault="00FB33E0">
      <w:pPr>
        <w:pStyle w:val="a3"/>
      </w:pPr>
      <w:r>
        <w:rPr>
          <w:b/>
          <w:bCs/>
        </w:rPr>
        <w:t>Решение</w:t>
      </w:r>
      <w:r>
        <w:t xml:space="preserve"> По сей статье государь указал, и бояре приговорили: быть по тому, как выше сего написано, сбирать войтам, бурмистрам, райцам, лавникам, а отдавать в государеву казну тем людям, кого государь пришлет, и тем людям над сборщиками смотреть, чтоб делали правду.</w:t>
      </w:r>
    </w:p>
    <w:p w:rsidR="00963464" w:rsidRDefault="00FB33E0">
      <w:pPr>
        <w:pStyle w:val="a3"/>
      </w:pPr>
      <w:r>
        <w:rPr>
          <w:b/>
          <w:bCs/>
        </w:rPr>
        <w:t>16.</w:t>
      </w:r>
      <w:r>
        <w:t xml:space="preserve"> Прежде сего от Королей Польских никакого гонения на веру и на вольности наши не было. Всегда мы всякого чина свои вольности имели, и для того мы верно и служили, а ныне за наступление на вольности наши понуждены Вашему Царскому Величеству под крепкую и высокую руку поддаться, прилежно просили имеем чрез послы наши, чтоб привилегии Ваше Царское Величество нам, на хартиях писанные с печатями висящими, един на вольности козацкие, а другие на шляхетские, изволь дать, чтоб на вечное время непоколебимо было. А когда то одержим, мы сами смотр меж собою иметь будем, а кто козак, то тот вольность козацкую будет иметь, а кто пашенный крестьянин, тот будет дань давать обыклую Его Царскому Величеству так, как и прежде сего, так же и на люди всякие, которые Вашему Царскому Величеству подданные, на каких правах и вольностях имеют быть.</w:t>
      </w:r>
    </w:p>
    <w:p w:rsidR="00963464" w:rsidRDefault="00FB33E0">
      <w:pPr>
        <w:pStyle w:val="a3"/>
      </w:pPr>
      <w:r>
        <w:rPr>
          <w:b/>
          <w:bCs/>
        </w:rPr>
        <w:t>Решение</w:t>
      </w:r>
      <w:r>
        <w:t xml:space="preserve"> Государь указал, и бояре приговорили: быть по их челобитью.</w:t>
      </w:r>
    </w:p>
    <w:p w:rsidR="00963464" w:rsidRDefault="00FB33E0">
      <w:pPr>
        <w:pStyle w:val="a3"/>
      </w:pPr>
      <w:r>
        <w:rPr>
          <w:b/>
          <w:bCs/>
        </w:rPr>
        <w:t>17.</w:t>
      </w:r>
      <w:r>
        <w:t xml:space="preserve"> О митрополите помянуть имеют, как будут разговаривать, и о том послам нашим изустный наказ дали есьмы.</w:t>
      </w:r>
    </w:p>
    <w:p w:rsidR="00963464" w:rsidRDefault="00FB33E0">
      <w:pPr>
        <w:pStyle w:val="a3"/>
      </w:pPr>
      <w:r>
        <w:rPr>
          <w:b/>
          <w:bCs/>
        </w:rPr>
        <w:t>Решение</w:t>
      </w:r>
      <w:r>
        <w:t xml:space="preserve"> Государь указал, и бояре приговорили: митрополиту на маетности его, которыми ныне владеет, дать жалованную грамоту.</w:t>
      </w:r>
    </w:p>
    <w:p w:rsidR="00963464" w:rsidRDefault="00FB33E0">
      <w:pPr>
        <w:pStyle w:val="a3"/>
      </w:pPr>
      <w:r>
        <w:rPr>
          <w:b/>
          <w:bCs/>
        </w:rPr>
        <w:t>18.</w:t>
      </w:r>
      <w:r>
        <w:t xml:space="preserve"> Такожде прилежно просити послы наши имеют Его Царского Величества, чтоб Его Царское Величество рать свою вскоре прямо к Смоленскому послал, не отсрочивая ничего, чтоб неприятели не могли справляться и с другими совокупиться, для того что войски ныне принужденные, чтоб никакой их лести не верили, если б они имели в чем делать.</w:t>
      </w:r>
    </w:p>
    <w:p w:rsidR="00963464" w:rsidRDefault="00FB33E0">
      <w:pPr>
        <w:pStyle w:val="a3"/>
      </w:pPr>
      <w:r>
        <w:rPr>
          <w:b/>
          <w:bCs/>
        </w:rPr>
        <w:t>Решение</w:t>
      </w:r>
      <w:r>
        <w:t xml:space="preserve"> Указал государь, и бояре приговорили: про поход ратных людей объявить посланникам, с которого числа государь сам и бояре, и ратные многие люди с Москвы пойдут, а гетману не писать.</w:t>
      </w:r>
    </w:p>
    <w:p w:rsidR="00963464" w:rsidRDefault="00FB33E0">
      <w:pPr>
        <w:pStyle w:val="a3"/>
      </w:pPr>
      <w:r>
        <w:rPr>
          <w:b/>
          <w:bCs/>
        </w:rPr>
        <w:t>19.</w:t>
      </w:r>
      <w:r>
        <w:t xml:space="preserve"> И то надобное дело припомнить, чтоб наемных людей здесь по рубежу от ляхов было для всякого случая и пострашия с 3000, или как воля Его Царского Величества будет, хотя и больше.</w:t>
      </w:r>
    </w:p>
    <w:p w:rsidR="00963464" w:rsidRDefault="00FB33E0">
      <w:pPr>
        <w:pStyle w:val="a3"/>
      </w:pPr>
      <w:r>
        <w:rPr>
          <w:b/>
          <w:bCs/>
        </w:rPr>
        <w:t>Решение</w:t>
      </w:r>
      <w:r>
        <w:t xml:space="preserve"> Государь указал спросить: в коих местах по рубежу стоять?</w:t>
      </w:r>
    </w:p>
    <w:p w:rsidR="00963464" w:rsidRDefault="00FB33E0">
      <w:pPr>
        <w:pStyle w:val="a3"/>
      </w:pPr>
      <w:r>
        <w:rPr>
          <w:b/>
          <w:bCs/>
        </w:rPr>
        <w:t>20.</w:t>
      </w:r>
      <w:r>
        <w:t xml:space="preserve"> Обычай тот бывал, что всегда Войску Запорожскому платили, просят и ныне Его Царское Величество, чтоб на полковника по 100 ефимков, на есаулов полковых по 400 золотых, на сотников по 100, на козаков по 30 золотых.</w:t>
      </w:r>
    </w:p>
    <w:p w:rsidR="00963464" w:rsidRDefault="00FB33E0">
      <w:pPr>
        <w:pStyle w:val="a3"/>
      </w:pPr>
      <w:r>
        <w:rPr>
          <w:b/>
          <w:bCs/>
        </w:rPr>
        <w:t>Решение</w:t>
      </w:r>
      <w:r>
        <w:t xml:space="preserve"> Отговаривал великий государь, его царское величество, для православныя веры, хотя их от гонителей и хотящих разорить церкви Божие и искоренить веру христианскую, от латын оборонити, собрал рати многие и идет на неприятелей, и свою государеву казну для их обороны ратным людям роздал многую. А как был у гетмана Богдана Хмельницкого государев ближний боярин и наместник тверской Василий Васильевич Бутурлин с товарищи и говорил с гетманом о числе Войска Запорожского, и гетман говорил, хотя число Войска Запорожского и велико будет, государю в том убытка не будет, потому что они жалованья у государя просить не учнут, а говорил гетман при них, при судье и при полковнике, и им ныне о том говорить не доводится.</w:t>
      </w:r>
    </w:p>
    <w:p w:rsidR="00963464" w:rsidRDefault="00FB33E0">
      <w:pPr>
        <w:pStyle w:val="a3"/>
      </w:pPr>
      <w:r>
        <w:rPr>
          <w:b/>
          <w:bCs/>
        </w:rPr>
        <w:t>21.</w:t>
      </w:r>
      <w:r>
        <w:t xml:space="preserve"> Орда если бы имела вкинуться, тогда от Астрахани и от Казани надобно на них наступать, такожде и донским козакам готовым быть, а ныне еще в братстве дати сроку и их не задирати.</w:t>
      </w:r>
    </w:p>
    <w:p w:rsidR="00963464" w:rsidRDefault="00FB33E0">
      <w:pPr>
        <w:pStyle w:val="a3"/>
      </w:pPr>
      <w:r>
        <w:rPr>
          <w:b/>
          <w:bCs/>
        </w:rPr>
        <w:t>Решение</w:t>
      </w:r>
      <w:r>
        <w:t xml:space="preserve"> Сказать: на Дон к козакам государево повеление послано. Буде крымские люди задору никакого не учинят, на них не ходить, а буде задор учинят, и в то время государь укажет над ними промысл чинить.</w:t>
      </w:r>
    </w:p>
    <w:p w:rsidR="00963464" w:rsidRDefault="00FB33E0">
      <w:pPr>
        <w:pStyle w:val="a3"/>
      </w:pPr>
      <w:r>
        <w:rPr>
          <w:b/>
          <w:bCs/>
        </w:rPr>
        <w:t>22.</w:t>
      </w:r>
      <w:r>
        <w:t xml:space="preserve"> Кодак город, который есть сделан на рубеже от Крыму, в котором господин Гетман всегда по 400 человек имеет и кормы всякие им дает, чтоб и ныне Его Царское Величество как кормы, так же и на тех, которые за порогами в Коше берегут, чтоб Его Царское Величество милость свою изволил показать, понеже нельзя его самого без людей оставить.</w:t>
      </w:r>
    </w:p>
    <w:p w:rsidR="00963464" w:rsidRDefault="00FB33E0">
      <w:pPr>
        <w:pStyle w:val="a3"/>
      </w:pPr>
      <w:r>
        <w:rPr>
          <w:b/>
          <w:bCs/>
        </w:rPr>
        <w:t>Решение</w:t>
      </w:r>
      <w:r>
        <w:t xml:space="preserve"> Государь указал спросить: по сколько корму на тех человек дают, и за порогами для Коша сколько человек, и о чем за них челом бьют?</w:t>
      </w:r>
    </w:p>
    <w:p w:rsidR="00963464" w:rsidRDefault="00FB33E0">
      <w:pPr>
        <w:pStyle w:val="a3"/>
      </w:pPr>
      <w:r>
        <w:rPr>
          <w:b/>
          <w:bCs/>
        </w:rPr>
        <w:t>23.</w:t>
      </w:r>
      <w:r>
        <w:t xml:space="preserve"> Доложить Государю бояре говорили, которые Государевых всяких чинов люди бегати в Государевы черкаские городы и места учнут, и тех бы, сыскав, отдавали.</w:t>
      </w:r>
    </w:p>
    <w:p w:rsidR="00963464" w:rsidRDefault="00FB33E0">
      <w:pPr>
        <w:pStyle w:val="a3"/>
      </w:pPr>
      <w:r>
        <w:t>Марта 14 дня 1654 году.</w:t>
      </w:r>
    </w:p>
    <w:p w:rsidR="00963464" w:rsidRDefault="00FB33E0">
      <w:pPr>
        <w:pStyle w:val="a3"/>
      </w:pPr>
      <w:r>
        <w:t>— Рігельман О.I. Літописна оповідь про Малу Росію та її народ і козаків узагалі, К., 1994</w:t>
      </w:r>
    </w:p>
    <w:p w:rsidR="00963464" w:rsidRDefault="00FB33E0">
      <w:pPr>
        <w:pStyle w:val="21"/>
        <w:pageBreakBefore/>
        <w:numPr>
          <w:ilvl w:val="0"/>
          <w:numId w:val="0"/>
        </w:numPr>
      </w:pPr>
      <w:r>
        <w:t xml:space="preserve">4. Последствия </w:t>
      </w:r>
    </w:p>
    <w:p w:rsidR="00963464" w:rsidRDefault="00FB33E0">
      <w:pPr>
        <w:pStyle w:val="a3"/>
      </w:pPr>
      <w:r>
        <w:t>Памятник Воссоединению Украины с Россией. В центре Василий Бутурлин и Богдан Хмельницкий, который держит договор</w:t>
      </w:r>
    </w:p>
    <w:p w:rsidR="00963464" w:rsidRDefault="00FB33E0">
      <w:pPr>
        <w:pStyle w:val="31"/>
        <w:numPr>
          <w:ilvl w:val="0"/>
          <w:numId w:val="0"/>
        </w:numPr>
      </w:pPr>
      <w:r>
        <w:t>4.1. Что получили малороссийские "черкесы"[?]</w:t>
      </w:r>
    </w:p>
    <w:p w:rsidR="00963464" w:rsidRDefault="00FB33E0">
      <w:pPr>
        <w:pStyle w:val="a3"/>
      </w:pPr>
      <w:r>
        <w:t xml:space="preserve">научно доказано, что документ, подписанный в Раде не являлся договором двух равных сторон. В Переяславле в 1654 г. произошла безоговорочная присяга малороссийского народа и казачества царю московскому, своему новому суверену </w:t>
      </w:r>
      <w:r>
        <w:rPr>
          <w:position w:val="10"/>
        </w:rPr>
        <w:t>[1]</w:t>
      </w:r>
      <w:r>
        <w:t>.</w:t>
      </w:r>
    </w:p>
    <w:p w:rsidR="00963464" w:rsidRDefault="00FB33E0">
      <w:pPr>
        <w:pStyle w:val="a3"/>
      </w:pPr>
      <w:r>
        <w:t>Малороссы получили от Москвы все, что они просили. Городам, хлопотавшим перед царем об оставлении за ними Магдебургского права, оно было предоставлено, духовенство, просившее о земельных пожалованиях и о сохранении за собою прежних владений и прав, - получило их, остатки уцелевшей шляхты получили подтверждение своих старинных привилегий. Казачеству предоставлено было все, о чем оно "било челом". Реестр казачий сохранен и увеличен до небывалой цифры - 60.000 человек, весь старый уряд сохранен полностью, оставлено право выбирать себе старшину и гетмана, кого захотят, только с последующим доведением до сведения Москвы. Разрешено было принимать и иностранные посольства.</w:t>
      </w:r>
    </w:p>
    <w:p w:rsidR="00963464" w:rsidRDefault="00FB33E0">
      <w:pPr>
        <w:pStyle w:val="a3"/>
      </w:pPr>
      <w:r>
        <w:t>Все доходы с городов и сел Малороссии остались в гетманской казне. Пропагандистские измышления самостийников о грабеже Украины царским правительством рассчитаны на невежественных людей и не выдерживают соприкосновения с серьезным исследованием этого вопроса. Даже за короткое пребывание воевод в некоторых украинских городах, правительство не поживилось ни одним рублем из местных сборов - все шло на военные нужды Малороссии. Приходилось нередко посылать туда кое-что из московских сумм, потому что казачье начальство совершенно не заботилось о состоянии крепостей.</w:t>
      </w:r>
    </w:p>
    <w:p w:rsidR="00963464" w:rsidRDefault="00FB33E0">
      <w:pPr>
        <w:pStyle w:val="31"/>
        <w:numPr>
          <w:ilvl w:val="0"/>
          <w:numId w:val="0"/>
        </w:numPr>
      </w:pPr>
      <w:r>
        <w:t>4.2. Что приобрела Москва[?]</w:t>
      </w:r>
    </w:p>
    <w:p w:rsidR="00963464" w:rsidRDefault="00FB33E0">
      <w:pPr>
        <w:pStyle w:val="a3"/>
      </w:pPr>
      <w:r>
        <w:t>Россия, неоправившаяся от последствий смуты вынуждена была вступить в 13 летнюю войну (1654-1667 гг) с Речью Посполитой и приобрела пятую колону в лице казацкой верхушки, мечтавшей о "европейском выборе" - польском шляхетстве</w:t>
      </w:r>
    </w:p>
    <w:p w:rsidR="00963464" w:rsidRDefault="00FB33E0">
      <w:pPr>
        <w:pStyle w:val="a3"/>
      </w:pPr>
      <w:r>
        <w:t>В результате военных действий к 1656 году, когда было подписано Виленское перемирие, под контроль России перешла большая часть территории Великого княжества Литовского. До 1658 года в Вильне шли переговоры о подписании мира между Россией и Речью Посполитой и межевании новых границ.</w:t>
      </w:r>
    </w:p>
    <w:p w:rsidR="00963464" w:rsidRDefault="00FB33E0">
      <w:pPr>
        <w:pStyle w:val="31"/>
        <w:numPr>
          <w:ilvl w:val="0"/>
          <w:numId w:val="0"/>
        </w:numPr>
      </w:pPr>
      <w:r>
        <w:t>4.3. Измены</w:t>
      </w:r>
    </w:p>
    <w:p w:rsidR="00963464" w:rsidRDefault="00FB33E0">
      <w:pPr>
        <w:pStyle w:val="a3"/>
      </w:pPr>
      <w:r>
        <w:t xml:space="preserve">После Переяславской Рады казацкая верхушка продолжала колебаться между Москвой и Варшавой. Редкий гетман не изменял царю и каждый вынужден был как-то оправдывать свою измену перед народом и казаками. </w:t>
      </w:r>
      <w:r>
        <w:rPr>
          <w:position w:val="10"/>
        </w:rPr>
        <w:t>[1]</w:t>
      </w:r>
      <w:r>
        <w:t xml:space="preserve"> Гетман (во время присяги был писарем Войска Запорожского) </w:t>
      </w:r>
      <w:r>
        <w:rPr>
          <w:b/>
          <w:bCs/>
          <w:i/>
          <w:iCs/>
        </w:rPr>
        <w:t>Павел Тетеря</w:t>
      </w:r>
      <w:r>
        <w:t xml:space="preserve"> выразил одной фразой политику верхушки:</w:t>
      </w:r>
    </w:p>
    <w:p w:rsidR="00963464" w:rsidRDefault="00FB33E0">
      <w:pPr>
        <w:pStyle w:val="a3"/>
      </w:pPr>
      <w:r>
        <w:t>"Эй! згодимося, панове-молодци, з ляхами - бiльше будемо мати, покiрливо телятко двi матери сoсе!"</w:t>
      </w:r>
    </w:p>
    <w:p w:rsidR="00963464" w:rsidRDefault="00FB33E0">
      <w:pPr>
        <w:pStyle w:val="a3"/>
      </w:pPr>
      <w:r>
        <w:t>Бывали случаи, когда Москва сурово вычитывала казакам их измены; особенно сильную речь произнес в 1668 г. на глуховской раде кн. Г. Г. Ромодановский. В ответ на просьбу старшины о выводе государевых ратных людей из малороссийских городов, он прямо спросил: "Какую вы дадите поруку, что впредь измены никакой не будет?" Гетман и старшина на это промолчали. "И прежде были договоры, - сказал Ромодановский, - перед святым Евангелием душами своими их крепили и что ж? Соблюли их Ивашка Выговский, Юраська Хмельницкий, Ивашка Брюховецкий? Видя с вашей стороны такие измены, чему верить?..."</w:t>
      </w:r>
    </w:p>
    <w:p w:rsidR="00963464" w:rsidRDefault="00FB33E0">
      <w:pPr>
        <w:pStyle w:val="a3"/>
      </w:pPr>
      <w:r>
        <w:t>В течение полустолетия, протекшего со смерти Богдана Хмельницкого до измены Мазепы, Москва была измотана непрерывными гетманскими интригами, "замятнями", переходами на польскую сторону. Многие государственные люди в Москве теряли терпение в этой игре и приходили к мысли отказаться от Украины. Таков был знаменитый А. Л. Ордин-Нащокин, вершитель внешней политики при Алексее Михайловиче. Своими непрестанными изменами и путчами казаки до того ему опротивели, что он открыто высказывался за лишение Украины русского подданства. Только глубокая религиозность царя Алексея Михайловича, приходившего в ужас при мысли об отдаче православного народа католикам или магометанам, не позволяла распространению подобных тенденций при дворе.</w:t>
      </w:r>
    </w:p>
    <w:p w:rsidR="00963464" w:rsidRDefault="00FB33E0">
      <w:pPr>
        <w:pStyle w:val="a3"/>
      </w:pPr>
      <w:r>
        <w:t>Среди большого числа предательств (см. Руина (история Украины)) выделяются Конотопская и Полтавская битвы. В Конотопской битве (1669 г), вступив в союзнические отношения с поляками и татарами и имея значительный численный перевес, созники захватили в плен отряд численностью 5000 человек под предводительством кн. С.Р. Пожарского. Князя за его буйное поведение (он плюнул хану в лицо) казнили; остальных русских пленных казаки вывели на поле и перерезали, как баранов. (По правилам хорошего тона того времени пленных обычно выкупали.) С. М. Соловьев - "История России", т. XI. М. 1961, кн. VI, стр. 51.</w:t>
      </w:r>
    </w:p>
    <w:p w:rsidR="00963464" w:rsidRDefault="00FB33E0">
      <w:pPr>
        <w:pStyle w:val="a3"/>
      </w:pPr>
      <w:r>
        <w:t>Полтавская битва(1709г.) была не столь успешна для казаков. Результат этой битвы хорошо известен: Петр Великий разогнал Запорожскую Сечь и существенно ограничил полномочия гетманской власти.</w:t>
      </w:r>
    </w:p>
    <w:p w:rsidR="00963464" w:rsidRDefault="00FB33E0">
      <w:pPr>
        <w:pStyle w:val="21"/>
        <w:numPr>
          <w:ilvl w:val="0"/>
          <w:numId w:val="0"/>
        </w:numPr>
      </w:pPr>
      <w:r>
        <w:t>Литература</w:t>
      </w:r>
    </w:p>
    <w:p w:rsidR="00963464" w:rsidRDefault="00FB33E0">
      <w:pPr>
        <w:pStyle w:val="a3"/>
        <w:numPr>
          <w:ilvl w:val="0"/>
          <w:numId w:val="2"/>
        </w:numPr>
        <w:tabs>
          <w:tab w:val="left" w:pos="707"/>
        </w:tabs>
        <w:spacing w:after="0"/>
      </w:pPr>
      <w:r>
        <w:t>Мякотин В. А..Переяславский договор 1654 года. Прага, 1930.</w:t>
      </w:r>
    </w:p>
    <w:p w:rsidR="00963464" w:rsidRDefault="00FB33E0">
      <w:pPr>
        <w:pStyle w:val="a3"/>
        <w:numPr>
          <w:ilvl w:val="0"/>
          <w:numId w:val="2"/>
        </w:numPr>
        <w:tabs>
          <w:tab w:val="left" w:pos="707"/>
        </w:tabs>
        <w:spacing w:after="0"/>
      </w:pPr>
      <w:r>
        <w:t>Ригельман А. И. "Летописное повествование о Малой России и ее народе и казаках вообще... ("Чтения в МОИДР", 1847, №№ 5, 6, 7, 8 и 9).</w:t>
      </w:r>
    </w:p>
    <w:p w:rsidR="00963464" w:rsidRDefault="00FB33E0">
      <w:pPr>
        <w:pStyle w:val="a3"/>
        <w:numPr>
          <w:ilvl w:val="0"/>
          <w:numId w:val="2"/>
        </w:numPr>
        <w:tabs>
          <w:tab w:val="left" w:pos="707"/>
        </w:tabs>
      </w:pPr>
      <w:r>
        <w:t>Воссоединение Украины с Россией. Документы и материалы в трех тт. Т. 3, М., 1954.</w:t>
      </w:r>
    </w:p>
    <w:p w:rsidR="00963464" w:rsidRDefault="00FB33E0">
      <w:pPr>
        <w:pStyle w:val="a3"/>
        <w:numPr>
          <w:ilvl w:val="0"/>
          <w:numId w:val="1"/>
        </w:numPr>
        <w:tabs>
          <w:tab w:val="left" w:pos="707"/>
        </w:tabs>
      </w:pPr>
      <w:r>
        <w:t>Сюжет этот исчерпывающе освещен в работе В Мякотина В. А..Переяславский договор 1654 года. Прага, 1930</w:t>
      </w:r>
    </w:p>
    <w:p w:rsidR="00963464" w:rsidRDefault="00FB33E0">
      <w:pPr>
        <w:pStyle w:val="a3"/>
        <w:spacing w:after="0"/>
      </w:pPr>
      <w:r>
        <w:br/>
        <w:t>Источник: http://ru.wikipedia.org/wiki/Переяславский_договор</w:t>
      </w:r>
      <w:bookmarkStart w:id="0" w:name="_GoBack"/>
      <w:bookmarkEnd w:id="0"/>
    </w:p>
    <w:sectPr w:rsidR="00963464">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name w:val="RTF_Num 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5"/>
    <w:multiLevelType w:val="multilevel"/>
    <w:tmpl w:val="00000005"/>
    <w:name w:val="RTF_Num 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00000006"/>
    <w:multiLevelType w:val="multilevel"/>
    <w:tmpl w:val="00000006"/>
    <w:name w:val="RTF_Num 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nsid w:val="00000007"/>
    <w:multiLevelType w:val="multilevel"/>
    <w:tmpl w:val="00000007"/>
    <w:name w:val="RTF_Num 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7">
    <w:nsid w:val="00000008"/>
    <w:multiLevelType w:val="multilevel"/>
    <w:tmpl w:val="00000008"/>
    <w:name w:val="RTF_Num 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8">
    <w:nsid w:val="00000009"/>
    <w:multiLevelType w:val="multilevel"/>
    <w:tmpl w:val="00000009"/>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3E0"/>
    <w:rsid w:val="00963464"/>
    <w:rsid w:val="00E27D4B"/>
    <w:rsid w:val="00FB3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406B4-C64F-4491-9241-E13BB57D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RTFNum51">
    <w:name w:val="RTF_Num 5 1"/>
    <w:rPr>
      <w:rFonts w:ascii="StarSymbol" w:eastAsia="StarSymbol" w:hAnsi="StarSymbol" w:cs="StarSymbol"/>
      <w:sz w:val="18"/>
      <w:szCs w:val="18"/>
    </w:rPr>
  </w:style>
  <w:style w:type="character" w:customStyle="1" w:styleId="RTFNum52">
    <w:name w:val="RTF_Num 5 2"/>
    <w:rPr>
      <w:rFonts w:ascii="StarSymbol" w:eastAsia="StarSymbol" w:hAnsi="StarSymbol" w:cs="StarSymbol"/>
      <w:sz w:val="18"/>
      <w:szCs w:val="18"/>
    </w:rPr>
  </w:style>
  <w:style w:type="character" w:customStyle="1" w:styleId="RTFNum53">
    <w:name w:val="RTF_Num 5 3"/>
    <w:rPr>
      <w:rFonts w:ascii="StarSymbol" w:eastAsia="StarSymbol" w:hAnsi="StarSymbol" w:cs="StarSymbol"/>
      <w:sz w:val="18"/>
      <w:szCs w:val="18"/>
    </w:rPr>
  </w:style>
  <w:style w:type="character" w:customStyle="1" w:styleId="RTFNum54">
    <w:name w:val="RTF_Num 5 4"/>
    <w:rPr>
      <w:rFonts w:ascii="StarSymbol" w:eastAsia="StarSymbol" w:hAnsi="StarSymbol" w:cs="StarSymbol"/>
      <w:sz w:val="18"/>
      <w:szCs w:val="18"/>
    </w:rPr>
  </w:style>
  <w:style w:type="character" w:customStyle="1" w:styleId="RTFNum55">
    <w:name w:val="RTF_Num 5 5"/>
    <w:rPr>
      <w:rFonts w:ascii="StarSymbol" w:eastAsia="StarSymbol" w:hAnsi="StarSymbol" w:cs="StarSymbol"/>
      <w:sz w:val="18"/>
      <w:szCs w:val="18"/>
    </w:rPr>
  </w:style>
  <w:style w:type="character" w:customStyle="1" w:styleId="RTFNum56">
    <w:name w:val="RTF_Num 5 6"/>
    <w:rPr>
      <w:rFonts w:ascii="StarSymbol" w:eastAsia="StarSymbol" w:hAnsi="StarSymbol" w:cs="StarSymbol"/>
      <w:sz w:val="18"/>
      <w:szCs w:val="18"/>
    </w:rPr>
  </w:style>
  <w:style w:type="character" w:customStyle="1" w:styleId="RTFNum57">
    <w:name w:val="RTF_Num 5 7"/>
    <w:rPr>
      <w:rFonts w:ascii="StarSymbol" w:eastAsia="StarSymbol" w:hAnsi="StarSymbol" w:cs="StarSymbol"/>
      <w:sz w:val="18"/>
      <w:szCs w:val="18"/>
    </w:rPr>
  </w:style>
  <w:style w:type="character" w:customStyle="1" w:styleId="RTFNum58">
    <w:name w:val="RTF_Num 5 8"/>
    <w:rPr>
      <w:rFonts w:ascii="StarSymbol" w:eastAsia="StarSymbol" w:hAnsi="StarSymbol" w:cs="StarSymbol"/>
      <w:sz w:val="18"/>
      <w:szCs w:val="18"/>
    </w:rPr>
  </w:style>
  <w:style w:type="character" w:customStyle="1" w:styleId="RTFNum59">
    <w:name w:val="RTF_Num 5 9"/>
    <w:rPr>
      <w:rFonts w:ascii="StarSymbol" w:eastAsia="StarSymbol" w:hAnsi="StarSymbol" w:cs="StarSymbol"/>
      <w:sz w:val="18"/>
      <w:szCs w:val="18"/>
    </w:rPr>
  </w:style>
  <w:style w:type="character" w:customStyle="1" w:styleId="RTFNum510">
    <w:name w:val="RTF_Num 5 10"/>
    <w:rPr>
      <w:rFonts w:ascii="StarSymbol" w:eastAsia="StarSymbol" w:hAnsi="StarSymbol" w:cs="StarSymbol"/>
      <w:sz w:val="18"/>
      <w:szCs w:val="18"/>
    </w:rPr>
  </w:style>
  <w:style w:type="character" w:customStyle="1" w:styleId="RTFNum61">
    <w:name w:val="RTF_Num 6 1"/>
    <w:rPr>
      <w:rFonts w:ascii="StarSymbol" w:eastAsia="StarSymbol" w:hAnsi="StarSymbol" w:cs="StarSymbol"/>
      <w:sz w:val="18"/>
      <w:szCs w:val="18"/>
    </w:rPr>
  </w:style>
  <w:style w:type="character" w:customStyle="1" w:styleId="RTFNum62">
    <w:name w:val="RTF_Num 6 2"/>
    <w:rPr>
      <w:rFonts w:ascii="StarSymbol" w:eastAsia="StarSymbol" w:hAnsi="StarSymbol" w:cs="StarSymbol"/>
      <w:sz w:val="18"/>
      <w:szCs w:val="18"/>
    </w:rPr>
  </w:style>
  <w:style w:type="character" w:customStyle="1" w:styleId="RTFNum63">
    <w:name w:val="RTF_Num 6 3"/>
    <w:rPr>
      <w:rFonts w:ascii="StarSymbol" w:eastAsia="StarSymbol" w:hAnsi="StarSymbol" w:cs="StarSymbol"/>
      <w:sz w:val="18"/>
      <w:szCs w:val="18"/>
    </w:rPr>
  </w:style>
  <w:style w:type="character" w:customStyle="1" w:styleId="RTFNum64">
    <w:name w:val="RTF_Num 6 4"/>
    <w:rPr>
      <w:rFonts w:ascii="StarSymbol" w:eastAsia="StarSymbol" w:hAnsi="StarSymbol" w:cs="StarSymbol"/>
      <w:sz w:val="18"/>
      <w:szCs w:val="18"/>
    </w:rPr>
  </w:style>
  <w:style w:type="character" w:customStyle="1" w:styleId="RTFNum65">
    <w:name w:val="RTF_Num 6 5"/>
    <w:rPr>
      <w:rFonts w:ascii="StarSymbol" w:eastAsia="StarSymbol" w:hAnsi="StarSymbol" w:cs="StarSymbol"/>
      <w:sz w:val="18"/>
      <w:szCs w:val="18"/>
    </w:rPr>
  </w:style>
  <w:style w:type="character" w:customStyle="1" w:styleId="RTFNum66">
    <w:name w:val="RTF_Num 6 6"/>
    <w:rPr>
      <w:rFonts w:ascii="StarSymbol" w:eastAsia="StarSymbol" w:hAnsi="StarSymbol" w:cs="StarSymbol"/>
      <w:sz w:val="18"/>
      <w:szCs w:val="18"/>
    </w:rPr>
  </w:style>
  <w:style w:type="character" w:customStyle="1" w:styleId="RTFNum67">
    <w:name w:val="RTF_Num 6 7"/>
    <w:rPr>
      <w:rFonts w:ascii="StarSymbol" w:eastAsia="StarSymbol" w:hAnsi="StarSymbol" w:cs="StarSymbol"/>
      <w:sz w:val="18"/>
      <w:szCs w:val="18"/>
    </w:rPr>
  </w:style>
  <w:style w:type="character" w:customStyle="1" w:styleId="RTFNum68">
    <w:name w:val="RTF_Num 6 8"/>
    <w:rPr>
      <w:rFonts w:ascii="StarSymbol" w:eastAsia="StarSymbol" w:hAnsi="StarSymbol" w:cs="StarSymbol"/>
      <w:sz w:val="18"/>
      <w:szCs w:val="18"/>
    </w:rPr>
  </w:style>
  <w:style w:type="character" w:customStyle="1" w:styleId="RTFNum69">
    <w:name w:val="RTF_Num 6 9"/>
    <w:rPr>
      <w:rFonts w:ascii="StarSymbol" w:eastAsia="StarSymbol" w:hAnsi="StarSymbol" w:cs="StarSymbol"/>
      <w:sz w:val="18"/>
      <w:szCs w:val="18"/>
    </w:rPr>
  </w:style>
  <w:style w:type="character" w:customStyle="1" w:styleId="RTFNum610">
    <w:name w:val="RTF_Num 6 10"/>
    <w:rPr>
      <w:rFonts w:ascii="StarSymbol" w:eastAsia="StarSymbol" w:hAnsi="StarSymbol" w:cs="StarSymbol"/>
      <w:sz w:val="18"/>
      <w:szCs w:val="18"/>
    </w:rPr>
  </w:style>
  <w:style w:type="character" w:customStyle="1" w:styleId="RTFNum71">
    <w:name w:val="RTF_Num 7 1"/>
    <w:rPr>
      <w:rFonts w:ascii="StarSymbol" w:eastAsia="StarSymbol" w:hAnsi="StarSymbol" w:cs="StarSymbol"/>
      <w:sz w:val="18"/>
      <w:szCs w:val="18"/>
    </w:rPr>
  </w:style>
  <w:style w:type="character" w:customStyle="1" w:styleId="RTFNum72">
    <w:name w:val="RTF_Num 7 2"/>
    <w:rPr>
      <w:rFonts w:ascii="StarSymbol" w:eastAsia="StarSymbol" w:hAnsi="StarSymbol" w:cs="StarSymbol"/>
      <w:sz w:val="18"/>
      <w:szCs w:val="18"/>
    </w:rPr>
  </w:style>
  <w:style w:type="character" w:customStyle="1" w:styleId="RTFNum73">
    <w:name w:val="RTF_Num 7 3"/>
    <w:rPr>
      <w:rFonts w:ascii="StarSymbol" w:eastAsia="StarSymbol" w:hAnsi="StarSymbol" w:cs="StarSymbol"/>
      <w:sz w:val="18"/>
      <w:szCs w:val="18"/>
    </w:rPr>
  </w:style>
  <w:style w:type="character" w:customStyle="1" w:styleId="RTFNum74">
    <w:name w:val="RTF_Num 7 4"/>
    <w:rPr>
      <w:rFonts w:ascii="StarSymbol" w:eastAsia="StarSymbol" w:hAnsi="StarSymbol" w:cs="StarSymbol"/>
      <w:sz w:val="18"/>
      <w:szCs w:val="18"/>
    </w:rPr>
  </w:style>
  <w:style w:type="character" w:customStyle="1" w:styleId="RTFNum75">
    <w:name w:val="RTF_Num 7 5"/>
    <w:rPr>
      <w:rFonts w:ascii="StarSymbol" w:eastAsia="StarSymbol" w:hAnsi="StarSymbol" w:cs="StarSymbol"/>
      <w:sz w:val="18"/>
      <w:szCs w:val="18"/>
    </w:rPr>
  </w:style>
  <w:style w:type="character" w:customStyle="1" w:styleId="RTFNum76">
    <w:name w:val="RTF_Num 7 6"/>
    <w:rPr>
      <w:rFonts w:ascii="StarSymbol" w:eastAsia="StarSymbol" w:hAnsi="StarSymbol" w:cs="StarSymbol"/>
      <w:sz w:val="18"/>
      <w:szCs w:val="18"/>
    </w:rPr>
  </w:style>
  <w:style w:type="character" w:customStyle="1" w:styleId="RTFNum77">
    <w:name w:val="RTF_Num 7 7"/>
    <w:rPr>
      <w:rFonts w:ascii="StarSymbol" w:eastAsia="StarSymbol" w:hAnsi="StarSymbol" w:cs="StarSymbol"/>
      <w:sz w:val="18"/>
      <w:szCs w:val="18"/>
    </w:rPr>
  </w:style>
  <w:style w:type="character" w:customStyle="1" w:styleId="RTFNum78">
    <w:name w:val="RTF_Num 7 8"/>
    <w:rPr>
      <w:rFonts w:ascii="StarSymbol" w:eastAsia="StarSymbol" w:hAnsi="StarSymbol" w:cs="StarSymbol"/>
      <w:sz w:val="18"/>
      <w:szCs w:val="18"/>
    </w:rPr>
  </w:style>
  <w:style w:type="character" w:customStyle="1" w:styleId="RTFNum79">
    <w:name w:val="RTF_Num 7 9"/>
    <w:rPr>
      <w:rFonts w:ascii="StarSymbol" w:eastAsia="StarSymbol" w:hAnsi="StarSymbol" w:cs="StarSymbol"/>
      <w:sz w:val="18"/>
      <w:szCs w:val="18"/>
    </w:rPr>
  </w:style>
  <w:style w:type="character" w:customStyle="1" w:styleId="RTFNum710">
    <w:name w:val="RTF_Num 7 10"/>
    <w:rPr>
      <w:rFonts w:ascii="StarSymbol" w:eastAsia="StarSymbol" w:hAnsi="StarSymbol" w:cs="StarSymbol"/>
      <w:sz w:val="18"/>
      <w:szCs w:val="18"/>
    </w:rPr>
  </w:style>
  <w:style w:type="character" w:customStyle="1" w:styleId="RTFNum81">
    <w:name w:val="RTF_Num 8 1"/>
    <w:rPr>
      <w:rFonts w:ascii="StarSymbol" w:eastAsia="StarSymbol" w:hAnsi="StarSymbol" w:cs="StarSymbol"/>
      <w:sz w:val="18"/>
      <w:szCs w:val="18"/>
    </w:rPr>
  </w:style>
  <w:style w:type="character" w:customStyle="1" w:styleId="RTFNum82">
    <w:name w:val="RTF_Num 8 2"/>
    <w:rPr>
      <w:rFonts w:ascii="StarSymbol" w:eastAsia="StarSymbol" w:hAnsi="StarSymbol" w:cs="StarSymbol"/>
      <w:sz w:val="18"/>
      <w:szCs w:val="18"/>
    </w:rPr>
  </w:style>
  <w:style w:type="character" w:customStyle="1" w:styleId="RTFNum83">
    <w:name w:val="RTF_Num 8 3"/>
    <w:rPr>
      <w:rFonts w:ascii="StarSymbol" w:eastAsia="StarSymbol" w:hAnsi="StarSymbol" w:cs="StarSymbol"/>
      <w:sz w:val="18"/>
      <w:szCs w:val="18"/>
    </w:rPr>
  </w:style>
  <w:style w:type="character" w:customStyle="1" w:styleId="RTFNum84">
    <w:name w:val="RTF_Num 8 4"/>
    <w:rPr>
      <w:rFonts w:ascii="StarSymbol" w:eastAsia="StarSymbol" w:hAnsi="StarSymbol" w:cs="StarSymbol"/>
      <w:sz w:val="18"/>
      <w:szCs w:val="18"/>
    </w:rPr>
  </w:style>
  <w:style w:type="character" w:customStyle="1" w:styleId="RTFNum85">
    <w:name w:val="RTF_Num 8 5"/>
    <w:rPr>
      <w:rFonts w:ascii="StarSymbol" w:eastAsia="StarSymbol" w:hAnsi="StarSymbol" w:cs="StarSymbol"/>
      <w:sz w:val="18"/>
      <w:szCs w:val="18"/>
    </w:rPr>
  </w:style>
  <w:style w:type="character" w:customStyle="1" w:styleId="RTFNum86">
    <w:name w:val="RTF_Num 8 6"/>
    <w:rPr>
      <w:rFonts w:ascii="StarSymbol" w:eastAsia="StarSymbol" w:hAnsi="StarSymbol" w:cs="StarSymbol"/>
      <w:sz w:val="18"/>
      <w:szCs w:val="18"/>
    </w:rPr>
  </w:style>
  <w:style w:type="character" w:customStyle="1" w:styleId="RTFNum87">
    <w:name w:val="RTF_Num 8 7"/>
    <w:rPr>
      <w:rFonts w:ascii="StarSymbol" w:eastAsia="StarSymbol" w:hAnsi="StarSymbol" w:cs="StarSymbol"/>
      <w:sz w:val="18"/>
      <w:szCs w:val="18"/>
    </w:rPr>
  </w:style>
  <w:style w:type="character" w:customStyle="1" w:styleId="RTFNum88">
    <w:name w:val="RTF_Num 8 8"/>
    <w:rPr>
      <w:rFonts w:ascii="StarSymbol" w:eastAsia="StarSymbol" w:hAnsi="StarSymbol" w:cs="StarSymbol"/>
      <w:sz w:val="18"/>
      <w:szCs w:val="18"/>
    </w:rPr>
  </w:style>
  <w:style w:type="character" w:customStyle="1" w:styleId="RTFNum89">
    <w:name w:val="RTF_Num 8 9"/>
    <w:rPr>
      <w:rFonts w:ascii="StarSymbol" w:eastAsia="StarSymbol" w:hAnsi="StarSymbol" w:cs="StarSymbol"/>
      <w:sz w:val="18"/>
      <w:szCs w:val="18"/>
    </w:rPr>
  </w:style>
  <w:style w:type="character" w:customStyle="1" w:styleId="RTFNum810">
    <w:name w:val="RTF_Num 8 10"/>
    <w:rPr>
      <w:rFonts w:ascii="StarSymbol" w:eastAsia="StarSymbol" w:hAnsi="StarSymbol" w:cs="StarSymbol"/>
      <w:sz w:val="18"/>
      <w:szCs w:val="18"/>
    </w:rPr>
  </w:style>
  <w:style w:type="character" w:customStyle="1" w:styleId="RTFNum91">
    <w:name w:val="RTF_Num 9 1"/>
    <w:rPr>
      <w:rFonts w:ascii="StarSymbol" w:eastAsia="StarSymbol" w:hAnsi="StarSymbol" w:cs="StarSymbol"/>
      <w:sz w:val="18"/>
      <w:szCs w:val="18"/>
    </w:rPr>
  </w:style>
  <w:style w:type="character" w:customStyle="1" w:styleId="RTFNum92">
    <w:name w:val="RTF_Num 9 2"/>
    <w:rPr>
      <w:rFonts w:ascii="StarSymbol" w:eastAsia="StarSymbol" w:hAnsi="StarSymbol" w:cs="StarSymbol"/>
      <w:sz w:val="18"/>
      <w:szCs w:val="18"/>
    </w:rPr>
  </w:style>
  <w:style w:type="character" w:customStyle="1" w:styleId="RTFNum93">
    <w:name w:val="RTF_Num 9 3"/>
    <w:rPr>
      <w:rFonts w:ascii="StarSymbol" w:eastAsia="StarSymbol" w:hAnsi="StarSymbol" w:cs="StarSymbol"/>
      <w:sz w:val="18"/>
      <w:szCs w:val="18"/>
    </w:rPr>
  </w:style>
  <w:style w:type="character" w:customStyle="1" w:styleId="RTFNum94">
    <w:name w:val="RTF_Num 9 4"/>
    <w:rPr>
      <w:rFonts w:ascii="StarSymbol" w:eastAsia="StarSymbol" w:hAnsi="StarSymbol" w:cs="StarSymbol"/>
      <w:sz w:val="18"/>
      <w:szCs w:val="18"/>
    </w:rPr>
  </w:style>
  <w:style w:type="character" w:customStyle="1" w:styleId="RTFNum95">
    <w:name w:val="RTF_Num 9 5"/>
    <w:rPr>
      <w:rFonts w:ascii="StarSymbol" w:eastAsia="StarSymbol" w:hAnsi="StarSymbol" w:cs="StarSymbol"/>
      <w:sz w:val="18"/>
      <w:szCs w:val="18"/>
    </w:rPr>
  </w:style>
  <w:style w:type="character" w:customStyle="1" w:styleId="RTFNum96">
    <w:name w:val="RTF_Num 9 6"/>
    <w:rPr>
      <w:rFonts w:ascii="StarSymbol" w:eastAsia="StarSymbol" w:hAnsi="StarSymbol" w:cs="StarSymbol"/>
      <w:sz w:val="18"/>
      <w:szCs w:val="18"/>
    </w:rPr>
  </w:style>
  <w:style w:type="character" w:customStyle="1" w:styleId="RTFNum97">
    <w:name w:val="RTF_Num 9 7"/>
    <w:rPr>
      <w:rFonts w:ascii="StarSymbol" w:eastAsia="StarSymbol" w:hAnsi="StarSymbol" w:cs="StarSymbol"/>
      <w:sz w:val="18"/>
      <w:szCs w:val="18"/>
    </w:rPr>
  </w:style>
  <w:style w:type="character" w:customStyle="1" w:styleId="RTFNum98">
    <w:name w:val="RTF_Num 9 8"/>
    <w:rPr>
      <w:rFonts w:ascii="StarSymbol" w:eastAsia="StarSymbol" w:hAnsi="StarSymbol" w:cs="StarSymbol"/>
      <w:sz w:val="18"/>
      <w:szCs w:val="18"/>
    </w:rPr>
  </w:style>
  <w:style w:type="character" w:customStyle="1" w:styleId="RTFNum99">
    <w:name w:val="RTF_Num 9 9"/>
    <w:rPr>
      <w:rFonts w:ascii="StarSymbol" w:eastAsia="StarSymbol" w:hAnsi="StarSymbol" w:cs="StarSymbol"/>
      <w:sz w:val="18"/>
      <w:szCs w:val="18"/>
    </w:rPr>
  </w:style>
  <w:style w:type="character" w:customStyle="1" w:styleId="RTFNum910">
    <w:name w:val="RTF_Num 9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9"/>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9"/>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9"/>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3056</Words>
  <Characters>17421</Characters>
  <Application>Microsoft Office Word</Application>
  <DocSecurity>0</DocSecurity>
  <Lines>145</Lines>
  <Paragraphs>40</Paragraphs>
  <ScaleCrop>false</ScaleCrop>
  <Company>diakov.net</Company>
  <LinksUpToDate>false</LinksUpToDate>
  <CharactersWithSpaces>20437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2014-08-02T19:03:00Z</dcterms:created>
  <dcterms:modified xsi:type="dcterms:W3CDTF">2014-08-02T19:03:00Z</dcterms:modified>
</cp:coreProperties>
</file>