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517" w:rsidRDefault="001D6517">
      <w:pPr>
        <w:widowControl w:val="0"/>
        <w:rPr>
          <w:b/>
          <w:bCs/>
          <w:snapToGrid w:val="0"/>
          <w:sz w:val="32"/>
          <w:szCs w:val="23"/>
          <w:lang w:val="en-US"/>
        </w:rPr>
      </w:pPr>
      <w:r>
        <w:rPr>
          <w:b/>
          <w:bCs/>
          <w:snapToGrid w:val="0"/>
          <w:sz w:val="32"/>
          <w:szCs w:val="23"/>
          <w:lang w:val="en-US"/>
        </w:rPr>
        <w:t>Plan des Referats:</w:t>
      </w:r>
    </w:p>
    <w:p w:rsidR="001D6517" w:rsidRDefault="001D6517">
      <w:pPr>
        <w:widowControl w:val="0"/>
        <w:rPr>
          <w:b/>
          <w:bCs/>
          <w:snapToGrid w:val="0"/>
          <w:sz w:val="28"/>
          <w:szCs w:val="23"/>
          <w:lang w:val="en-US"/>
        </w:rPr>
      </w:pPr>
    </w:p>
    <w:p w:rsidR="001D6517" w:rsidRDefault="001D6517">
      <w:pPr>
        <w:widowControl w:val="0"/>
        <w:rPr>
          <w:b/>
          <w:bCs/>
          <w:snapToGrid w:val="0"/>
          <w:sz w:val="28"/>
          <w:szCs w:val="23"/>
          <w:lang w:val="en-US"/>
        </w:rPr>
      </w:pPr>
      <w:r>
        <w:rPr>
          <w:b/>
          <w:bCs/>
          <w:snapToGrid w:val="0"/>
          <w:sz w:val="28"/>
          <w:szCs w:val="23"/>
          <w:lang w:val="en-US"/>
        </w:rPr>
        <w:t>1Einleitungswort.</w:t>
      </w:r>
    </w:p>
    <w:p w:rsidR="001D6517" w:rsidRDefault="001D6517">
      <w:pPr>
        <w:widowControl w:val="0"/>
        <w:rPr>
          <w:b/>
          <w:bCs/>
          <w:snapToGrid w:val="0"/>
          <w:sz w:val="28"/>
          <w:szCs w:val="23"/>
          <w:lang w:val="en-US"/>
        </w:rPr>
      </w:pPr>
    </w:p>
    <w:p w:rsidR="001D6517" w:rsidRDefault="001D6517">
      <w:pPr>
        <w:widowControl w:val="0"/>
        <w:rPr>
          <w:b/>
          <w:bCs/>
          <w:snapToGrid w:val="0"/>
          <w:sz w:val="28"/>
          <w:szCs w:val="23"/>
          <w:lang w:val="en-US"/>
        </w:rPr>
      </w:pPr>
      <w:r>
        <w:rPr>
          <w:b/>
          <w:bCs/>
          <w:snapToGrid w:val="0"/>
          <w:sz w:val="28"/>
          <w:szCs w:val="23"/>
          <w:lang w:val="en-US"/>
        </w:rPr>
        <w:t>2 Kreditinstitute in der Bundesrepublik Deutschland.</w:t>
      </w:r>
    </w:p>
    <w:p w:rsidR="001D6517" w:rsidRDefault="001D6517">
      <w:pPr>
        <w:widowControl w:val="0"/>
        <w:rPr>
          <w:b/>
          <w:bCs/>
          <w:snapToGrid w:val="0"/>
          <w:sz w:val="28"/>
          <w:szCs w:val="23"/>
          <w:lang w:val="en-US"/>
        </w:rPr>
      </w:pPr>
    </w:p>
    <w:p w:rsidR="001D6517" w:rsidRDefault="001D6517">
      <w:pPr>
        <w:widowControl w:val="0"/>
        <w:rPr>
          <w:snapToGrid w:val="0"/>
          <w:sz w:val="28"/>
          <w:szCs w:val="23"/>
          <w:lang w:val="en-US"/>
        </w:rPr>
      </w:pPr>
      <w:r>
        <w:rPr>
          <w:snapToGrid w:val="0"/>
          <w:sz w:val="28"/>
          <w:szCs w:val="23"/>
          <w:lang w:val="en-US"/>
        </w:rPr>
        <w:t>2.1 Einteilung der Kreditinstitute.</w:t>
      </w:r>
    </w:p>
    <w:p w:rsidR="001D6517" w:rsidRDefault="001D6517">
      <w:pPr>
        <w:widowControl w:val="0"/>
        <w:rPr>
          <w:snapToGrid w:val="0"/>
          <w:sz w:val="28"/>
          <w:szCs w:val="23"/>
          <w:lang w:val="en-US"/>
        </w:rPr>
      </w:pPr>
      <w:r>
        <w:rPr>
          <w:snapToGrid w:val="0"/>
          <w:sz w:val="28"/>
          <w:szCs w:val="23"/>
          <w:lang w:val="en-US"/>
        </w:rPr>
        <w:t>2.2 Aufgabe der Kreditinstitute in der Wirtschaft.</w:t>
      </w:r>
    </w:p>
    <w:p w:rsidR="001D6517" w:rsidRDefault="001D6517">
      <w:pPr>
        <w:widowControl w:val="0"/>
        <w:rPr>
          <w:snapToGrid w:val="0"/>
          <w:sz w:val="28"/>
          <w:szCs w:val="23"/>
          <w:lang w:val="en-US"/>
        </w:rPr>
      </w:pPr>
      <w:r>
        <w:rPr>
          <w:snapToGrid w:val="0"/>
          <w:sz w:val="28"/>
          <w:szCs w:val="23"/>
          <w:lang w:val="en-US"/>
        </w:rPr>
        <w:t>2.3 Arten der Kreditinstitute.</w:t>
      </w:r>
    </w:p>
    <w:p w:rsidR="001D6517" w:rsidRDefault="001D6517">
      <w:pPr>
        <w:widowControl w:val="0"/>
        <w:rPr>
          <w:snapToGrid w:val="0"/>
          <w:sz w:val="28"/>
          <w:szCs w:val="23"/>
          <w:lang w:val="en-US"/>
        </w:rPr>
      </w:pPr>
    </w:p>
    <w:p w:rsidR="001D6517" w:rsidRDefault="001D6517">
      <w:pPr>
        <w:pStyle w:val="4"/>
        <w:widowControl w:val="0"/>
        <w:spacing w:before="0" w:after="0"/>
        <w:rPr>
          <w:snapToGrid w:val="0"/>
          <w:szCs w:val="23"/>
          <w:lang w:val="en-US"/>
        </w:rPr>
      </w:pPr>
      <w:r>
        <w:rPr>
          <w:snapToGrid w:val="0"/>
          <w:szCs w:val="23"/>
          <w:lang w:val="en-US"/>
        </w:rPr>
        <w:t>3 Kreditwesengesetz</w:t>
      </w:r>
    </w:p>
    <w:p w:rsidR="001D6517" w:rsidRDefault="001D6517">
      <w:pPr>
        <w:widowControl w:val="0"/>
        <w:rPr>
          <w:b/>
          <w:bCs/>
          <w:snapToGrid w:val="0"/>
          <w:sz w:val="28"/>
          <w:szCs w:val="23"/>
          <w:lang w:val="en-US"/>
        </w:rPr>
      </w:pPr>
    </w:p>
    <w:p w:rsidR="001D6517" w:rsidRDefault="001D6517">
      <w:pPr>
        <w:widowControl w:val="0"/>
        <w:rPr>
          <w:snapToGrid w:val="0"/>
          <w:sz w:val="28"/>
          <w:szCs w:val="23"/>
          <w:lang w:val="en-US"/>
        </w:rPr>
      </w:pPr>
      <w:r>
        <w:rPr>
          <w:snapToGrid w:val="0"/>
          <w:sz w:val="28"/>
          <w:szCs w:val="23"/>
          <w:lang w:val="en-US"/>
        </w:rPr>
        <w:t>3.1 Ziele des KWG</w:t>
      </w:r>
    </w:p>
    <w:p w:rsidR="001D6517" w:rsidRDefault="001D6517">
      <w:pPr>
        <w:widowControl w:val="0"/>
        <w:rPr>
          <w:snapToGrid w:val="0"/>
          <w:sz w:val="28"/>
          <w:szCs w:val="23"/>
          <w:lang w:val="en-US"/>
        </w:rPr>
      </w:pPr>
      <w:r>
        <w:rPr>
          <w:snapToGrid w:val="0"/>
          <w:sz w:val="28"/>
          <w:szCs w:val="23"/>
          <w:lang w:val="en-US"/>
        </w:rPr>
        <w:t>3.2 Kreditinstitute nach dem KWG</w:t>
      </w:r>
    </w:p>
    <w:p w:rsidR="001D6517" w:rsidRDefault="001D6517">
      <w:pPr>
        <w:widowControl w:val="0"/>
        <w:rPr>
          <w:snapToGrid w:val="0"/>
          <w:sz w:val="28"/>
          <w:szCs w:val="23"/>
          <w:lang w:val="de-DE"/>
        </w:rPr>
      </w:pPr>
      <w:r>
        <w:rPr>
          <w:snapToGrid w:val="0"/>
          <w:sz w:val="28"/>
          <w:szCs w:val="23"/>
          <w:lang w:val="en-US"/>
        </w:rPr>
        <w:t xml:space="preserve">3.3 </w:t>
      </w:r>
      <w:r>
        <w:rPr>
          <w:snapToGrid w:val="0"/>
          <w:sz w:val="28"/>
          <w:szCs w:val="23"/>
          <w:lang w:val="de-DE"/>
        </w:rPr>
        <w:t xml:space="preserve">Das Bundesaufsichtsamt für das Kreditwesen </w:t>
      </w:r>
    </w:p>
    <w:p w:rsidR="001D6517" w:rsidRDefault="001D6517">
      <w:pPr>
        <w:widowControl w:val="0"/>
        <w:rPr>
          <w:snapToGrid w:val="0"/>
          <w:sz w:val="28"/>
          <w:szCs w:val="23"/>
          <w:lang w:val="de-DE"/>
        </w:rPr>
      </w:pPr>
    </w:p>
    <w:p w:rsidR="001D6517" w:rsidRDefault="001D6517">
      <w:pPr>
        <w:widowControl w:val="0"/>
        <w:rPr>
          <w:b/>
          <w:bCs/>
          <w:snapToGrid w:val="0"/>
          <w:sz w:val="28"/>
          <w:szCs w:val="23"/>
          <w:lang w:val="en-US"/>
        </w:rPr>
      </w:pPr>
      <w:r>
        <w:rPr>
          <w:b/>
          <w:bCs/>
          <w:snapToGrid w:val="0"/>
          <w:sz w:val="28"/>
          <w:szCs w:val="23"/>
          <w:lang w:val="en-US"/>
        </w:rPr>
        <w:t>4 Sparkasse Worms.</w:t>
      </w:r>
    </w:p>
    <w:p w:rsidR="001D6517" w:rsidRDefault="001D6517">
      <w:pPr>
        <w:widowControl w:val="0"/>
        <w:rPr>
          <w:b/>
          <w:bCs/>
          <w:snapToGrid w:val="0"/>
          <w:sz w:val="28"/>
          <w:szCs w:val="23"/>
          <w:lang w:val="en-US"/>
        </w:rPr>
      </w:pPr>
    </w:p>
    <w:p w:rsidR="001D6517" w:rsidRDefault="001D6517">
      <w:pPr>
        <w:widowControl w:val="0"/>
        <w:rPr>
          <w:snapToGrid w:val="0"/>
          <w:sz w:val="28"/>
          <w:szCs w:val="23"/>
          <w:lang w:val="en-US"/>
        </w:rPr>
      </w:pPr>
      <w:r>
        <w:rPr>
          <w:snapToGrid w:val="0"/>
          <w:sz w:val="28"/>
          <w:szCs w:val="23"/>
          <w:lang w:val="en-US"/>
        </w:rPr>
        <w:t>4.1Geschäftsentwicklung.</w:t>
      </w:r>
    </w:p>
    <w:p w:rsidR="001D6517" w:rsidRDefault="001D6517">
      <w:pPr>
        <w:widowControl w:val="0"/>
        <w:rPr>
          <w:snapToGrid w:val="0"/>
          <w:sz w:val="28"/>
          <w:szCs w:val="23"/>
          <w:lang w:val="en-US"/>
        </w:rPr>
      </w:pPr>
      <w:r>
        <w:rPr>
          <w:snapToGrid w:val="0"/>
          <w:sz w:val="28"/>
          <w:szCs w:val="23"/>
          <w:lang w:val="en-US"/>
        </w:rPr>
        <w:t>4.2 Passiv- und Aktivgeschäfte.</w:t>
      </w:r>
    </w:p>
    <w:p w:rsidR="001D6517" w:rsidRDefault="001D6517">
      <w:pPr>
        <w:widowControl w:val="0"/>
        <w:rPr>
          <w:snapToGrid w:val="0"/>
          <w:sz w:val="28"/>
          <w:szCs w:val="23"/>
          <w:lang w:val="en-US"/>
        </w:rPr>
      </w:pPr>
      <w:r>
        <w:rPr>
          <w:snapToGrid w:val="0"/>
          <w:sz w:val="28"/>
          <w:szCs w:val="23"/>
          <w:lang w:val="en-US"/>
        </w:rPr>
        <w:t>4.3Dienstleistungsgeschäft/Kundenservice.</w:t>
      </w:r>
    </w:p>
    <w:p w:rsidR="001D6517" w:rsidRDefault="001D6517">
      <w:pPr>
        <w:widowControl w:val="0"/>
        <w:rPr>
          <w:snapToGrid w:val="0"/>
          <w:sz w:val="28"/>
          <w:szCs w:val="23"/>
          <w:lang w:val="en-US"/>
        </w:rPr>
      </w:pPr>
      <w:r>
        <w:rPr>
          <w:snapToGrid w:val="0"/>
          <w:sz w:val="28"/>
          <w:szCs w:val="23"/>
          <w:lang w:val="en-US"/>
        </w:rPr>
        <w:t xml:space="preserve">4.4Der Euro </w:t>
      </w:r>
    </w:p>
    <w:p w:rsidR="001D6517" w:rsidRDefault="001D6517">
      <w:pPr>
        <w:widowControl w:val="0"/>
        <w:rPr>
          <w:snapToGrid w:val="0"/>
          <w:sz w:val="28"/>
          <w:szCs w:val="23"/>
          <w:lang w:val="en-US"/>
        </w:rPr>
      </w:pPr>
    </w:p>
    <w:p w:rsidR="001D6517" w:rsidRDefault="001D6517">
      <w:pPr>
        <w:widowControl w:val="0"/>
        <w:rPr>
          <w:b/>
          <w:bCs/>
          <w:snapToGrid w:val="0"/>
          <w:sz w:val="32"/>
          <w:szCs w:val="23"/>
          <w:lang w:val="en-US"/>
        </w:rPr>
      </w:pPr>
      <w:r>
        <w:rPr>
          <w:b/>
          <w:bCs/>
          <w:snapToGrid w:val="0"/>
          <w:sz w:val="32"/>
          <w:szCs w:val="23"/>
          <w:lang w:val="en-US"/>
        </w:rPr>
        <w:t xml:space="preserve">1 Einleitungswort. </w:t>
      </w:r>
    </w:p>
    <w:p w:rsidR="001D6517" w:rsidRDefault="001D6517">
      <w:pPr>
        <w:widowControl w:val="0"/>
        <w:rPr>
          <w:b/>
          <w:bCs/>
          <w:snapToGrid w:val="0"/>
          <w:sz w:val="32"/>
          <w:szCs w:val="23"/>
          <w:lang w:val="en-US"/>
        </w:rPr>
      </w:pPr>
    </w:p>
    <w:p w:rsidR="001D6517" w:rsidRDefault="001D6517">
      <w:pPr>
        <w:widowControl w:val="0"/>
        <w:rPr>
          <w:sz w:val="28"/>
          <w:lang w:val="en-US"/>
        </w:rPr>
      </w:pPr>
      <w:r>
        <w:rPr>
          <w:sz w:val="28"/>
          <w:lang w:val="en-US"/>
        </w:rPr>
        <w:t>Der Übergang unseres Landes zu dem freien Markt war ein Zeugnis von den immer wieder  zunehmenden Prozessen der Globalisierung der Weltwirtschaft.Die Einführung von dem  Euro näherte einen Tag, wenn es möglich wird, über einen Weltmarkt und eine Währung zu sprechen. In diesem Sinne steht vor uns die Aufgabe der erfolgreichen Integration in die Weltwirtschaft. Dieser Weg scheint dornenreich zu sein: niemand wird genau prognostizieren, wie die Wirtschaftslage in zwei-drei Jahren wird. Die Aufgabe der Wirtschaftswissenschaftler ist die Untersuchung der Systemunterschiede, was den Prozess der Integrierung optimieren lässt.</w:t>
      </w:r>
    </w:p>
    <w:p w:rsidR="001D6517" w:rsidRDefault="001D6517">
      <w:pPr>
        <w:pStyle w:val="22"/>
        <w:widowControl/>
        <w:rPr>
          <w:snapToGrid/>
          <w:szCs w:val="24"/>
        </w:rPr>
      </w:pPr>
      <w:r>
        <w:rPr>
          <w:snapToGrid/>
          <w:szCs w:val="24"/>
        </w:rPr>
        <w:t>Das Bankensystem ist aus dem Wirtschaftssystem nicht mehr wegzudenken. Als auch Kreditinstitute sind die wichtigen Bestandteile dieser marktrelevantesten Systeme.</w:t>
      </w:r>
    </w:p>
    <w:p w:rsidR="001D6517" w:rsidRDefault="001D6517">
      <w:pPr>
        <w:pStyle w:val="22"/>
        <w:widowControl/>
        <w:rPr>
          <w:snapToGrid/>
          <w:szCs w:val="24"/>
        </w:rPr>
      </w:pPr>
      <w:r>
        <w:rPr>
          <w:snapToGrid/>
          <w:szCs w:val="24"/>
        </w:rPr>
        <w:t>Dieses Referat ist ein Versuch einen detaillierten Überblick über das Bankensystem Deutschlands zu geben.</w:t>
      </w:r>
    </w:p>
    <w:p w:rsidR="001D6517" w:rsidRDefault="001D6517">
      <w:pPr>
        <w:pStyle w:val="8"/>
      </w:pPr>
      <w:r>
        <w:t>Es enthält die notwendigen Grundinformationen über das Bankensystem Deutschlands, bietet darüber hinaus die Möglichkeit die Frage zu recherchieren. Gemäß dem obengeführten Plan werden die Grundpunkte des Themas betrachtet. Der zweite und der dritte Teile beinhalten den theoretischen Stoff, der vierte Teil bietet die Informationen über die in der Wircklichkeit existierende Geldanstalt -Sparkasse Worms. Die aktuellen  Informationen wurden aus dem Geschäftsbericht 1999 der Kasse entnommen.</w:t>
      </w:r>
    </w:p>
    <w:p w:rsidR="001D6517" w:rsidRDefault="001D6517">
      <w:pPr>
        <w:pStyle w:val="22"/>
      </w:pPr>
      <w:r>
        <w:t>Wenn das vorliegende Referat den detaillierten  Überblick über das Funktionieren der Kreditinstitute Deutschlands bietet, so scheint die Aufgabe erfüllt zu werden.</w:t>
      </w:r>
    </w:p>
    <w:p w:rsidR="001D6517" w:rsidRDefault="001D6517">
      <w:pPr>
        <w:widowControl w:val="0"/>
        <w:rPr>
          <w:snapToGrid w:val="0"/>
          <w:sz w:val="28"/>
          <w:szCs w:val="23"/>
          <w:lang w:val="en-US"/>
        </w:rPr>
      </w:pPr>
    </w:p>
    <w:p w:rsidR="001D6517" w:rsidRDefault="001D6517">
      <w:pPr>
        <w:widowControl w:val="0"/>
        <w:rPr>
          <w:snapToGrid w:val="0"/>
          <w:sz w:val="28"/>
          <w:szCs w:val="23"/>
          <w:lang w:val="en-US"/>
        </w:rPr>
      </w:pPr>
    </w:p>
    <w:p w:rsidR="001D6517" w:rsidRDefault="001D6517">
      <w:pPr>
        <w:widowControl w:val="0"/>
        <w:rPr>
          <w:b/>
          <w:bCs/>
          <w:snapToGrid w:val="0"/>
          <w:sz w:val="32"/>
          <w:szCs w:val="23"/>
          <w:lang w:val="en-US"/>
        </w:rPr>
      </w:pPr>
      <w:r>
        <w:rPr>
          <w:b/>
          <w:bCs/>
          <w:snapToGrid w:val="0"/>
          <w:sz w:val="32"/>
          <w:szCs w:val="23"/>
          <w:lang w:val="en-US"/>
        </w:rPr>
        <w:t xml:space="preserve">2 </w:t>
      </w:r>
      <w:r>
        <w:rPr>
          <w:b/>
          <w:bCs/>
          <w:snapToGrid w:val="0"/>
          <w:sz w:val="32"/>
          <w:szCs w:val="23"/>
          <w:lang w:val="de-DE"/>
        </w:rPr>
        <w:t>Kred</w:t>
      </w:r>
      <w:bookmarkStart w:id="0" w:name="OCRUncertain001"/>
      <w:r>
        <w:rPr>
          <w:b/>
          <w:bCs/>
          <w:snapToGrid w:val="0"/>
          <w:sz w:val="32"/>
          <w:szCs w:val="23"/>
          <w:lang w:val="de-DE"/>
        </w:rPr>
        <w:t>i</w:t>
      </w:r>
      <w:bookmarkEnd w:id="0"/>
      <w:r>
        <w:rPr>
          <w:b/>
          <w:bCs/>
          <w:snapToGrid w:val="0"/>
          <w:sz w:val="32"/>
          <w:szCs w:val="23"/>
          <w:lang w:val="de-DE"/>
        </w:rPr>
        <w:t>tinst</w:t>
      </w:r>
      <w:bookmarkStart w:id="1" w:name="OCRUncertain002"/>
      <w:r>
        <w:rPr>
          <w:b/>
          <w:bCs/>
          <w:snapToGrid w:val="0"/>
          <w:sz w:val="32"/>
          <w:szCs w:val="23"/>
          <w:lang w:val="de-DE"/>
        </w:rPr>
        <w:t>i</w:t>
      </w:r>
      <w:bookmarkEnd w:id="1"/>
      <w:r>
        <w:rPr>
          <w:b/>
          <w:bCs/>
          <w:snapToGrid w:val="0"/>
          <w:sz w:val="32"/>
          <w:szCs w:val="23"/>
          <w:lang w:val="de-DE"/>
        </w:rPr>
        <w:t xml:space="preserve">tute </w:t>
      </w:r>
      <w:bookmarkStart w:id="2" w:name="OCRUncertain003"/>
      <w:r>
        <w:rPr>
          <w:b/>
          <w:bCs/>
          <w:snapToGrid w:val="0"/>
          <w:sz w:val="32"/>
          <w:szCs w:val="23"/>
          <w:lang w:val="de-DE"/>
        </w:rPr>
        <w:t>i</w:t>
      </w:r>
      <w:bookmarkEnd w:id="2"/>
      <w:r>
        <w:rPr>
          <w:b/>
          <w:bCs/>
          <w:snapToGrid w:val="0"/>
          <w:sz w:val="32"/>
          <w:szCs w:val="23"/>
          <w:lang w:val="de-DE"/>
        </w:rPr>
        <w:t>n der Bundesrepubl</w:t>
      </w:r>
      <w:bookmarkStart w:id="3" w:name="OCRUncertain004"/>
      <w:r>
        <w:rPr>
          <w:b/>
          <w:bCs/>
          <w:snapToGrid w:val="0"/>
          <w:sz w:val="32"/>
          <w:szCs w:val="23"/>
          <w:lang w:val="de-DE"/>
        </w:rPr>
        <w:t>i</w:t>
      </w:r>
      <w:bookmarkEnd w:id="3"/>
      <w:r>
        <w:rPr>
          <w:b/>
          <w:bCs/>
          <w:snapToGrid w:val="0"/>
          <w:sz w:val="32"/>
          <w:szCs w:val="23"/>
          <w:lang w:val="de-DE"/>
        </w:rPr>
        <w:t>k Deutschland</w:t>
      </w:r>
      <w:r>
        <w:rPr>
          <w:b/>
          <w:bCs/>
          <w:snapToGrid w:val="0"/>
          <w:sz w:val="32"/>
          <w:szCs w:val="23"/>
          <w:lang w:val="en-US"/>
        </w:rPr>
        <w:t>.</w:t>
      </w:r>
    </w:p>
    <w:p w:rsidR="001D6517" w:rsidRDefault="001D6517">
      <w:pPr>
        <w:widowControl w:val="0"/>
        <w:rPr>
          <w:b/>
          <w:bCs/>
          <w:snapToGrid w:val="0"/>
          <w:sz w:val="28"/>
          <w:szCs w:val="23"/>
          <w:lang w:val="en-US"/>
        </w:rPr>
      </w:pPr>
    </w:p>
    <w:p w:rsidR="001D6517" w:rsidRDefault="001D6517">
      <w:pPr>
        <w:widowControl w:val="0"/>
        <w:rPr>
          <w:b/>
          <w:bCs/>
          <w:snapToGrid w:val="0"/>
          <w:sz w:val="28"/>
          <w:szCs w:val="23"/>
          <w:lang w:val="en-US"/>
        </w:rPr>
      </w:pPr>
      <w:r>
        <w:rPr>
          <w:b/>
          <w:bCs/>
          <w:snapToGrid w:val="0"/>
          <w:sz w:val="28"/>
          <w:szCs w:val="23"/>
          <w:lang w:val="en-US"/>
        </w:rPr>
        <w:t>2.1</w:t>
      </w:r>
      <w:r>
        <w:rPr>
          <w:b/>
          <w:bCs/>
          <w:snapToGrid w:val="0"/>
          <w:sz w:val="28"/>
          <w:szCs w:val="23"/>
          <w:lang w:val="de-DE"/>
        </w:rPr>
        <w:t xml:space="preserve"> E</w:t>
      </w:r>
      <w:bookmarkStart w:id="4" w:name="OCRUncertain005"/>
      <w:r>
        <w:rPr>
          <w:b/>
          <w:bCs/>
          <w:snapToGrid w:val="0"/>
          <w:sz w:val="28"/>
          <w:szCs w:val="23"/>
          <w:lang w:val="de-DE"/>
        </w:rPr>
        <w:t>i</w:t>
      </w:r>
      <w:bookmarkEnd w:id="4"/>
      <w:r>
        <w:rPr>
          <w:b/>
          <w:bCs/>
          <w:snapToGrid w:val="0"/>
          <w:sz w:val="28"/>
          <w:szCs w:val="23"/>
          <w:lang w:val="de-DE"/>
        </w:rPr>
        <w:t>nteilung der Kredit</w:t>
      </w:r>
      <w:bookmarkStart w:id="5" w:name="OCRUncertain006"/>
      <w:r>
        <w:rPr>
          <w:b/>
          <w:bCs/>
          <w:snapToGrid w:val="0"/>
          <w:sz w:val="28"/>
          <w:szCs w:val="23"/>
          <w:lang w:val="de-DE"/>
        </w:rPr>
        <w:t>i</w:t>
      </w:r>
      <w:bookmarkEnd w:id="5"/>
      <w:r>
        <w:rPr>
          <w:b/>
          <w:bCs/>
          <w:snapToGrid w:val="0"/>
          <w:sz w:val="28"/>
          <w:szCs w:val="23"/>
          <w:lang w:val="de-DE"/>
        </w:rPr>
        <w:t>nstitute</w:t>
      </w:r>
      <w:r>
        <w:rPr>
          <w:b/>
          <w:bCs/>
          <w:snapToGrid w:val="0"/>
          <w:sz w:val="28"/>
          <w:szCs w:val="23"/>
          <w:lang w:val="en-US"/>
        </w:rPr>
        <w:t>.</w:t>
      </w:r>
    </w:p>
    <w:p w:rsidR="001D6517" w:rsidRDefault="001D6517">
      <w:pPr>
        <w:widowControl w:val="0"/>
        <w:rPr>
          <w:snapToGrid w:val="0"/>
          <w:sz w:val="28"/>
          <w:szCs w:val="23"/>
          <w:lang w:val="en-US"/>
        </w:rPr>
      </w:pPr>
    </w:p>
    <w:p w:rsidR="001D6517" w:rsidRDefault="001D6517">
      <w:pPr>
        <w:widowControl w:val="0"/>
        <w:rPr>
          <w:snapToGrid w:val="0"/>
          <w:sz w:val="28"/>
          <w:szCs w:val="23"/>
          <w:lang w:val="de-DE"/>
        </w:rPr>
      </w:pPr>
      <w:r>
        <w:rPr>
          <w:snapToGrid w:val="0"/>
          <w:sz w:val="28"/>
          <w:szCs w:val="23"/>
          <w:lang w:val="de-DE"/>
        </w:rPr>
        <w:t>Kreditinstitute können nach verschiedenen Merkmalen eingetei</w:t>
      </w:r>
      <w:bookmarkStart w:id="6" w:name="OCRUncertain007"/>
      <w:r>
        <w:rPr>
          <w:snapToGrid w:val="0"/>
          <w:sz w:val="28"/>
          <w:szCs w:val="23"/>
          <w:lang w:val="de-DE"/>
        </w:rPr>
        <w:t>l</w:t>
      </w:r>
      <w:bookmarkEnd w:id="6"/>
      <w:r>
        <w:rPr>
          <w:snapToGrid w:val="0"/>
          <w:sz w:val="28"/>
          <w:szCs w:val="23"/>
          <w:lang w:val="de-DE"/>
        </w:rPr>
        <w:t xml:space="preserve">t werden. Geht man vom </w:t>
      </w:r>
      <w:bookmarkStart w:id="7" w:name="OCRUncertain008"/>
      <w:r>
        <w:rPr>
          <w:i/>
          <w:iCs/>
          <w:snapToGrid w:val="0"/>
          <w:sz w:val="28"/>
          <w:szCs w:val="23"/>
          <w:lang w:val="de-DE"/>
        </w:rPr>
        <w:t>Urnfan</w:t>
      </w:r>
      <w:bookmarkEnd w:id="7"/>
      <w:r>
        <w:rPr>
          <w:i/>
          <w:iCs/>
          <w:snapToGrid w:val="0"/>
          <w:sz w:val="28"/>
          <w:szCs w:val="23"/>
          <w:lang w:val="de-DE"/>
        </w:rPr>
        <w:t>g</w:t>
      </w:r>
      <w:r>
        <w:rPr>
          <w:snapToGrid w:val="0"/>
          <w:sz w:val="28"/>
          <w:szCs w:val="23"/>
          <w:lang w:val="de-DE"/>
        </w:rPr>
        <w:t xml:space="preserve"> der </w:t>
      </w:r>
      <w:r>
        <w:rPr>
          <w:i/>
          <w:iCs/>
          <w:snapToGrid w:val="0"/>
          <w:sz w:val="28"/>
          <w:szCs w:val="23"/>
          <w:lang w:val="de-DE"/>
        </w:rPr>
        <w:t>be</w:t>
      </w:r>
      <w:bookmarkStart w:id="8" w:name="OCRUncertain009"/>
      <w:r>
        <w:rPr>
          <w:i/>
          <w:iCs/>
          <w:snapToGrid w:val="0"/>
          <w:sz w:val="28"/>
          <w:szCs w:val="23"/>
          <w:lang w:val="de-DE"/>
        </w:rPr>
        <w:t>tr</w:t>
      </w:r>
      <w:bookmarkEnd w:id="8"/>
      <w:r>
        <w:rPr>
          <w:i/>
          <w:iCs/>
          <w:snapToGrid w:val="0"/>
          <w:sz w:val="28"/>
          <w:szCs w:val="23"/>
          <w:lang w:val="de-DE"/>
        </w:rPr>
        <w:t>iebenen Geschäfte</w:t>
      </w:r>
      <w:r>
        <w:rPr>
          <w:snapToGrid w:val="0"/>
          <w:sz w:val="28"/>
          <w:szCs w:val="23"/>
          <w:lang w:val="de-DE"/>
        </w:rPr>
        <w:t xml:space="preserve"> aus, kann man </w:t>
      </w:r>
      <w:bookmarkStart w:id="9" w:name="OCRUncertain010"/>
      <w:r>
        <w:rPr>
          <w:snapToGrid w:val="0"/>
          <w:sz w:val="28"/>
          <w:szCs w:val="23"/>
          <w:lang w:val="de-DE"/>
        </w:rPr>
        <w:t>sprechen</w:t>
      </w:r>
      <w:bookmarkEnd w:id="9"/>
      <w:r>
        <w:rPr>
          <w:snapToGrid w:val="0"/>
          <w:sz w:val="28"/>
          <w:szCs w:val="23"/>
          <w:lang w:val="de-DE"/>
        </w:rPr>
        <w:t xml:space="preserve"> von</w:t>
      </w:r>
    </w:p>
    <w:p w:rsidR="001D6517" w:rsidRDefault="001D6517">
      <w:pPr>
        <w:widowControl w:val="0"/>
        <w:rPr>
          <w:snapToGrid w:val="0"/>
          <w:sz w:val="28"/>
          <w:szCs w:val="23"/>
          <w:lang w:val="de-DE"/>
        </w:rPr>
      </w:pPr>
    </w:p>
    <w:tbl>
      <w:tblPr>
        <w:tblW w:w="0" w:type="auto"/>
        <w:tblInd w:w="40" w:type="dxa"/>
        <w:tblLayout w:type="fixed"/>
        <w:tblCellMar>
          <w:left w:w="40" w:type="dxa"/>
          <w:right w:w="40" w:type="dxa"/>
        </w:tblCellMar>
        <w:tblLook w:val="0000" w:firstRow="0" w:lastRow="0" w:firstColumn="0" w:lastColumn="0" w:noHBand="0" w:noVBand="0"/>
      </w:tblPr>
      <w:tblGrid>
        <w:gridCol w:w="3660"/>
        <w:gridCol w:w="3660"/>
      </w:tblGrid>
      <w:tr w:rsidR="001D6517">
        <w:trPr>
          <w:trHeight w:hRule="exact" w:val="340"/>
        </w:trPr>
        <w:tc>
          <w:tcPr>
            <w:tcW w:w="3660" w:type="dxa"/>
            <w:tcBorders>
              <w:top w:val="single" w:sz="6" w:space="0" w:color="auto"/>
              <w:left w:val="single" w:sz="6" w:space="0" w:color="auto"/>
              <w:bottom w:val="single" w:sz="6" w:space="0" w:color="auto"/>
              <w:right w:val="single" w:sz="6" w:space="0" w:color="auto"/>
            </w:tcBorders>
          </w:tcPr>
          <w:p w:rsidR="001D6517" w:rsidRDefault="001D6517">
            <w:pPr>
              <w:widowControl w:val="0"/>
              <w:spacing w:before="20"/>
              <w:rPr>
                <w:snapToGrid w:val="0"/>
                <w:sz w:val="28"/>
                <w:szCs w:val="23"/>
                <w:lang w:val="de-DE"/>
              </w:rPr>
            </w:pPr>
            <w:r>
              <w:rPr>
                <w:snapToGrid w:val="0"/>
                <w:sz w:val="28"/>
                <w:szCs w:val="23"/>
                <w:lang w:val="en-US"/>
              </w:rPr>
              <w:t>•</w:t>
            </w:r>
            <w:r>
              <w:rPr>
                <w:snapToGrid w:val="0"/>
                <w:sz w:val="28"/>
                <w:szCs w:val="23"/>
                <w:lang w:val="de-DE"/>
              </w:rPr>
              <w:t xml:space="preserve"> Universalbanken</w:t>
            </w:r>
          </w:p>
        </w:tc>
        <w:tc>
          <w:tcPr>
            <w:tcW w:w="3660" w:type="dxa"/>
            <w:tcBorders>
              <w:top w:val="single" w:sz="6" w:space="0" w:color="auto"/>
              <w:left w:val="single" w:sz="6" w:space="0" w:color="auto"/>
              <w:bottom w:val="single" w:sz="6" w:space="0" w:color="auto"/>
              <w:right w:val="single" w:sz="6" w:space="0" w:color="auto"/>
            </w:tcBorders>
          </w:tcPr>
          <w:p w:rsidR="001D6517" w:rsidRDefault="001D6517">
            <w:pPr>
              <w:widowControl w:val="0"/>
              <w:spacing w:before="20"/>
              <w:rPr>
                <w:snapToGrid w:val="0"/>
                <w:sz w:val="28"/>
                <w:szCs w:val="23"/>
                <w:lang w:val="de-DE"/>
              </w:rPr>
            </w:pPr>
            <w:r>
              <w:rPr>
                <w:snapToGrid w:val="0"/>
                <w:sz w:val="28"/>
                <w:szCs w:val="23"/>
                <w:lang w:val="en-US"/>
              </w:rPr>
              <w:t>•</w:t>
            </w:r>
            <w:r>
              <w:rPr>
                <w:snapToGrid w:val="0"/>
                <w:sz w:val="28"/>
                <w:szCs w:val="23"/>
                <w:lang w:val="de-DE"/>
              </w:rPr>
              <w:t xml:space="preserve"> Spezialbanken</w:t>
            </w:r>
          </w:p>
        </w:tc>
      </w:tr>
      <w:tr w:rsidR="001D6517">
        <w:trPr>
          <w:trHeight w:hRule="exact" w:val="1419"/>
        </w:trPr>
        <w:tc>
          <w:tcPr>
            <w:tcW w:w="3660" w:type="dxa"/>
            <w:tcBorders>
              <w:top w:val="single" w:sz="6" w:space="0" w:color="auto"/>
              <w:left w:val="single" w:sz="6" w:space="0" w:color="auto"/>
              <w:bottom w:val="single" w:sz="6" w:space="0" w:color="auto"/>
              <w:right w:val="single" w:sz="6" w:space="0" w:color="auto"/>
            </w:tcBorders>
          </w:tcPr>
          <w:p w:rsidR="001D6517" w:rsidRDefault="001D6517">
            <w:pPr>
              <w:widowControl w:val="0"/>
              <w:spacing w:before="40"/>
              <w:rPr>
                <w:snapToGrid w:val="0"/>
                <w:sz w:val="28"/>
                <w:szCs w:val="23"/>
                <w:lang w:val="de-DE"/>
              </w:rPr>
            </w:pPr>
            <w:r>
              <w:rPr>
                <w:snapToGrid w:val="0"/>
                <w:sz w:val="28"/>
                <w:szCs w:val="23"/>
                <w:lang w:val="de-DE"/>
              </w:rPr>
              <w:t>Kreditinstitute, die in einem Hause das Einlagen- und Kreditgeschäft und das gesamte Wertpapiergeschäft tätigen.</w:t>
            </w:r>
          </w:p>
        </w:tc>
        <w:tc>
          <w:tcPr>
            <w:tcW w:w="3660" w:type="dxa"/>
            <w:tcBorders>
              <w:top w:val="single" w:sz="6" w:space="0" w:color="auto"/>
              <w:left w:val="single" w:sz="6" w:space="0" w:color="auto"/>
              <w:bottom w:val="single" w:sz="6" w:space="0" w:color="auto"/>
              <w:right w:val="single" w:sz="6" w:space="0" w:color="auto"/>
            </w:tcBorders>
          </w:tcPr>
          <w:p w:rsidR="001D6517" w:rsidRDefault="001D6517">
            <w:pPr>
              <w:widowControl w:val="0"/>
              <w:spacing w:before="40"/>
              <w:rPr>
                <w:snapToGrid w:val="0"/>
                <w:sz w:val="28"/>
                <w:szCs w:val="23"/>
                <w:lang w:val="de-DE"/>
              </w:rPr>
            </w:pPr>
            <w:r>
              <w:rPr>
                <w:snapToGrid w:val="0"/>
                <w:sz w:val="28"/>
                <w:szCs w:val="23"/>
                <w:lang w:val="de-DE"/>
              </w:rPr>
              <w:t>Spezialisierung auf bestimmte Aufgaben und Geschäfte.</w:t>
            </w:r>
          </w:p>
        </w:tc>
      </w:tr>
    </w:tbl>
    <w:p w:rsidR="001D6517" w:rsidRDefault="001D6517">
      <w:pPr>
        <w:widowControl w:val="0"/>
        <w:rPr>
          <w:snapToGrid w:val="0"/>
          <w:sz w:val="28"/>
          <w:szCs w:val="23"/>
          <w:lang w:val="de-DE"/>
        </w:rPr>
      </w:pPr>
    </w:p>
    <w:p w:rsidR="001D6517" w:rsidRDefault="001D6517">
      <w:pPr>
        <w:widowControl w:val="0"/>
        <w:rPr>
          <w:snapToGrid w:val="0"/>
          <w:sz w:val="28"/>
          <w:szCs w:val="23"/>
          <w:lang w:val="de-DE"/>
        </w:rPr>
      </w:pPr>
      <w:r>
        <w:rPr>
          <w:snapToGrid w:val="0"/>
          <w:sz w:val="28"/>
          <w:szCs w:val="23"/>
          <w:lang w:val="de-DE"/>
        </w:rPr>
        <w:t xml:space="preserve">Nach der </w:t>
      </w:r>
      <w:bookmarkStart w:id="10" w:name="OCRUncertain011"/>
      <w:r>
        <w:rPr>
          <w:i/>
          <w:iCs/>
          <w:snapToGrid w:val="0"/>
          <w:sz w:val="28"/>
          <w:szCs w:val="23"/>
          <w:lang w:val="de-DE"/>
        </w:rPr>
        <w:t>Rechtstoirn</w:t>
      </w:r>
      <w:bookmarkEnd w:id="10"/>
      <w:r>
        <w:rPr>
          <w:snapToGrid w:val="0"/>
          <w:sz w:val="28"/>
          <w:szCs w:val="23"/>
          <w:lang w:val="de-DE"/>
        </w:rPr>
        <w:t xml:space="preserve"> unterscheidet man:</w:t>
      </w:r>
    </w:p>
    <w:p w:rsidR="001D6517" w:rsidRDefault="001D6517">
      <w:pPr>
        <w:rPr>
          <w:sz w:val="28"/>
          <w:szCs w:val="23"/>
          <w:lang w:val="de-DE"/>
        </w:rPr>
      </w:pPr>
    </w:p>
    <w:p w:rsidR="001D6517" w:rsidRDefault="001D6517">
      <w:pPr>
        <w:rPr>
          <w:sz w:val="28"/>
          <w:szCs w:val="23"/>
          <w:lang w:val="en-US"/>
        </w:rPr>
      </w:pPr>
      <w:r>
        <w:rPr>
          <w:sz w:val="28"/>
          <w:szCs w:val="23"/>
          <w:lang w:val="en-US"/>
        </w:rPr>
        <w:t>1Privatbankierfirmen.</w:t>
      </w:r>
    </w:p>
    <w:p w:rsidR="001D6517" w:rsidRDefault="001D6517">
      <w:pPr>
        <w:rPr>
          <w:sz w:val="28"/>
          <w:szCs w:val="23"/>
          <w:lang w:val="en-US"/>
        </w:rPr>
      </w:pPr>
      <w:r>
        <w:rPr>
          <w:sz w:val="28"/>
          <w:szCs w:val="23"/>
          <w:lang w:val="en-US"/>
        </w:rPr>
        <w:t>2Kapitalgesellschaften.</w:t>
      </w:r>
    </w:p>
    <w:p w:rsidR="001D6517" w:rsidRDefault="001D6517">
      <w:pPr>
        <w:rPr>
          <w:sz w:val="28"/>
          <w:szCs w:val="23"/>
          <w:lang w:val="en-US"/>
        </w:rPr>
      </w:pPr>
      <w:r>
        <w:rPr>
          <w:sz w:val="28"/>
          <w:szCs w:val="23"/>
          <w:lang w:val="en-US"/>
        </w:rPr>
        <w:t>3Kreditgenossenschaften.</w:t>
      </w:r>
    </w:p>
    <w:p w:rsidR="001D6517" w:rsidRDefault="001D6517">
      <w:pPr>
        <w:rPr>
          <w:sz w:val="28"/>
          <w:szCs w:val="23"/>
          <w:lang w:val="en-US"/>
        </w:rPr>
      </w:pPr>
      <w:r>
        <w:rPr>
          <w:sz w:val="28"/>
          <w:szCs w:val="23"/>
          <w:lang w:val="en-US"/>
        </w:rPr>
        <w:t>4Öffentlich-rechtliche Kreditinstitute</w:t>
      </w:r>
    </w:p>
    <w:p w:rsidR="001D6517" w:rsidRDefault="001D6517">
      <w:pPr>
        <w:rPr>
          <w:sz w:val="28"/>
          <w:szCs w:val="23"/>
          <w:lang w:val="en-US"/>
        </w:rPr>
      </w:pPr>
      <w:r>
        <w:rPr>
          <w:sz w:val="28"/>
          <w:szCs w:val="23"/>
          <w:lang w:val="en-US"/>
        </w:rPr>
        <w:t>Zu der Gruppe der Privatbankierfirmen rechnet man alle Kreditinstitute in der Rechtsform des Einzelunternehmers, der offenen Handelsgesellschaft und der Kommanditgeselschaft.Zu den Kapitalgesellschaften gehören die in der Rechtsform der Aktiengesellschaft betriebenen Aktienbanken (z.B.Großbanken, Realkreditinatitute, Regionalbanken) und die Kreditinstitute, die die Rechtsform einer GmbH gewählt haben.</w:t>
      </w:r>
    </w:p>
    <w:p w:rsidR="001D6517" w:rsidRDefault="001D6517">
      <w:pPr>
        <w:rPr>
          <w:sz w:val="28"/>
          <w:szCs w:val="23"/>
          <w:lang w:val="en-US"/>
        </w:rPr>
      </w:pPr>
      <w:r>
        <w:rPr>
          <w:sz w:val="28"/>
          <w:szCs w:val="23"/>
          <w:lang w:val="en-US"/>
        </w:rPr>
        <w:t>Die Kreditgenossenschaften haben die Rechtsform einer Genossenschaft (eG).</w:t>
      </w:r>
    </w:p>
    <w:p w:rsidR="001D6517" w:rsidRDefault="001D6517">
      <w:pPr>
        <w:rPr>
          <w:sz w:val="28"/>
          <w:szCs w:val="23"/>
          <w:lang w:val="en-US"/>
        </w:rPr>
      </w:pPr>
      <w:r>
        <w:rPr>
          <w:sz w:val="28"/>
          <w:szCs w:val="23"/>
          <w:lang w:val="en-US"/>
        </w:rPr>
        <w:t>Die Rechtsstellung der bisher genannten Kreditinstitute wird durch die Vorschriften des Privatrechts (Bürgerliches Recht/Handelsrecht) bestimmt.</w:t>
      </w:r>
    </w:p>
    <w:p w:rsidR="001D6517" w:rsidRDefault="001D6517">
      <w:pPr>
        <w:rPr>
          <w:sz w:val="28"/>
          <w:szCs w:val="23"/>
          <w:lang w:val="en-US"/>
        </w:rPr>
      </w:pPr>
      <w:r>
        <w:rPr>
          <w:sz w:val="28"/>
          <w:szCs w:val="23"/>
          <w:lang w:val="en-US"/>
        </w:rPr>
        <w:t>Öffentlich-rechtliche Kreditinstitute unterliegen dem öffentlichen Recht.Der Grund ist, dass sie von Trägern öffentlicher Gewalt (Staat, Länder, Gemeinden) verwaltet werden oder ihnen die Eigenschaft einer juristischen Person öffentlichen Rechts verliehen worden ist.</w:t>
      </w:r>
    </w:p>
    <w:p w:rsidR="001D6517" w:rsidRDefault="001D6517">
      <w:pPr>
        <w:rPr>
          <w:sz w:val="28"/>
          <w:szCs w:val="23"/>
          <w:lang w:val="en-US"/>
        </w:rPr>
      </w:pPr>
      <w:r>
        <w:rPr>
          <w:sz w:val="28"/>
          <w:szCs w:val="23"/>
          <w:lang w:val="en-US"/>
        </w:rPr>
        <w:t xml:space="preserve">Die Deutsche Bundesbank unterscheidet in ihrer Statistik folgende Bankengruppen: </w:t>
      </w:r>
    </w:p>
    <w:p w:rsidR="001D6517" w:rsidRDefault="001D6517">
      <w:pPr>
        <w:rPr>
          <w:sz w:val="28"/>
          <w:szCs w:val="23"/>
          <w:lang w:val="en-US"/>
        </w:rPr>
      </w:pPr>
    </w:p>
    <w:p w:rsidR="001D6517" w:rsidRDefault="001D6517">
      <w:pPr>
        <w:rPr>
          <w:sz w:val="28"/>
          <w:szCs w:val="23"/>
          <w:lang w:val="en-US"/>
        </w:rPr>
      </w:pPr>
      <w:r>
        <w:rPr>
          <w:b/>
          <w:bCs/>
          <w:snapToGrid w:val="0"/>
          <w:sz w:val="28"/>
          <w:szCs w:val="23"/>
          <w:lang w:val="en-US"/>
        </w:rPr>
        <w:t>•</w:t>
      </w:r>
      <w:r>
        <w:rPr>
          <w:b/>
          <w:bCs/>
          <w:snapToGrid w:val="0"/>
          <w:sz w:val="28"/>
          <w:szCs w:val="23"/>
          <w:lang w:val="de-DE"/>
        </w:rPr>
        <w:t xml:space="preserve"> </w:t>
      </w:r>
      <w:r>
        <w:rPr>
          <w:sz w:val="28"/>
          <w:szCs w:val="23"/>
          <w:lang w:val="en-US"/>
        </w:rPr>
        <w:t>Kreditbanken 23,27%:</w:t>
      </w:r>
    </w:p>
    <w:p w:rsidR="001D6517" w:rsidRDefault="001D6517">
      <w:pPr>
        <w:rPr>
          <w:sz w:val="28"/>
          <w:szCs w:val="23"/>
          <w:lang w:val="en-US"/>
        </w:rPr>
      </w:pPr>
      <w:r>
        <w:rPr>
          <w:sz w:val="28"/>
          <w:szCs w:val="23"/>
          <w:lang w:val="en-US"/>
        </w:rPr>
        <w:t>a.Gro</w:t>
      </w:r>
      <w:r>
        <w:rPr>
          <w:sz w:val="28"/>
          <w:szCs w:val="23"/>
          <w:vertAlign w:val="subscript"/>
          <w:lang w:val="en-US"/>
        </w:rPr>
        <w:softHyphen/>
      </w:r>
      <w:r>
        <w:rPr>
          <w:sz w:val="28"/>
          <w:szCs w:val="23"/>
          <w:vertAlign w:val="subscript"/>
          <w:lang w:val="en-US"/>
        </w:rPr>
        <w:softHyphen/>
      </w:r>
      <w:r>
        <w:rPr>
          <w:sz w:val="28"/>
          <w:szCs w:val="23"/>
          <w:vertAlign w:val="subscript"/>
          <w:lang w:val="en-US"/>
        </w:rPr>
        <w:softHyphen/>
      </w:r>
      <w:r>
        <w:rPr>
          <w:sz w:val="28"/>
          <w:szCs w:val="23"/>
          <w:lang w:val="en-US"/>
        </w:rPr>
        <w:t xml:space="preserve">ßnbanken- (Deutsche Bank, Dresdner Bank, Commerzbank) 8,77%, </w:t>
      </w:r>
    </w:p>
    <w:p w:rsidR="001D6517" w:rsidRDefault="001D6517">
      <w:pPr>
        <w:rPr>
          <w:sz w:val="28"/>
          <w:szCs w:val="23"/>
          <w:lang w:val="en-US"/>
        </w:rPr>
      </w:pPr>
      <w:r>
        <w:rPr>
          <w:sz w:val="28"/>
          <w:szCs w:val="23"/>
          <w:lang w:val="en-US"/>
        </w:rPr>
        <w:t>b.Regionalbanken- (sind nur in einem Gebiet bestimmten Gebiet vertretten) und sonstige Kreditbanken (z.B. Haus-und Branchebanken) 11,22%,</w:t>
      </w:r>
    </w:p>
    <w:p w:rsidR="001D6517" w:rsidRDefault="001D6517">
      <w:pPr>
        <w:rPr>
          <w:sz w:val="28"/>
          <w:szCs w:val="23"/>
          <w:lang w:val="en-US"/>
        </w:rPr>
      </w:pPr>
      <w:r>
        <w:rPr>
          <w:sz w:val="28"/>
          <w:szCs w:val="23"/>
          <w:lang w:val="en-US"/>
        </w:rPr>
        <w:t>c.Privatbankiers 1,47%,</w:t>
      </w:r>
    </w:p>
    <w:p w:rsidR="001D6517" w:rsidRDefault="001D6517">
      <w:pPr>
        <w:rPr>
          <w:sz w:val="28"/>
          <w:szCs w:val="23"/>
          <w:lang w:val="en-US"/>
        </w:rPr>
      </w:pPr>
      <w:r>
        <w:rPr>
          <w:sz w:val="28"/>
          <w:szCs w:val="23"/>
          <w:lang w:val="en-US"/>
        </w:rPr>
        <w:t>d.Zweiganstalten ausländischer Banken 1,81%,</w:t>
      </w:r>
    </w:p>
    <w:p w:rsidR="001D6517" w:rsidRDefault="001D6517">
      <w:pPr>
        <w:rPr>
          <w:sz w:val="28"/>
          <w:szCs w:val="23"/>
          <w:lang w:val="en-US"/>
        </w:rPr>
      </w:pPr>
    </w:p>
    <w:p w:rsidR="001D6517" w:rsidRDefault="001D6517">
      <w:pPr>
        <w:rPr>
          <w:sz w:val="28"/>
          <w:szCs w:val="23"/>
          <w:lang w:val="en-US"/>
        </w:rPr>
      </w:pPr>
      <w:r>
        <w:rPr>
          <w:b/>
          <w:bCs/>
          <w:snapToGrid w:val="0"/>
          <w:sz w:val="28"/>
          <w:szCs w:val="23"/>
          <w:lang w:val="en-US"/>
        </w:rPr>
        <w:t>•</w:t>
      </w:r>
      <w:r>
        <w:rPr>
          <w:b/>
          <w:bCs/>
          <w:snapToGrid w:val="0"/>
          <w:sz w:val="28"/>
          <w:szCs w:val="23"/>
          <w:lang w:val="de-DE"/>
        </w:rPr>
        <w:t xml:space="preserve"> </w:t>
      </w:r>
      <w:r>
        <w:rPr>
          <w:sz w:val="28"/>
          <w:szCs w:val="23"/>
          <w:lang w:val="en-US"/>
        </w:rPr>
        <w:t>Realkreditinstitute 14,11%,</w:t>
      </w:r>
    </w:p>
    <w:p w:rsidR="001D6517" w:rsidRDefault="001D6517">
      <w:pPr>
        <w:rPr>
          <w:sz w:val="28"/>
          <w:szCs w:val="23"/>
          <w:lang w:val="en-US"/>
        </w:rPr>
      </w:pPr>
      <w:r>
        <w:rPr>
          <w:sz w:val="28"/>
          <w:szCs w:val="23"/>
          <w:lang w:val="en-US"/>
        </w:rPr>
        <w:t>a.Private Hypothekenbanken 9,06%,</w:t>
      </w:r>
    </w:p>
    <w:p w:rsidR="001D6517" w:rsidRDefault="001D6517">
      <w:pPr>
        <w:rPr>
          <w:sz w:val="28"/>
          <w:szCs w:val="23"/>
          <w:lang w:val="en-US"/>
        </w:rPr>
      </w:pPr>
      <w:r>
        <w:rPr>
          <w:sz w:val="28"/>
          <w:szCs w:val="23"/>
          <w:lang w:val="en-US"/>
        </w:rPr>
        <w:t>b.Öffentlich-rechtliche Grundkreditanstalten 5,05%.</w:t>
      </w:r>
    </w:p>
    <w:p w:rsidR="001D6517" w:rsidRDefault="001D6517">
      <w:pPr>
        <w:rPr>
          <w:sz w:val="28"/>
          <w:szCs w:val="23"/>
          <w:lang w:val="en-US"/>
        </w:rPr>
      </w:pPr>
      <w:r>
        <w:rPr>
          <w:sz w:val="28"/>
          <w:szCs w:val="23"/>
          <w:lang w:val="en-US"/>
        </w:rPr>
        <w:t>(Zahlen: Geschäftsvolumen in % aller Bankengruppen, Stand 1987)</w:t>
      </w:r>
    </w:p>
    <w:p w:rsidR="001D6517" w:rsidRDefault="001D6517">
      <w:pPr>
        <w:rPr>
          <w:sz w:val="28"/>
          <w:szCs w:val="23"/>
          <w:lang w:val="en-US"/>
        </w:rPr>
      </w:pPr>
    </w:p>
    <w:p w:rsidR="001D6517" w:rsidRDefault="001D6517">
      <w:pPr>
        <w:rPr>
          <w:sz w:val="28"/>
          <w:szCs w:val="23"/>
          <w:lang w:val="en-US"/>
        </w:rPr>
      </w:pPr>
      <w:r>
        <w:rPr>
          <w:sz w:val="28"/>
          <w:szCs w:val="23"/>
          <w:lang w:val="en-US"/>
        </w:rPr>
        <w:t>Die Ausrichtung der Geschäftstätigkeit von Kreditinstituten kann nach unterschiedlichen Prinzipien erfolgen.Ihr Ziel kann die Gewinnmaximierung sein (handeln nach dem erwerbswirtschaftlichen Prinzip), oder sie handeln nach dem gemeinwirtschaftlichen Prinzip (z.B. Kostendeckung), d.h., der Nutzen der Allgemeinheit steht im Vordergrund. Eine Sonderstellung nehmen die Genossenschaften ein, die den Erwerb und die Wirtschaft ihrer Mitgliedern fördern wollen.</w:t>
      </w:r>
    </w:p>
    <w:p w:rsidR="001D6517" w:rsidRDefault="001D6517">
      <w:pPr>
        <w:widowControl w:val="0"/>
        <w:rPr>
          <w:b/>
          <w:bCs/>
          <w:snapToGrid w:val="0"/>
          <w:sz w:val="28"/>
          <w:szCs w:val="23"/>
          <w:lang w:val="en-US"/>
        </w:rPr>
      </w:pPr>
    </w:p>
    <w:p w:rsidR="001D6517" w:rsidRDefault="001D6517">
      <w:pPr>
        <w:widowControl w:val="0"/>
        <w:rPr>
          <w:b/>
          <w:bCs/>
          <w:snapToGrid w:val="0"/>
          <w:sz w:val="28"/>
          <w:szCs w:val="23"/>
          <w:lang w:val="en-US"/>
        </w:rPr>
      </w:pPr>
      <w:r>
        <w:rPr>
          <w:b/>
          <w:bCs/>
          <w:snapToGrid w:val="0"/>
          <w:sz w:val="28"/>
          <w:szCs w:val="23"/>
          <w:lang w:val="en-US"/>
        </w:rPr>
        <w:t>2.2Aufgaben der Kreditinstitute in der Wirtschaft.</w:t>
      </w:r>
    </w:p>
    <w:p w:rsidR="001D6517" w:rsidRDefault="001D6517">
      <w:pPr>
        <w:widowControl w:val="0"/>
        <w:rPr>
          <w:b/>
          <w:bCs/>
          <w:snapToGrid w:val="0"/>
          <w:sz w:val="28"/>
          <w:szCs w:val="23"/>
          <w:lang w:val="en-US"/>
        </w:rPr>
      </w:pPr>
    </w:p>
    <w:p w:rsidR="001D6517" w:rsidRDefault="001D6517">
      <w:pPr>
        <w:widowControl w:val="0"/>
        <w:rPr>
          <w:sz w:val="28"/>
          <w:lang w:val="en-US"/>
        </w:rPr>
      </w:pPr>
      <w:r>
        <w:rPr>
          <w:b/>
          <w:bCs/>
          <w:snapToGrid w:val="0"/>
          <w:sz w:val="28"/>
          <w:szCs w:val="23"/>
          <w:lang w:val="en-US"/>
        </w:rPr>
        <w:t xml:space="preserve"> </w:t>
      </w:r>
      <w:r>
        <w:rPr>
          <w:sz w:val="28"/>
          <w:lang w:val="en-US"/>
        </w:rPr>
        <w:t>Kreditinstitute sind Dienstleistungsbetriebe, die in der Volkswirtschaft bestimmte Aufgaben übernommen haben. Da die Kreditinstitute im „Geldstrom" der Wirtschaft stehen, sind alle ihre Aufgaben eng mit dem Geld verknüpft.</w:t>
      </w:r>
    </w:p>
    <w:p w:rsidR="001D6517" w:rsidRDefault="001D6517">
      <w:pPr>
        <w:widowControl w:val="0"/>
        <w:rPr>
          <w:sz w:val="28"/>
          <w:lang w:val="en-US"/>
        </w:rPr>
      </w:pPr>
    </w:p>
    <w:p w:rsidR="001D6517" w:rsidRDefault="001D6517">
      <w:pPr>
        <w:widowControl w:val="0"/>
        <w:spacing w:before="60"/>
        <w:rPr>
          <w:snapToGrid w:val="0"/>
          <w:sz w:val="28"/>
          <w:szCs w:val="23"/>
          <w:lang w:val="de-DE"/>
        </w:rPr>
      </w:pPr>
      <w:r>
        <w:rPr>
          <w:b/>
          <w:bCs/>
          <w:snapToGrid w:val="0"/>
          <w:sz w:val="28"/>
          <w:szCs w:val="23"/>
          <w:lang w:val="de-DE"/>
        </w:rPr>
        <w:t>Zahlungsverkehr.</w:t>
      </w:r>
      <w:r>
        <w:rPr>
          <w:snapToGrid w:val="0"/>
          <w:sz w:val="28"/>
          <w:szCs w:val="23"/>
          <w:lang w:val="de-DE"/>
        </w:rPr>
        <w:t xml:space="preserve"> Dem Güterstrom in der Wirtschaft folgt ein entsprechender Strom von Zahlungen. Die Warenlieferungen und Leistungen der Wirtschaftsbetriebe müssen von den Empfängern bezahlt werden. Die Kreditinstitute ermöglichen durch ihre Einrichtungen den bargeldlosen Zahlungsverkehr. Im Barzahlungsverkehr übernehmen die Banken einen Teil der Kassenhaltung für ihre Kunden. Alle freien Geldbeträge können diese bei der Bank einzahlen, wo sie sicher und </w:t>
      </w:r>
      <w:bookmarkStart w:id="11" w:name="OCRUncertain012"/>
      <w:r>
        <w:rPr>
          <w:snapToGrid w:val="0"/>
          <w:sz w:val="28"/>
          <w:szCs w:val="23"/>
          <w:lang w:val="de-DE"/>
        </w:rPr>
        <w:t>zinsbringend</w:t>
      </w:r>
      <w:bookmarkEnd w:id="11"/>
      <w:r>
        <w:rPr>
          <w:snapToGrid w:val="0"/>
          <w:sz w:val="28"/>
          <w:szCs w:val="23"/>
          <w:lang w:val="de-DE"/>
        </w:rPr>
        <w:t xml:space="preserve"> aufbewahrt und bei Bedarf abgehoben werden können. Für den Zahlungsverkehr mit dem Ausland bestehen bei den Kreditinstituten besondere Abteilungen, deren Erfahrungen der Bankkunde nutzen kann. Über Korrespondenzbanken im Ausland können auch ausländische Zahlungsempfänger erreicht werden.</w:t>
      </w:r>
    </w:p>
    <w:p w:rsidR="001D6517" w:rsidRDefault="001D6517">
      <w:pPr>
        <w:widowControl w:val="0"/>
        <w:spacing w:before="60"/>
        <w:rPr>
          <w:snapToGrid w:val="0"/>
          <w:sz w:val="28"/>
          <w:szCs w:val="23"/>
          <w:lang w:val="de-DE"/>
        </w:rPr>
      </w:pPr>
    </w:p>
    <w:p w:rsidR="001D6517" w:rsidRDefault="001D6517">
      <w:pPr>
        <w:widowControl w:val="0"/>
        <w:spacing w:before="60"/>
        <w:rPr>
          <w:snapToGrid w:val="0"/>
          <w:sz w:val="28"/>
          <w:szCs w:val="23"/>
          <w:lang w:val="de-DE"/>
        </w:rPr>
      </w:pPr>
      <w:r>
        <w:rPr>
          <w:b/>
          <w:bCs/>
          <w:snapToGrid w:val="0"/>
          <w:sz w:val="28"/>
          <w:szCs w:val="23"/>
          <w:lang w:val="de-DE"/>
        </w:rPr>
        <w:t>Sammlung von Einlagen.</w:t>
      </w:r>
      <w:r>
        <w:rPr>
          <w:snapToGrid w:val="0"/>
          <w:sz w:val="28"/>
          <w:szCs w:val="23"/>
          <w:lang w:val="de-DE"/>
        </w:rPr>
        <w:t xml:space="preserve"> Arbeitsteilung und Massenproduktion der modernen Wirtschaft bringen für die Kreditinstitute besondere Aufgaben mit sich. Sie müssen den großen Kapitalbedarf (Kapital</w:t>
      </w:r>
      <w:r>
        <w:rPr>
          <w:snapToGrid w:val="0"/>
          <w:sz w:val="28"/>
          <w:szCs w:val="23"/>
          <w:lang w:val="en-US"/>
        </w:rPr>
        <w:t xml:space="preserve"> </w:t>
      </w:r>
      <w:bookmarkStart w:id="12" w:name="OCRUncertain013"/>
      <w:r>
        <w:rPr>
          <w:snapToGrid w:val="0"/>
          <w:sz w:val="28"/>
          <w:szCs w:val="23"/>
          <w:lang w:val="en-US"/>
        </w:rPr>
        <w:t>=</w:t>
      </w:r>
      <w:bookmarkEnd w:id="12"/>
      <w:r>
        <w:rPr>
          <w:snapToGrid w:val="0"/>
          <w:sz w:val="28"/>
          <w:szCs w:val="23"/>
          <w:lang w:val="de-DE"/>
        </w:rPr>
        <w:t xml:space="preserve"> Mittel für den Kauf von Maschinen, Einrichtungen, Werkzeugen usw.) der Wirtschaft decken helfen. Deshalb sammeln die Banken freie Gelder von Privatleuten und Wirtschaftsunternehmen und übernehmen sie als Einlagen. Der Einleger wird zum Darlehensgeber, zum Gläubiger des Kreditinstituts.</w:t>
      </w:r>
    </w:p>
    <w:p w:rsidR="001D6517" w:rsidRDefault="001D6517">
      <w:pPr>
        <w:widowControl w:val="0"/>
        <w:spacing w:before="60"/>
        <w:rPr>
          <w:snapToGrid w:val="0"/>
          <w:sz w:val="28"/>
          <w:szCs w:val="23"/>
          <w:lang w:val="de-DE"/>
        </w:rPr>
      </w:pPr>
    </w:p>
    <w:p w:rsidR="001D6517" w:rsidRDefault="001D6517">
      <w:pPr>
        <w:widowControl w:val="0"/>
        <w:spacing w:before="60"/>
        <w:rPr>
          <w:snapToGrid w:val="0"/>
          <w:sz w:val="28"/>
          <w:szCs w:val="23"/>
          <w:lang w:val="de-DE"/>
        </w:rPr>
      </w:pPr>
      <w:r>
        <w:rPr>
          <w:b/>
          <w:bCs/>
          <w:snapToGrid w:val="0"/>
          <w:sz w:val="28"/>
          <w:szCs w:val="23"/>
          <w:lang w:val="de-DE"/>
        </w:rPr>
        <w:t>Kred</w:t>
      </w:r>
      <w:bookmarkStart w:id="13" w:name="OCRUncertain014"/>
      <w:r>
        <w:rPr>
          <w:b/>
          <w:bCs/>
          <w:snapToGrid w:val="0"/>
          <w:sz w:val="28"/>
          <w:szCs w:val="23"/>
          <w:lang w:val="de-DE"/>
        </w:rPr>
        <w:t>i</w:t>
      </w:r>
      <w:bookmarkEnd w:id="13"/>
      <w:r>
        <w:rPr>
          <w:b/>
          <w:bCs/>
          <w:snapToGrid w:val="0"/>
          <w:sz w:val="28"/>
          <w:szCs w:val="23"/>
          <w:lang w:val="de-DE"/>
        </w:rPr>
        <w:t>tgewährung.</w:t>
      </w:r>
      <w:r>
        <w:rPr>
          <w:snapToGrid w:val="0"/>
          <w:sz w:val="28"/>
          <w:szCs w:val="23"/>
          <w:lang w:val="de-DE"/>
        </w:rPr>
        <w:t xml:space="preserve"> Die Kreditinstitute müssen ihren Einlegern Zinsen zahlen, sie müssen aber auch die Kosten ihres Geschäftsbetriebes decken, und sie wollen in der Regel auch Gewinn erzielen. Das zwingt sie dazu, die hereingenommenen Einlagen auszuleihen. Sie gewähren Kredite an die Wirtschaft und erfüllen damit eine bedeutende volkswirtschaftliche Aufgabe. Sie leiten die Kredite an die Stellen der Wirtschaft, an denen sie am nötigsten gebraucht werden. Der Kreditnehmer kann mit ihrer Hilfe mehr Waren einkaufen, neue Maschinen anschaffen und mehr Güter auf den Markt bringen.Bei der Geldannahme und -abgabe erfüllen die Kreditinstitute drei Funktionen:</w:t>
      </w:r>
    </w:p>
    <w:p w:rsidR="001D6517" w:rsidRDefault="001D6517">
      <w:pPr>
        <w:widowControl w:val="0"/>
        <w:rPr>
          <w:snapToGrid w:val="0"/>
          <w:sz w:val="28"/>
          <w:szCs w:val="23"/>
          <w:lang w:val="en-US"/>
        </w:rPr>
      </w:pPr>
      <w:r>
        <w:rPr>
          <w:b/>
          <w:bCs/>
          <w:snapToGrid w:val="0"/>
          <w:sz w:val="28"/>
          <w:szCs w:val="23"/>
          <w:lang w:val="en-US"/>
        </w:rPr>
        <w:t>•</w:t>
      </w:r>
      <w:r>
        <w:rPr>
          <w:b/>
          <w:bCs/>
          <w:snapToGrid w:val="0"/>
          <w:sz w:val="28"/>
          <w:szCs w:val="23"/>
          <w:lang w:val="de-DE"/>
        </w:rPr>
        <w:t xml:space="preserve"> </w:t>
      </w:r>
      <w:r>
        <w:rPr>
          <w:snapToGrid w:val="0"/>
          <w:sz w:val="28"/>
          <w:szCs w:val="23"/>
          <w:lang w:val="en-US"/>
        </w:rPr>
        <w:t xml:space="preserve"> Ballungsfunktion- Sammlung von kleinen und großen Einlagen.Ausgabe auch in Form von großen Krediten.</w:t>
      </w:r>
    </w:p>
    <w:p w:rsidR="001D6517" w:rsidRDefault="001D6517">
      <w:pPr>
        <w:widowControl w:val="0"/>
        <w:rPr>
          <w:snapToGrid w:val="0"/>
          <w:sz w:val="28"/>
          <w:szCs w:val="23"/>
          <w:lang w:val="en-US"/>
        </w:rPr>
      </w:pPr>
      <w:r>
        <w:rPr>
          <w:b/>
          <w:bCs/>
          <w:snapToGrid w:val="0"/>
          <w:sz w:val="28"/>
          <w:szCs w:val="23"/>
          <w:lang w:val="en-US"/>
        </w:rPr>
        <w:t>•</w:t>
      </w:r>
      <w:r>
        <w:rPr>
          <w:b/>
          <w:bCs/>
          <w:snapToGrid w:val="0"/>
          <w:sz w:val="28"/>
          <w:szCs w:val="23"/>
          <w:lang w:val="de-DE"/>
        </w:rPr>
        <w:t xml:space="preserve"> </w:t>
      </w:r>
      <w:r>
        <w:rPr>
          <w:snapToGrid w:val="0"/>
          <w:sz w:val="28"/>
          <w:szCs w:val="23"/>
          <w:lang w:val="en-US"/>
        </w:rPr>
        <w:t xml:space="preserve"> Vertrauensfunktion- Das Vertrauen der Geldgeber in die Kreditinstitute ist Voraussetzung für die Wahrnehmung der Ballungsfunktion.</w:t>
      </w:r>
    </w:p>
    <w:p w:rsidR="001D6517" w:rsidRDefault="001D6517">
      <w:pPr>
        <w:widowControl w:val="0"/>
        <w:rPr>
          <w:snapToGrid w:val="0"/>
          <w:sz w:val="28"/>
          <w:szCs w:val="23"/>
          <w:lang w:val="en-US"/>
        </w:rPr>
      </w:pPr>
      <w:r>
        <w:rPr>
          <w:b/>
          <w:bCs/>
          <w:snapToGrid w:val="0"/>
          <w:sz w:val="28"/>
          <w:szCs w:val="23"/>
          <w:lang w:val="en-US"/>
        </w:rPr>
        <w:t>•</w:t>
      </w:r>
      <w:r>
        <w:rPr>
          <w:b/>
          <w:bCs/>
          <w:snapToGrid w:val="0"/>
          <w:sz w:val="28"/>
          <w:szCs w:val="23"/>
          <w:lang w:val="de-DE"/>
        </w:rPr>
        <w:t xml:space="preserve"> </w:t>
      </w:r>
      <w:r>
        <w:rPr>
          <w:snapToGrid w:val="0"/>
          <w:sz w:val="28"/>
          <w:szCs w:val="23"/>
          <w:lang w:val="en-US"/>
        </w:rPr>
        <w:t xml:space="preserve"> Fristenverlängerungsfunktion-Rückzahlungsfristen von Einlagen und Krediten stimmen häufig nicht überein, weil Kreditinstitute Kredite länger ausleihen, als die Einlagedauer beträgt. </w:t>
      </w:r>
    </w:p>
    <w:p w:rsidR="001D6517" w:rsidRDefault="001D6517">
      <w:pPr>
        <w:widowControl w:val="0"/>
        <w:rPr>
          <w:snapToGrid w:val="0"/>
          <w:sz w:val="28"/>
          <w:szCs w:val="23"/>
          <w:lang w:val="en-US"/>
        </w:rPr>
      </w:pPr>
    </w:p>
    <w:p w:rsidR="001D6517" w:rsidRDefault="001D6517">
      <w:pPr>
        <w:widowControl w:val="0"/>
        <w:rPr>
          <w:snapToGrid w:val="0"/>
          <w:sz w:val="28"/>
          <w:szCs w:val="23"/>
          <w:lang w:val="de-DE"/>
        </w:rPr>
      </w:pPr>
      <w:r>
        <w:rPr>
          <w:b/>
          <w:bCs/>
          <w:snapToGrid w:val="0"/>
          <w:sz w:val="28"/>
          <w:szCs w:val="23"/>
          <w:lang w:val="de-DE"/>
        </w:rPr>
        <w:t>Wertpapierverkehr.</w:t>
      </w:r>
      <w:r>
        <w:rPr>
          <w:snapToGrid w:val="0"/>
          <w:sz w:val="28"/>
          <w:szCs w:val="23"/>
          <w:lang w:val="de-DE"/>
        </w:rPr>
        <w:t xml:space="preserve"> Die moderne Wirtschaft hat spezielle Formen der Kapitalbeschaffung entwickelt. Die Großunternehmen der Industrie benötigen z.B</w:t>
      </w:r>
      <w:bookmarkStart w:id="14" w:name="OCRUncertain018"/>
      <w:r>
        <w:rPr>
          <w:snapToGrid w:val="0"/>
          <w:sz w:val="28"/>
          <w:szCs w:val="23"/>
          <w:lang w:val="de-DE"/>
        </w:rPr>
        <w:t>.</w:t>
      </w:r>
      <w:bookmarkEnd w:id="14"/>
      <w:r>
        <w:rPr>
          <w:snapToGrid w:val="0"/>
          <w:sz w:val="28"/>
          <w:szCs w:val="23"/>
          <w:lang w:val="de-DE"/>
        </w:rPr>
        <w:t xml:space="preserve"> große Kapitalien. Man versucht deshalb, durch Ausgabe von Wertpapieren eine Vielzahl von Kapitalgebern heranzuziehen. Bei der </w:t>
      </w:r>
      <w:bookmarkStart w:id="15" w:name="OCRUncertain019"/>
      <w:r>
        <w:rPr>
          <w:snapToGrid w:val="0"/>
          <w:sz w:val="28"/>
          <w:szCs w:val="23"/>
          <w:lang w:val="de-DE"/>
        </w:rPr>
        <w:t>Neuausgabe</w:t>
      </w:r>
      <w:bookmarkEnd w:id="15"/>
      <w:r>
        <w:rPr>
          <w:snapToGrid w:val="0"/>
          <w:sz w:val="28"/>
          <w:szCs w:val="23"/>
          <w:lang w:val="de-DE"/>
        </w:rPr>
        <w:t xml:space="preserve"> (Emission) von Wertpapieren, beim Handel von im Umlauf befindlichen Wertpapieren und bei ihrer Aufbewahrung und Verwaltung werden die Kreditinstitute eingeschaltet.</w:t>
      </w:r>
    </w:p>
    <w:p w:rsidR="001D6517" w:rsidRDefault="001D6517">
      <w:pPr>
        <w:widowControl w:val="0"/>
        <w:rPr>
          <w:snapToGrid w:val="0"/>
          <w:sz w:val="28"/>
          <w:szCs w:val="23"/>
          <w:lang w:val="de-DE"/>
        </w:rPr>
      </w:pPr>
    </w:p>
    <w:p w:rsidR="001D6517" w:rsidRDefault="001D6517">
      <w:pPr>
        <w:widowControl w:val="0"/>
        <w:ind w:right="4220"/>
        <w:rPr>
          <w:b/>
          <w:bCs/>
          <w:snapToGrid w:val="0"/>
          <w:sz w:val="28"/>
          <w:szCs w:val="23"/>
          <w:lang w:val="de-DE"/>
        </w:rPr>
      </w:pPr>
      <w:r>
        <w:rPr>
          <w:b/>
          <w:bCs/>
          <w:snapToGrid w:val="0"/>
          <w:sz w:val="28"/>
          <w:szCs w:val="23"/>
          <w:lang w:val="en-US"/>
        </w:rPr>
        <w:t xml:space="preserve">2.3 </w:t>
      </w:r>
      <w:r>
        <w:rPr>
          <w:b/>
          <w:bCs/>
          <w:snapToGrid w:val="0"/>
          <w:sz w:val="28"/>
          <w:szCs w:val="23"/>
          <w:lang w:val="de-DE"/>
        </w:rPr>
        <w:t>Arten der Kred</w:t>
      </w:r>
      <w:bookmarkStart w:id="16" w:name="OCRUncertain039"/>
      <w:r>
        <w:rPr>
          <w:b/>
          <w:bCs/>
          <w:snapToGrid w:val="0"/>
          <w:sz w:val="28"/>
          <w:szCs w:val="23"/>
          <w:lang w:val="de-DE"/>
        </w:rPr>
        <w:t>i</w:t>
      </w:r>
      <w:bookmarkEnd w:id="16"/>
      <w:r>
        <w:rPr>
          <w:b/>
          <w:bCs/>
          <w:snapToGrid w:val="0"/>
          <w:sz w:val="28"/>
          <w:szCs w:val="23"/>
          <w:lang w:val="de-DE"/>
        </w:rPr>
        <w:t>tinstitute</w:t>
      </w:r>
    </w:p>
    <w:p w:rsidR="001D6517" w:rsidRDefault="001D6517">
      <w:pPr>
        <w:widowControl w:val="0"/>
        <w:ind w:right="4220"/>
        <w:rPr>
          <w:b/>
          <w:bCs/>
          <w:snapToGrid w:val="0"/>
          <w:sz w:val="28"/>
          <w:szCs w:val="23"/>
          <w:lang w:val="de-DE"/>
        </w:rPr>
      </w:pPr>
      <w:r>
        <w:rPr>
          <w:b/>
          <w:bCs/>
          <w:snapToGrid w:val="0"/>
          <w:sz w:val="28"/>
          <w:szCs w:val="23"/>
          <w:lang w:val="de-DE"/>
        </w:rPr>
        <w:t xml:space="preserve"> </w:t>
      </w:r>
      <w:bookmarkStart w:id="17" w:name="OCRUncertain041"/>
      <w:r>
        <w:rPr>
          <w:b/>
          <w:bCs/>
          <w:snapToGrid w:val="0"/>
          <w:sz w:val="28"/>
          <w:szCs w:val="23"/>
          <w:lang w:val="de-DE"/>
        </w:rPr>
        <w:t xml:space="preserve"> </w:t>
      </w:r>
    </w:p>
    <w:p w:rsidR="001D6517" w:rsidRDefault="001D6517">
      <w:pPr>
        <w:widowControl w:val="0"/>
        <w:ind w:right="4220"/>
        <w:rPr>
          <w:b/>
          <w:bCs/>
          <w:snapToGrid w:val="0"/>
          <w:sz w:val="28"/>
          <w:szCs w:val="23"/>
          <w:lang w:val="de-DE"/>
        </w:rPr>
      </w:pPr>
      <w:r>
        <w:rPr>
          <w:b/>
          <w:bCs/>
          <w:snapToGrid w:val="0"/>
          <w:sz w:val="28"/>
          <w:szCs w:val="23"/>
          <w:lang w:val="de-DE"/>
        </w:rPr>
        <w:t>Großbanken</w:t>
      </w:r>
      <w:bookmarkEnd w:id="17"/>
    </w:p>
    <w:p w:rsidR="001D6517" w:rsidRDefault="001D6517">
      <w:pPr>
        <w:widowControl w:val="0"/>
        <w:rPr>
          <w:snapToGrid w:val="0"/>
          <w:sz w:val="28"/>
          <w:szCs w:val="23"/>
          <w:lang w:val="de-DE"/>
        </w:rPr>
      </w:pPr>
      <w:r>
        <w:rPr>
          <w:snapToGrid w:val="0"/>
          <w:sz w:val="28"/>
          <w:szCs w:val="23"/>
          <w:lang w:val="de-DE"/>
        </w:rPr>
        <w:t>Zu den Großbanken gehören die Deutsche Bank AG, die Dresdner Bank AG und die Commerzbank AG. Sie werden auch als Filialinstitute bezeichnet, da sie innerhalb des Bundesgebietes ein weitverzweigtes Netz von Filialen unterhalten.</w:t>
      </w:r>
    </w:p>
    <w:p w:rsidR="001D6517" w:rsidRDefault="001D6517">
      <w:pPr>
        <w:widowControl w:val="0"/>
        <w:rPr>
          <w:snapToGrid w:val="0"/>
          <w:sz w:val="28"/>
          <w:szCs w:val="23"/>
          <w:lang w:val="de-DE"/>
        </w:rPr>
      </w:pPr>
      <w:r>
        <w:rPr>
          <w:snapToGrid w:val="0"/>
          <w:sz w:val="28"/>
          <w:szCs w:val="23"/>
          <w:lang w:val="de-DE"/>
        </w:rPr>
        <w:t xml:space="preserve">Die Großbanken werden, wie schon aus der </w:t>
      </w:r>
      <w:bookmarkStart w:id="18" w:name="OCRUncertain042"/>
      <w:r>
        <w:rPr>
          <w:snapToGrid w:val="0"/>
          <w:sz w:val="28"/>
          <w:szCs w:val="23"/>
          <w:lang w:val="de-DE"/>
        </w:rPr>
        <w:t>Firmierung</w:t>
      </w:r>
      <w:bookmarkEnd w:id="18"/>
      <w:r>
        <w:rPr>
          <w:snapToGrid w:val="0"/>
          <w:sz w:val="28"/>
          <w:szCs w:val="23"/>
          <w:lang w:val="de-DE"/>
        </w:rPr>
        <w:t xml:space="preserve"> hervorgeht, in der Rechtsform </w:t>
      </w:r>
      <w:bookmarkStart w:id="19" w:name="OCRUncertain043"/>
      <w:r>
        <w:rPr>
          <w:snapToGrid w:val="0"/>
          <w:sz w:val="28"/>
          <w:szCs w:val="23"/>
          <w:lang w:val="de-DE"/>
        </w:rPr>
        <w:t>derAktiengesellschaft</w:t>
      </w:r>
      <w:bookmarkEnd w:id="19"/>
      <w:r>
        <w:rPr>
          <w:snapToGrid w:val="0"/>
          <w:sz w:val="28"/>
          <w:szCs w:val="23"/>
          <w:lang w:val="de-DE"/>
        </w:rPr>
        <w:t xml:space="preserve"> betrieben. Sie entwickelten sich mit der zunehmenden Industrialisierung und dem einhergehenden Anwachsen des Kapitalbedarfs aus einer Vielzahl kleiner Banken. Die Rechtsform der AG ermöglicht es ihnen, durch Ausgabe von Aktien die für den Umfang der Geschäfte und die zur Deckung des Kapitalbedarfs der Großwirtschaft erforderlichen Mittel zu beschaffen. Sie betreiben alle Bankgeschäfte.</w:t>
      </w:r>
    </w:p>
    <w:p w:rsidR="001D6517" w:rsidRDefault="001D6517">
      <w:pPr>
        <w:widowControl w:val="0"/>
        <w:rPr>
          <w:snapToGrid w:val="0"/>
          <w:sz w:val="28"/>
          <w:szCs w:val="23"/>
          <w:lang w:val="de-DE"/>
        </w:rPr>
      </w:pPr>
    </w:p>
    <w:p w:rsidR="001D6517" w:rsidRDefault="001D6517">
      <w:pPr>
        <w:widowControl w:val="0"/>
        <w:rPr>
          <w:b/>
          <w:bCs/>
          <w:snapToGrid w:val="0"/>
          <w:sz w:val="28"/>
          <w:szCs w:val="23"/>
          <w:lang w:val="de-DE"/>
        </w:rPr>
      </w:pPr>
      <w:bookmarkStart w:id="20" w:name="OCRUncertain045"/>
      <w:r>
        <w:rPr>
          <w:b/>
          <w:bCs/>
          <w:snapToGrid w:val="0"/>
          <w:sz w:val="28"/>
          <w:szCs w:val="23"/>
          <w:lang w:val="de-DE"/>
        </w:rPr>
        <w:t>Privatbankierf</w:t>
      </w:r>
      <w:bookmarkEnd w:id="20"/>
      <w:r>
        <w:rPr>
          <w:b/>
          <w:bCs/>
          <w:snapToGrid w:val="0"/>
          <w:sz w:val="28"/>
          <w:szCs w:val="23"/>
          <w:lang w:val="de-DE"/>
        </w:rPr>
        <w:t>irmen</w:t>
      </w:r>
    </w:p>
    <w:p w:rsidR="001D6517" w:rsidRDefault="001D6517">
      <w:pPr>
        <w:widowControl w:val="0"/>
        <w:ind w:right="280"/>
        <w:rPr>
          <w:snapToGrid w:val="0"/>
          <w:sz w:val="28"/>
          <w:szCs w:val="23"/>
          <w:lang w:val="de-DE"/>
        </w:rPr>
      </w:pPr>
      <w:r>
        <w:rPr>
          <w:snapToGrid w:val="0"/>
          <w:sz w:val="28"/>
          <w:szCs w:val="23"/>
          <w:lang w:val="de-DE"/>
        </w:rPr>
        <w:t>Zu den Privatbankiers rechnen alle Kreditinstitute, die von Einzelkaufleuten oder Personengesellschaften geführtwerden. Sie betreiben alle Bankgeschäfte. Oftmals liegt der Schwerpunkt auf besonderen Geschäften, z.B. im Außenhandel, im Wertpapiergeschäft, in der Vermögensverwaltung oder in der Finanzierung bestimmter Wirtschaftszweige.</w:t>
      </w:r>
    </w:p>
    <w:p w:rsidR="001D6517" w:rsidRDefault="001D6517">
      <w:pPr>
        <w:widowControl w:val="0"/>
        <w:ind w:right="280"/>
        <w:rPr>
          <w:snapToGrid w:val="0"/>
          <w:sz w:val="28"/>
          <w:szCs w:val="23"/>
          <w:lang w:val="de-DE"/>
        </w:rPr>
      </w:pPr>
    </w:p>
    <w:p w:rsidR="001D6517" w:rsidRDefault="001D6517">
      <w:pPr>
        <w:widowControl w:val="0"/>
        <w:ind w:right="280"/>
        <w:rPr>
          <w:b/>
          <w:bCs/>
          <w:snapToGrid w:val="0"/>
          <w:sz w:val="28"/>
          <w:szCs w:val="23"/>
          <w:lang w:val="de-DE"/>
        </w:rPr>
      </w:pPr>
      <w:r>
        <w:rPr>
          <w:b/>
          <w:bCs/>
          <w:snapToGrid w:val="0"/>
          <w:sz w:val="28"/>
          <w:szCs w:val="23"/>
          <w:lang w:val="de-DE"/>
        </w:rPr>
        <w:t>Sparkassen</w:t>
      </w:r>
    </w:p>
    <w:p w:rsidR="001D6517" w:rsidRDefault="001D6517">
      <w:pPr>
        <w:widowControl w:val="0"/>
        <w:ind w:right="280"/>
        <w:rPr>
          <w:snapToGrid w:val="0"/>
          <w:sz w:val="28"/>
          <w:szCs w:val="23"/>
          <w:lang w:val="de-DE"/>
        </w:rPr>
      </w:pPr>
      <w:r>
        <w:rPr>
          <w:snapToGrid w:val="0"/>
          <w:sz w:val="28"/>
          <w:szCs w:val="23"/>
          <w:lang w:val="de-DE"/>
        </w:rPr>
        <w:t xml:space="preserve">Grundlage der Geschäftstätigkeit der Sparkassen sind die Sparkassengesetze der Bundesländer und die Sparkassensatzungen (Grundlage; Mustersatzungen). Im Vordergrund steht nach wie vor die Förderung und Pflege des </w:t>
      </w:r>
      <w:bookmarkStart w:id="21" w:name="OCRUncertain047"/>
      <w:r>
        <w:rPr>
          <w:snapToGrid w:val="0"/>
          <w:sz w:val="28"/>
          <w:szCs w:val="23"/>
          <w:lang w:val="de-DE"/>
        </w:rPr>
        <w:t>Sparens</w:t>
      </w:r>
      <w:bookmarkEnd w:id="21"/>
      <w:r>
        <w:rPr>
          <w:snapToGrid w:val="0"/>
          <w:sz w:val="28"/>
          <w:szCs w:val="23"/>
          <w:lang w:val="de-DE"/>
        </w:rPr>
        <w:t xml:space="preserve"> (Sparerziehung, Kleinsparen: Schulsparen, Vereinssparen u.a.). Bei der Kreditgewährung sollen die Bedürfnisse der örtlichen Wirtschaft besondere Berücksichtigung finden, insbesondere durch die Bereitstellung von Krediten an den Mittelstand und an wirtschaftlich schwächere Bevölkerungskreise.</w:t>
      </w:r>
    </w:p>
    <w:p w:rsidR="001D6517" w:rsidRDefault="001D6517">
      <w:pPr>
        <w:widowControl w:val="0"/>
        <w:ind w:right="280"/>
        <w:rPr>
          <w:snapToGrid w:val="0"/>
          <w:sz w:val="28"/>
          <w:szCs w:val="23"/>
          <w:lang w:val="en-US"/>
        </w:rPr>
      </w:pPr>
      <w:r>
        <w:rPr>
          <w:snapToGrid w:val="0"/>
          <w:sz w:val="28"/>
          <w:szCs w:val="23"/>
          <w:lang w:val="de-DE"/>
        </w:rPr>
        <w:t>Im übrigen werden alle Bankgeschäfte betrieben, die die Satzungen zulassen. Nicht in der Satzung aufgeführte Geschäfte sind untersagt. Besondere Anlagevorschriften tragen dem Gedanken der Sicherheit Rechnung (z.B. eigene Beteiligungen sind untersagt oder nur begrenzt gestattet</w:t>
      </w:r>
      <w:r>
        <w:rPr>
          <w:snapToGrid w:val="0"/>
          <w:sz w:val="28"/>
          <w:szCs w:val="23"/>
          <w:lang w:val="en-US"/>
        </w:rPr>
        <w:t>).</w:t>
      </w:r>
    </w:p>
    <w:p w:rsidR="001D6517" w:rsidRDefault="001D6517">
      <w:pPr>
        <w:widowControl w:val="0"/>
        <w:ind w:right="300"/>
        <w:rPr>
          <w:snapToGrid w:val="0"/>
          <w:sz w:val="28"/>
          <w:szCs w:val="23"/>
          <w:lang w:val="en-US"/>
        </w:rPr>
      </w:pPr>
      <w:r>
        <w:rPr>
          <w:snapToGrid w:val="0"/>
          <w:sz w:val="28"/>
          <w:szCs w:val="23"/>
          <w:lang w:val="de-DE"/>
        </w:rPr>
        <w:t xml:space="preserve">Gepflegt wird auch der Realkredit, ein langfristiger Darlehenskredit, der durch Pfandrechte an Grundstücken gesichert ist, und der Kommunalkredit. Sparkassen sind öffentlich-rechtliche Kreditinstitute mit Ausnahme der noch </w:t>
      </w:r>
      <w:bookmarkStart w:id="22" w:name="OCRUncertain048"/>
      <w:r>
        <w:rPr>
          <w:snapToGrid w:val="0"/>
          <w:sz w:val="28"/>
          <w:szCs w:val="23"/>
          <w:lang w:val="de-DE"/>
        </w:rPr>
        <w:t>bestehenden</w:t>
      </w:r>
      <w:bookmarkEnd w:id="22"/>
      <w:r>
        <w:rPr>
          <w:snapToGrid w:val="0"/>
          <w:sz w:val="28"/>
          <w:szCs w:val="23"/>
          <w:lang w:val="de-DE"/>
        </w:rPr>
        <w:t xml:space="preserve"> freien Sparkassen (z.B. Hamburger </w:t>
      </w:r>
      <w:bookmarkStart w:id="23" w:name="OCRUncertain049"/>
      <w:r>
        <w:rPr>
          <w:snapToGrid w:val="0"/>
          <w:sz w:val="28"/>
          <w:szCs w:val="23"/>
          <w:lang w:val="de-DE"/>
        </w:rPr>
        <w:t>Sparkasse</w:t>
      </w:r>
      <w:bookmarkEnd w:id="23"/>
      <w:r>
        <w:rPr>
          <w:snapToGrid w:val="0"/>
          <w:sz w:val="28"/>
          <w:szCs w:val="23"/>
          <w:lang w:val="de-DE"/>
        </w:rPr>
        <w:t xml:space="preserve"> von</w:t>
      </w:r>
      <w:r>
        <w:rPr>
          <w:snapToGrid w:val="0"/>
          <w:sz w:val="28"/>
          <w:szCs w:val="23"/>
          <w:lang w:val="en-US"/>
        </w:rPr>
        <w:t xml:space="preserve"> 1827),</w:t>
      </w:r>
    </w:p>
    <w:p w:rsidR="001D6517" w:rsidRDefault="001D6517">
      <w:pPr>
        <w:widowControl w:val="0"/>
        <w:ind w:right="320"/>
        <w:rPr>
          <w:snapToGrid w:val="0"/>
          <w:sz w:val="28"/>
          <w:szCs w:val="23"/>
          <w:lang w:val="de-DE"/>
        </w:rPr>
      </w:pPr>
      <w:r>
        <w:rPr>
          <w:snapToGrid w:val="0"/>
          <w:sz w:val="28"/>
          <w:szCs w:val="23"/>
          <w:lang w:val="de-DE"/>
        </w:rPr>
        <w:t>Kommunale Sparkassen entstanden Anfang des</w:t>
      </w:r>
      <w:r>
        <w:rPr>
          <w:snapToGrid w:val="0"/>
          <w:sz w:val="28"/>
          <w:szCs w:val="23"/>
          <w:lang w:val="en-US"/>
        </w:rPr>
        <w:t xml:space="preserve"> 19.</w:t>
      </w:r>
      <w:r>
        <w:rPr>
          <w:snapToGrid w:val="0"/>
          <w:sz w:val="28"/>
          <w:szCs w:val="23"/>
          <w:lang w:val="de-DE"/>
        </w:rPr>
        <w:t xml:space="preserve"> Jahrhunderts. Ihre Tätigkeit erstreckte sich vornehmlich auf die Förderung des Spargedankens. Die Träger</w:t>
      </w:r>
      <w:r>
        <w:rPr>
          <w:snapToGrid w:val="0"/>
          <w:sz w:val="28"/>
          <w:szCs w:val="23"/>
          <w:lang w:val="en-US"/>
        </w:rPr>
        <w:t xml:space="preserve"> -</w:t>
      </w:r>
      <w:r>
        <w:rPr>
          <w:snapToGrid w:val="0"/>
          <w:sz w:val="28"/>
          <w:szCs w:val="23"/>
          <w:lang w:val="de-DE"/>
        </w:rPr>
        <w:t xml:space="preserve"> die Kommunen</w:t>
      </w:r>
      <w:r>
        <w:rPr>
          <w:snapToGrid w:val="0"/>
          <w:sz w:val="28"/>
          <w:szCs w:val="23"/>
          <w:lang w:val="en-US"/>
        </w:rPr>
        <w:t xml:space="preserve"> -</w:t>
      </w:r>
      <w:r>
        <w:rPr>
          <w:snapToGrid w:val="0"/>
          <w:sz w:val="28"/>
          <w:szCs w:val="23"/>
          <w:lang w:val="de-DE"/>
        </w:rPr>
        <w:t xml:space="preserve"> gewährleisten mit ihrer Haftung (Gewährträgerhaftung) die sichere Anlage von Spargeldern.</w:t>
      </w:r>
    </w:p>
    <w:p w:rsidR="001D6517" w:rsidRDefault="001D6517">
      <w:pPr>
        <w:widowControl w:val="0"/>
        <w:ind w:right="320"/>
        <w:rPr>
          <w:snapToGrid w:val="0"/>
          <w:sz w:val="28"/>
          <w:szCs w:val="23"/>
          <w:lang w:val="de-DE"/>
        </w:rPr>
      </w:pPr>
    </w:p>
    <w:p w:rsidR="001D6517" w:rsidRDefault="001D6517">
      <w:pPr>
        <w:widowControl w:val="0"/>
        <w:ind w:right="320"/>
        <w:rPr>
          <w:b/>
          <w:bCs/>
          <w:snapToGrid w:val="0"/>
          <w:sz w:val="28"/>
          <w:szCs w:val="23"/>
          <w:lang w:val="de-DE"/>
        </w:rPr>
      </w:pPr>
      <w:r>
        <w:rPr>
          <w:b/>
          <w:bCs/>
          <w:snapToGrid w:val="0"/>
          <w:sz w:val="28"/>
          <w:szCs w:val="23"/>
          <w:lang w:val="de-DE"/>
        </w:rPr>
        <w:t>Genossenschaftsbanken</w:t>
      </w:r>
    </w:p>
    <w:p w:rsidR="001D6517" w:rsidRDefault="001D6517">
      <w:pPr>
        <w:widowControl w:val="0"/>
        <w:rPr>
          <w:snapToGrid w:val="0"/>
          <w:sz w:val="28"/>
          <w:szCs w:val="23"/>
          <w:lang w:val="de-DE"/>
        </w:rPr>
      </w:pPr>
      <w:r>
        <w:rPr>
          <w:snapToGrid w:val="0"/>
          <w:sz w:val="28"/>
          <w:szCs w:val="23"/>
          <w:lang w:val="de-DE"/>
        </w:rPr>
        <w:t xml:space="preserve">Die Genossenschaftsbanken oder Kreditgenossenschaften sind </w:t>
      </w:r>
      <w:bookmarkStart w:id="24" w:name="OCRUncertain050"/>
      <w:r>
        <w:rPr>
          <w:snapToGrid w:val="0"/>
          <w:sz w:val="28"/>
          <w:szCs w:val="23"/>
          <w:lang w:val="de-DE"/>
        </w:rPr>
        <w:t>Selbsthilfeeinrichtun</w:t>
      </w:r>
      <w:bookmarkEnd w:id="24"/>
      <w:r>
        <w:rPr>
          <w:snapToGrid w:val="0"/>
          <w:sz w:val="28"/>
          <w:szCs w:val="23"/>
          <w:lang w:val="de-DE"/>
        </w:rPr>
        <w:t xml:space="preserve">gen der Wirtschaft, die sich das Ziel gesetzt haben, den Erwerb und die Wirtschaft ihrer Mitglieder zu fördern. Sie treten gewöhnlich unter dem Namen „Volksbank" </w:t>
      </w:r>
      <w:bookmarkStart w:id="25" w:name="OCRUncertain054"/>
      <w:r>
        <w:rPr>
          <w:snapToGrid w:val="0"/>
          <w:sz w:val="28"/>
          <w:szCs w:val="23"/>
          <w:lang w:val="de-DE"/>
        </w:rPr>
        <w:t>„Raiffeisenbank"</w:t>
      </w:r>
      <w:bookmarkEnd w:id="25"/>
      <w:r>
        <w:rPr>
          <w:snapToGrid w:val="0"/>
          <w:sz w:val="28"/>
          <w:szCs w:val="23"/>
          <w:lang w:val="de-DE"/>
        </w:rPr>
        <w:t xml:space="preserve"> oder „Spar- und Darlehenskasse</w:t>
      </w:r>
      <w:bookmarkStart w:id="26" w:name="OCRUncertain055"/>
      <w:r>
        <w:rPr>
          <w:snapToGrid w:val="0"/>
          <w:sz w:val="28"/>
          <w:szCs w:val="23"/>
          <w:lang w:val="de-DE"/>
        </w:rPr>
        <w:t>"</w:t>
      </w:r>
      <w:bookmarkEnd w:id="26"/>
      <w:r>
        <w:rPr>
          <w:snapToGrid w:val="0"/>
          <w:sz w:val="28"/>
          <w:szCs w:val="23"/>
          <w:lang w:val="de-DE"/>
        </w:rPr>
        <w:t xml:space="preserve"> auf. Ihre Rechtsform ist die der eingetragenen Genossenschaft </w:t>
      </w:r>
      <w:bookmarkStart w:id="27" w:name="OCRUncertain056"/>
      <w:r>
        <w:rPr>
          <w:snapToGrid w:val="0"/>
          <w:sz w:val="28"/>
          <w:szCs w:val="23"/>
          <w:lang w:val="de-DE"/>
        </w:rPr>
        <w:t>(eG).</w:t>
      </w:r>
      <w:bookmarkEnd w:id="27"/>
    </w:p>
    <w:p w:rsidR="001D6517" w:rsidRDefault="001D6517">
      <w:pPr>
        <w:widowControl w:val="0"/>
        <w:rPr>
          <w:snapToGrid w:val="0"/>
          <w:sz w:val="28"/>
          <w:szCs w:val="23"/>
          <w:lang w:val="de-DE"/>
        </w:rPr>
      </w:pPr>
      <w:r>
        <w:rPr>
          <w:snapToGrid w:val="0"/>
          <w:sz w:val="28"/>
          <w:szCs w:val="23"/>
          <w:lang w:val="de-DE"/>
        </w:rPr>
        <w:t>Die ländlichen Kreditgenossenschaften haben einen geschäftlichen Schwerpunkt in der Versorgung ländlicher Betriebe mit Krediten aller Art und mit sonstigen Bankleistungen</w:t>
      </w:r>
    </w:p>
    <w:p w:rsidR="001D6517" w:rsidRDefault="001D6517">
      <w:pPr>
        <w:widowControl w:val="0"/>
        <w:rPr>
          <w:snapToGrid w:val="0"/>
          <w:sz w:val="28"/>
          <w:szCs w:val="23"/>
          <w:lang w:val="de-DE"/>
        </w:rPr>
      </w:pPr>
    </w:p>
    <w:p w:rsidR="001D6517" w:rsidRDefault="001D6517">
      <w:pPr>
        <w:widowControl w:val="0"/>
        <w:rPr>
          <w:b/>
          <w:bCs/>
          <w:snapToGrid w:val="0"/>
          <w:sz w:val="28"/>
          <w:szCs w:val="23"/>
          <w:lang w:val="de-DE"/>
        </w:rPr>
      </w:pPr>
      <w:r>
        <w:rPr>
          <w:b/>
          <w:bCs/>
          <w:snapToGrid w:val="0"/>
          <w:sz w:val="28"/>
          <w:szCs w:val="23"/>
          <w:lang w:val="de-DE"/>
        </w:rPr>
        <w:t>Realkreditinst</w:t>
      </w:r>
      <w:bookmarkStart w:id="28" w:name="OCRUncertain062"/>
      <w:r>
        <w:rPr>
          <w:b/>
          <w:bCs/>
          <w:snapToGrid w:val="0"/>
          <w:sz w:val="28"/>
          <w:szCs w:val="23"/>
          <w:lang w:val="de-DE"/>
        </w:rPr>
        <w:t>i</w:t>
      </w:r>
      <w:bookmarkEnd w:id="28"/>
      <w:r>
        <w:rPr>
          <w:b/>
          <w:bCs/>
          <w:snapToGrid w:val="0"/>
          <w:sz w:val="28"/>
          <w:szCs w:val="23"/>
          <w:lang w:val="de-DE"/>
        </w:rPr>
        <w:t>tute</w:t>
      </w:r>
    </w:p>
    <w:p w:rsidR="001D6517" w:rsidRDefault="001D6517">
      <w:pPr>
        <w:widowControl w:val="0"/>
        <w:rPr>
          <w:snapToGrid w:val="0"/>
          <w:sz w:val="28"/>
          <w:szCs w:val="23"/>
          <w:lang w:val="de-DE"/>
        </w:rPr>
      </w:pPr>
      <w:r>
        <w:rPr>
          <w:snapToGrid w:val="0"/>
          <w:sz w:val="28"/>
          <w:szCs w:val="23"/>
          <w:lang w:val="de-DE"/>
        </w:rPr>
        <w:t>Realkreditinstitute werden als private (in der Form einer Aktiengesellschaft) oder als öffentlich-rechtliche Kreditinstitute betrieben.</w:t>
      </w:r>
    </w:p>
    <w:p w:rsidR="001D6517" w:rsidRDefault="001D6517">
      <w:pPr>
        <w:widowControl w:val="0"/>
        <w:rPr>
          <w:snapToGrid w:val="0"/>
          <w:sz w:val="28"/>
          <w:szCs w:val="23"/>
          <w:lang w:val="de-DE"/>
        </w:rPr>
      </w:pPr>
      <w:r>
        <w:rPr>
          <w:snapToGrid w:val="0"/>
          <w:sz w:val="28"/>
          <w:szCs w:val="23"/>
          <w:lang w:val="de-DE"/>
        </w:rPr>
        <w:t xml:space="preserve">Ihre Geschäftstätigkeit ist auf das langfristige Kreditgeschäft festgelegt. Die Kredite werden als Hypothekendarlehen und Kommunaldarlehen gewährt. Die Mittel zur Kreditgewährung beschaffen sich die Realkreditinstitute durch die Ausgabe von Pfandbriefen oder Kommunalobligationen. Sie dürfen darüber hinaus weitere risikolose Geschäfte abschließen. Ausgenommen </w:t>
      </w:r>
      <w:bookmarkStart w:id="29" w:name="OCRUncertain067"/>
      <w:r>
        <w:rPr>
          <w:snapToGrid w:val="0"/>
          <w:sz w:val="28"/>
          <w:szCs w:val="23"/>
          <w:lang w:val="de-DE"/>
        </w:rPr>
        <w:t>v</w:t>
      </w:r>
      <w:bookmarkEnd w:id="29"/>
      <w:r>
        <w:rPr>
          <w:snapToGrid w:val="0"/>
          <w:sz w:val="28"/>
          <w:szCs w:val="23"/>
          <w:lang w:val="de-DE"/>
        </w:rPr>
        <w:t>on der Beschränkung auf das langfristige Kreditgeschäft sind lediglich einige gemischte Hypothekenbanken (z.B. die Bayerische Hypotheken- und Wechselbank), die bei Inkrafttreten des Hypothekenbankgesetzes bereits bestanden. Ihnen ist auch das kurzfristige Kreditgeschäft erlaubt.</w:t>
      </w:r>
      <w:bookmarkStart w:id="30" w:name="OCRUncertain068"/>
    </w:p>
    <w:p w:rsidR="001D6517" w:rsidRDefault="001D6517">
      <w:pPr>
        <w:widowControl w:val="0"/>
        <w:rPr>
          <w:snapToGrid w:val="0"/>
          <w:sz w:val="28"/>
          <w:szCs w:val="23"/>
          <w:lang w:val="de-DE"/>
        </w:rPr>
      </w:pPr>
    </w:p>
    <w:p w:rsidR="001D6517" w:rsidRDefault="001D6517">
      <w:pPr>
        <w:widowControl w:val="0"/>
        <w:rPr>
          <w:b/>
          <w:bCs/>
          <w:snapToGrid w:val="0"/>
          <w:sz w:val="28"/>
          <w:szCs w:val="23"/>
          <w:lang w:val="de-DE"/>
        </w:rPr>
      </w:pPr>
    </w:p>
    <w:p w:rsidR="001D6517" w:rsidRDefault="001D6517">
      <w:pPr>
        <w:widowControl w:val="0"/>
        <w:rPr>
          <w:b/>
          <w:bCs/>
          <w:snapToGrid w:val="0"/>
          <w:sz w:val="28"/>
          <w:szCs w:val="23"/>
          <w:lang w:val="de-DE"/>
        </w:rPr>
      </w:pPr>
      <w:r>
        <w:rPr>
          <w:b/>
          <w:bCs/>
          <w:snapToGrid w:val="0"/>
          <w:sz w:val="28"/>
          <w:szCs w:val="23"/>
          <w:lang w:val="de-DE"/>
        </w:rPr>
        <w:t>Zentralkreditinstitute</w:t>
      </w:r>
      <w:bookmarkEnd w:id="30"/>
    </w:p>
    <w:p w:rsidR="001D6517" w:rsidRDefault="001D6517">
      <w:pPr>
        <w:widowControl w:val="0"/>
        <w:rPr>
          <w:b/>
          <w:bCs/>
          <w:snapToGrid w:val="0"/>
          <w:sz w:val="28"/>
          <w:szCs w:val="23"/>
          <w:lang w:val="de-DE"/>
        </w:rPr>
      </w:pPr>
    </w:p>
    <w:p w:rsidR="001D6517" w:rsidRDefault="001D6517">
      <w:pPr>
        <w:widowControl w:val="0"/>
        <w:rPr>
          <w:snapToGrid w:val="0"/>
          <w:sz w:val="28"/>
          <w:szCs w:val="23"/>
          <w:lang w:val="de-DE"/>
        </w:rPr>
      </w:pPr>
      <w:r>
        <w:rPr>
          <w:b/>
          <w:bCs/>
          <w:snapToGrid w:val="0"/>
          <w:sz w:val="28"/>
          <w:szCs w:val="23"/>
          <w:lang w:val="de-DE"/>
        </w:rPr>
        <w:t>Die Girozentralen</w:t>
      </w:r>
      <w:r>
        <w:rPr>
          <w:snapToGrid w:val="0"/>
          <w:sz w:val="28"/>
          <w:szCs w:val="23"/>
          <w:lang w:val="de-DE"/>
        </w:rPr>
        <w:t xml:space="preserve"> bezeichnet man als die Zentralbanken der öffentlich-rechtlichen Sparkassen.</w:t>
      </w:r>
    </w:p>
    <w:p w:rsidR="001D6517" w:rsidRDefault="001D6517">
      <w:pPr>
        <w:widowControl w:val="0"/>
        <w:rPr>
          <w:snapToGrid w:val="0"/>
          <w:sz w:val="28"/>
          <w:szCs w:val="23"/>
          <w:lang w:val="de-DE"/>
        </w:rPr>
      </w:pPr>
      <w:r>
        <w:rPr>
          <w:snapToGrid w:val="0"/>
          <w:sz w:val="28"/>
          <w:szCs w:val="23"/>
          <w:lang w:val="de-DE"/>
        </w:rPr>
        <w:t>In der Bundesrepublik bestehen z.Z.</w:t>
      </w:r>
      <w:r>
        <w:rPr>
          <w:snapToGrid w:val="0"/>
          <w:sz w:val="28"/>
          <w:szCs w:val="23"/>
          <w:lang w:val="en-US"/>
        </w:rPr>
        <w:t xml:space="preserve"> 12</w:t>
      </w:r>
      <w:r>
        <w:rPr>
          <w:snapToGrid w:val="0"/>
          <w:sz w:val="28"/>
          <w:szCs w:val="23"/>
          <w:lang w:val="de-DE"/>
        </w:rPr>
        <w:t xml:space="preserve"> regionale „Stamm"-Girozentralen mit</w:t>
      </w:r>
      <w:r>
        <w:rPr>
          <w:snapToGrid w:val="0"/>
          <w:sz w:val="28"/>
          <w:szCs w:val="23"/>
          <w:lang w:val="en-US"/>
        </w:rPr>
        <w:t xml:space="preserve"> 16</w:t>
      </w:r>
      <w:r>
        <w:rPr>
          <w:snapToGrid w:val="0"/>
          <w:sz w:val="28"/>
          <w:szCs w:val="23"/>
          <w:lang w:val="de-DE"/>
        </w:rPr>
        <w:t xml:space="preserve"> von ihnen abhängigen „Bezirks"-Girozentralen und Zweigstellen.</w:t>
      </w:r>
    </w:p>
    <w:p w:rsidR="001D6517" w:rsidRDefault="001D6517">
      <w:pPr>
        <w:widowControl w:val="0"/>
        <w:rPr>
          <w:snapToGrid w:val="0"/>
          <w:sz w:val="28"/>
          <w:szCs w:val="23"/>
          <w:lang w:val="de-DE"/>
        </w:rPr>
      </w:pPr>
      <w:r>
        <w:rPr>
          <w:snapToGrid w:val="0"/>
          <w:sz w:val="28"/>
          <w:szCs w:val="23"/>
          <w:lang w:val="de-DE"/>
        </w:rPr>
        <w:t>Das Zentralinstitut der regionalen Girozentralen ist die Deutsche Girozentrale</w:t>
      </w:r>
      <w:r>
        <w:rPr>
          <w:snapToGrid w:val="0"/>
          <w:sz w:val="28"/>
          <w:szCs w:val="23"/>
          <w:lang w:val="en-US"/>
        </w:rPr>
        <w:t xml:space="preserve"> -</w:t>
      </w:r>
      <w:r>
        <w:rPr>
          <w:snapToGrid w:val="0"/>
          <w:sz w:val="28"/>
          <w:szCs w:val="23"/>
          <w:lang w:val="de-DE"/>
        </w:rPr>
        <w:t xml:space="preserve"> Deutsche Kommunalbank, Frankfurt am Main.</w:t>
      </w:r>
    </w:p>
    <w:p w:rsidR="001D6517" w:rsidRDefault="001D6517">
      <w:pPr>
        <w:widowControl w:val="0"/>
        <w:rPr>
          <w:snapToGrid w:val="0"/>
          <w:sz w:val="28"/>
          <w:szCs w:val="23"/>
          <w:lang w:val="de-DE"/>
        </w:rPr>
      </w:pPr>
      <w:r>
        <w:rPr>
          <w:snapToGrid w:val="0"/>
          <w:sz w:val="28"/>
          <w:szCs w:val="23"/>
          <w:lang w:val="de-DE"/>
        </w:rPr>
        <w:t>Die Girozentralen sind Anstalten des öffentlichen Rechts und unterliegen der Aufsicht des Staates.</w:t>
      </w:r>
    </w:p>
    <w:p w:rsidR="001D6517" w:rsidRDefault="001D6517">
      <w:pPr>
        <w:widowControl w:val="0"/>
        <w:rPr>
          <w:snapToGrid w:val="0"/>
          <w:sz w:val="28"/>
          <w:szCs w:val="23"/>
          <w:lang w:val="de-DE"/>
        </w:rPr>
      </w:pPr>
    </w:p>
    <w:p w:rsidR="001D6517" w:rsidRDefault="001D6517">
      <w:pPr>
        <w:widowControl w:val="0"/>
        <w:rPr>
          <w:snapToGrid w:val="0"/>
          <w:sz w:val="28"/>
          <w:szCs w:val="23"/>
          <w:lang w:val="en-US"/>
        </w:rPr>
      </w:pPr>
      <w:r>
        <w:rPr>
          <w:b/>
          <w:bCs/>
          <w:snapToGrid w:val="0"/>
          <w:sz w:val="28"/>
          <w:szCs w:val="23"/>
          <w:lang w:val="de-DE"/>
        </w:rPr>
        <w:t>Genossenschaftl</w:t>
      </w:r>
      <w:bookmarkStart w:id="31" w:name="OCRUncertain070"/>
      <w:r>
        <w:rPr>
          <w:b/>
          <w:bCs/>
          <w:snapToGrid w:val="0"/>
          <w:sz w:val="28"/>
          <w:szCs w:val="23"/>
          <w:lang w:val="de-DE"/>
        </w:rPr>
        <w:t>i</w:t>
      </w:r>
      <w:bookmarkEnd w:id="31"/>
      <w:r>
        <w:rPr>
          <w:b/>
          <w:bCs/>
          <w:snapToGrid w:val="0"/>
          <w:sz w:val="28"/>
          <w:szCs w:val="23"/>
          <w:lang w:val="de-DE"/>
        </w:rPr>
        <w:t>che Zentralbanken.</w:t>
      </w:r>
      <w:r>
        <w:rPr>
          <w:snapToGrid w:val="0"/>
          <w:sz w:val="28"/>
          <w:szCs w:val="23"/>
          <w:lang w:val="de-DE"/>
        </w:rPr>
        <w:t xml:space="preserve"> Als Spitzeninstitute der Genossenschaftsbanken f</w:t>
      </w:r>
      <w:bookmarkStart w:id="32" w:name="OCRUncertain071"/>
      <w:r>
        <w:rPr>
          <w:snapToGrid w:val="0"/>
          <w:sz w:val="28"/>
          <w:szCs w:val="23"/>
          <w:lang w:val="de-DE"/>
        </w:rPr>
        <w:t>ü</w:t>
      </w:r>
      <w:bookmarkEnd w:id="32"/>
      <w:r>
        <w:rPr>
          <w:snapToGrid w:val="0"/>
          <w:sz w:val="28"/>
          <w:szCs w:val="23"/>
          <w:lang w:val="de-DE"/>
        </w:rPr>
        <w:t xml:space="preserve">ngieren die genossenschaftlichen Zentralbanken. Sie werden in der Rechtsform der AG betrieben (Ausnahme; Westdeutsche Genossenschafts-Zentralbank </w:t>
      </w:r>
      <w:bookmarkStart w:id="33" w:name="OCRUncertain072"/>
      <w:r>
        <w:rPr>
          <w:snapToGrid w:val="0"/>
          <w:sz w:val="28"/>
          <w:szCs w:val="23"/>
          <w:lang w:val="de-DE"/>
        </w:rPr>
        <w:t>eG).</w:t>
      </w:r>
      <w:bookmarkEnd w:id="33"/>
    </w:p>
    <w:p w:rsidR="001D6517" w:rsidRDefault="001D6517">
      <w:pPr>
        <w:widowControl w:val="0"/>
        <w:rPr>
          <w:snapToGrid w:val="0"/>
          <w:sz w:val="28"/>
          <w:szCs w:val="23"/>
          <w:lang w:val="de-DE"/>
        </w:rPr>
      </w:pPr>
      <w:r>
        <w:rPr>
          <w:snapToGrid w:val="0"/>
          <w:sz w:val="28"/>
          <w:szCs w:val="23"/>
          <w:lang w:val="de-DE"/>
        </w:rPr>
        <w:t>Ihre</w:t>
      </w:r>
      <w:r>
        <w:rPr>
          <w:b/>
          <w:bCs/>
          <w:snapToGrid w:val="0"/>
          <w:sz w:val="28"/>
          <w:szCs w:val="23"/>
          <w:lang w:val="de-DE"/>
        </w:rPr>
        <w:t xml:space="preserve"> </w:t>
      </w:r>
      <w:r>
        <w:rPr>
          <w:snapToGrid w:val="0"/>
          <w:sz w:val="28"/>
          <w:szCs w:val="23"/>
          <w:lang w:val="de-DE"/>
        </w:rPr>
        <w:t>Aufgaben sind u.a.;</w:t>
      </w:r>
    </w:p>
    <w:p w:rsidR="001D6517" w:rsidRDefault="001D6517">
      <w:pPr>
        <w:widowControl w:val="0"/>
        <w:rPr>
          <w:snapToGrid w:val="0"/>
          <w:sz w:val="28"/>
          <w:szCs w:val="23"/>
          <w:lang w:val="de-DE"/>
        </w:rPr>
      </w:pPr>
      <w:r>
        <w:rPr>
          <w:b/>
          <w:bCs/>
          <w:snapToGrid w:val="0"/>
          <w:sz w:val="28"/>
          <w:szCs w:val="23"/>
          <w:lang w:val="en-US"/>
        </w:rPr>
        <w:t>•</w:t>
      </w:r>
      <w:r>
        <w:rPr>
          <w:snapToGrid w:val="0"/>
          <w:sz w:val="28"/>
          <w:szCs w:val="23"/>
          <w:lang w:val="en-US"/>
        </w:rPr>
        <w:t>.</w:t>
      </w:r>
      <w:r>
        <w:rPr>
          <w:snapToGrid w:val="0"/>
          <w:sz w:val="28"/>
          <w:szCs w:val="23"/>
          <w:lang w:val="de-DE"/>
        </w:rPr>
        <w:t xml:space="preserve">Geldausgleich zwischen den angeschlossenen Genossenschaftsbanken, </w:t>
      </w:r>
      <w:bookmarkStart w:id="34" w:name="OCRUncertain076"/>
      <w:r>
        <w:rPr>
          <w:b/>
          <w:bCs/>
          <w:snapToGrid w:val="0"/>
          <w:sz w:val="28"/>
          <w:szCs w:val="23"/>
          <w:lang w:val="en-US"/>
        </w:rPr>
        <w:t>•</w:t>
      </w:r>
      <w:r>
        <w:rPr>
          <w:snapToGrid w:val="0"/>
          <w:sz w:val="28"/>
          <w:szCs w:val="23"/>
          <w:lang w:val="de-DE"/>
        </w:rPr>
        <w:t>.K</w:t>
      </w:r>
      <w:bookmarkEnd w:id="34"/>
      <w:r>
        <w:rPr>
          <w:snapToGrid w:val="0"/>
          <w:sz w:val="28"/>
          <w:szCs w:val="23"/>
          <w:lang w:val="de-DE"/>
        </w:rPr>
        <w:t>reditgewährung an die Mitglieder,</w:t>
      </w:r>
    </w:p>
    <w:p w:rsidR="001D6517" w:rsidRDefault="001D6517">
      <w:pPr>
        <w:widowControl w:val="0"/>
        <w:rPr>
          <w:snapToGrid w:val="0"/>
          <w:sz w:val="28"/>
          <w:szCs w:val="23"/>
          <w:lang w:val="de-DE"/>
        </w:rPr>
      </w:pPr>
      <w:r>
        <w:rPr>
          <w:b/>
          <w:bCs/>
          <w:snapToGrid w:val="0"/>
          <w:sz w:val="28"/>
          <w:szCs w:val="23"/>
          <w:lang w:val="en-US"/>
        </w:rPr>
        <w:t>•</w:t>
      </w:r>
      <w:r>
        <w:rPr>
          <w:snapToGrid w:val="0"/>
          <w:sz w:val="28"/>
          <w:szCs w:val="23"/>
          <w:lang w:val="de-DE"/>
        </w:rPr>
        <w:t>.Vermittlung im bargeldlosen Zahlungsverkehr,</w:t>
      </w:r>
    </w:p>
    <w:p w:rsidR="001D6517" w:rsidRDefault="001D6517">
      <w:pPr>
        <w:widowControl w:val="0"/>
        <w:rPr>
          <w:snapToGrid w:val="0"/>
          <w:sz w:val="28"/>
          <w:szCs w:val="23"/>
          <w:lang w:val="de-DE"/>
        </w:rPr>
      </w:pPr>
      <w:r>
        <w:rPr>
          <w:b/>
          <w:bCs/>
          <w:snapToGrid w:val="0"/>
          <w:sz w:val="28"/>
          <w:szCs w:val="23"/>
          <w:lang w:val="en-US"/>
        </w:rPr>
        <w:t>•</w:t>
      </w:r>
      <w:r>
        <w:rPr>
          <w:b/>
          <w:bCs/>
          <w:snapToGrid w:val="0"/>
          <w:sz w:val="28"/>
          <w:szCs w:val="23"/>
          <w:lang w:val="de-DE"/>
        </w:rPr>
        <w:t xml:space="preserve"> </w:t>
      </w:r>
      <w:r>
        <w:rPr>
          <w:snapToGrid w:val="0"/>
          <w:sz w:val="28"/>
          <w:szCs w:val="23"/>
          <w:lang w:val="de-DE"/>
        </w:rPr>
        <w:t xml:space="preserve"> Durchführung von Dienstleistungsgeschäften im Effekten- u. Außenhandelsverkehr,</w:t>
      </w:r>
    </w:p>
    <w:p w:rsidR="001D6517" w:rsidRDefault="001D6517">
      <w:pPr>
        <w:widowControl w:val="0"/>
        <w:rPr>
          <w:snapToGrid w:val="0"/>
          <w:sz w:val="28"/>
          <w:szCs w:val="23"/>
          <w:lang w:val="de-DE"/>
        </w:rPr>
      </w:pPr>
      <w:r>
        <w:rPr>
          <w:b/>
          <w:bCs/>
          <w:snapToGrid w:val="0"/>
          <w:sz w:val="28"/>
          <w:szCs w:val="23"/>
          <w:lang w:val="en-US"/>
        </w:rPr>
        <w:t>•</w:t>
      </w:r>
      <w:r>
        <w:rPr>
          <w:b/>
          <w:bCs/>
          <w:snapToGrid w:val="0"/>
          <w:sz w:val="28"/>
          <w:szCs w:val="23"/>
          <w:lang w:val="de-DE"/>
        </w:rPr>
        <w:t xml:space="preserve"> </w:t>
      </w:r>
      <w:r>
        <w:rPr>
          <w:snapToGrid w:val="0"/>
          <w:sz w:val="28"/>
          <w:szCs w:val="23"/>
          <w:lang w:val="de-DE"/>
        </w:rPr>
        <w:t xml:space="preserve"> </w:t>
      </w:r>
      <w:bookmarkStart w:id="35" w:name="OCRUncertain079"/>
      <w:r>
        <w:rPr>
          <w:snapToGrid w:val="0"/>
          <w:sz w:val="28"/>
          <w:szCs w:val="23"/>
          <w:lang w:val="de-DE"/>
        </w:rPr>
        <w:t>M</w:t>
      </w:r>
      <w:bookmarkEnd w:id="35"/>
      <w:r>
        <w:rPr>
          <w:snapToGrid w:val="0"/>
          <w:sz w:val="28"/>
          <w:szCs w:val="23"/>
          <w:lang w:val="de-DE"/>
        </w:rPr>
        <w:t>indestreservehaltung für einen Teil der Mitgliedsgenossenschaften.</w:t>
      </w:r>
    </w:p>
    <w:p w:rsidR="001D6517" w:rsidRDefault="001D6517">
      <w:pPr>
        <w:pStyle w:val="22"/>
      </w:pPr>
      <w:r>
        <w:t>Das Spitzeninstitut des gesamten Genossenschaftsbereichs ist die Deutsche Genossenschaftsbank</w:t>
      </w:r>
    </w:p>
    <w:p w:rsidR="001D6517" w:rsidRDefault="001D6517">
      <w:pPr>
        <w:pStyle w:val="22"/>
      </w:pPr>
    </w:p>
    <w:p w:rsidR="001D6517" w:rsidRDefault="001D6517">
      <w:pPr>
        <w:widowControl w:val="0"/>
        <w:spacing w:before="40"/>
        <w:rPr>
          <w:b/>
          <w:bCs/>
          <w:snapToGrid w:val="0"/>
          <w:sz w:val="28"/>
          <w:szCs w:val="23"/>
          <w:lang w:val="de-DE"/>
        </w:rPr>
      </w:pPr>
      <w:r>
        <w:rPr>
          <w:b/>
          <w:bCs/>
          <w:snapToGrid w:val="0"/>
          <w:sz w:val="28"/>
          <w:szCs w:val="23"/>
          <w:lang w:val="de-DE"/>
        </w:rPr>
        <w:t>Sonst</w:t>
      </w:r>
      <w:bookmarkStart w:id="36" w:name="OCRUncertain083"/>
      <w:r>
        <w:rPr>
          <w:b/>
          <w:bCs/>
          <w:snapToGrid w:val="0"/>
          <w:sz w:val="28"/>
          <w:szCs w:val="23"/>
          <w:lang w:val="de-DE"/>
        </w:rPr>
        <w:t>i</w:t>
      </w:r>
      <w:bookmarkEnd w:id="36"/>
      <w:r>
        <w:rPr>
          <w:b/>
          <w:bCs/>
          <w:snapToGrid w:val="0"/>
          <w:sz w:val="28"/>
          <w:szCs w:val="23"/>
          <w:lang w:val="de-DE"/>
        </w:rPr>
        <w:t>ge Kred</w:t>
      </w:r>
      <w:bookmarkStart w:id="37" w:name="OCRUncertain084"/>
      <w:r>
        <w:rPr>
          <w:b/>
          <w:bCs/>
          <w:snapToGrid w:val="0"/>
          <w:sz w:val="28"/>
          <w:szCs w:val="23"/>
          <w:lang w:val="de-DE"/>
        </w:rPr>
        <w:t>i</w:t>
      </w:r>
      <w:bookmarkEnd w:id="37"/>
      <w:r>
        <w:rPr>
          <w:b/>
          <w:bCs/>
          <w:snapToGrid w:val="0"/>
          <w:sz w:val="28"/>
          <w:szCs w:val="23"/>
          <w:lang w:val="de-DE"/>
        </w:rPr>
        <w:t>t</w:t>
      </w:r>
      <w:bookmarkStart w:id="38" w:name="OCRUncertain085"/>
      <w:r>
        <w:rPr>
          <w:b/>
          <w:bCs/>
          <w:snapToGrid w:val="0"/>
          <w:sz w:val="28"/>
          <w:szCs w:val="23"/>
          <w:lang w:val="de-DE"/>
        </w:rPr>
        <w:t>i</w:t>
      </w:r>
      <w:bookmarkEnd w:id="38"/>
      <w:r>
        <w:rPr>
          <w:b/>
          <w:bCs/>
          <w:snapToGrid w:val="0"/>
          <w:sz w:val="28"/>
          <w:szCs w:val="23"/>
          <w:lang w:val="de-DE"/>
        </w:rPr>
        <w:t>nst</w:t>
      </w:r>
      <w:bookmarkStart w:id="39" w:name="OCRUncertain086"/>
      <w:r>
        <w:rPr>
          <w:b/>
          <w:bCs/>
          <w:snapToGrid w:val="0"/>
          <w:sz w:val="28"/>
          <w:szCs w:val="23"/>
          <w:lang w:val="de-DE"/>
        </w:rPr>
        <w:t>i</w:t>
      </w:r>
      <w:bookmarkEnd w:id="39"/>
      <w:r>
        <w:rPr>
          <w:b/>
          <w:bCs/>
          <w:snapToGrid w:val="0"/>
          <w:sz w:val="28"/>
          <w:szCs w:val="23"/>
          <w:lang w:val="de-DE"/>
        </w:rPr>
        <w:t>tute</w:t>
      </w:r>
    </w:p>
    <w:p w:rsidR="001D6517" w:rsidRDefault="001D6517">
      <w:pPr>
        <w:widowControl w:val="0"/>
        <w:spacing w:before="40"/>
        <w:rPr>
          <w:b/>
          <w:bCs/>
          <w:snapToGrid w:val="0"/>
          <w:sz w:val="28"/>
          <w:szCs w:val="23"/>
          <w:lang w:val="de-DE"/>
        </w:rPr>
      </w:pPr>
    </w:p>
    <w:p w:rsidR="001D6517" w:rsidRDefault="001D6517">
      <w:pPr>
        <w:widowControl w:val="0"/>
        <w:rPr>
          <w:snapToGrid w:val="0"/>
          <w:sz w:val="28"/>
          <w:szCs w:val="23"/>
          <w:lang w:val="de-DE"/>
        </w:rPr>
      </w:pPr>
      <w:bookmarkStart w:id="40" w:name="OCRUncertain087"/>
      <w:r>
        <w:rPr>
          <w:b/>
          <w:bCs/>
          <w:snapToGrid w:val="0"/>
          <w:sz w:val="28"/>
          <w:szCs w:val="23"/>
          <w:lang w:val="de-DE"/>
        </w:rPr>
        <w:t>DieTeilzahlungsbanken</w:t>
      </w:r>
      <w:bookmarkEnd w:id="40"/>
      <w:r>
        <w:rPr>
          <w:snapToGrid w:val="0"/>
          <w:sz w:val="28"/>
          <w:szCs w:val="23"/>
          <w:lang w:val="de-DE"/>
        </w:rPr>
        <w:t xml:space="preserve"> sind private Kreditinstitute. Sie widmen sich in erster Linie dem Konsumentenkredit.</w:t>
      </w:r>
    </w:p>
    <w:p w:rsidR="001D6517" w:rsidRDefault="001D6517">
      <w:pPr>
        <w:widowControl w:val="0"/>
        <w:rPr>
          <w:snapToGrid w:val="0"/>
          <w:sz w:val="28"/>
          <w:szCs w:val="23"/>
          <w:lang w:val="de-DE"/>
        </w:rPr>
      </w:pPr>
      <w:r>
        <w:rPr>
          <w:b/>
          <w:bCs/>
          <w:snapToGrid w:val="0"/>
          <w:sz w:val="28"/>
          <w:szCs w:val="23"/>
          <w:lang w:val="de-DE"/>
        </w:rPr>
        <w:t>D</w:t>
      </w:r>
      <w:bookmarkStart w:id="41" w:name="OCRUncertain088"/>
      <w:r>
        <w:rPr>
          <w:b/>
          <w:bCs/>
          <w:snapToGrid w:val="0"/>
          <w:sz w:val="28"/>
          <w:szCs w:val="23"/>
          <w:lang w:val="de-DE"/>
        </w:rPr>
        <w:t>i</w:t>
      </w:r>
      <w:bookmarkEnd w:id="41"/>
      <w:r>
        <w:rPr>
          <w:b/>
          <w:bCs/>
          <w:snapToGrid w:val="0"/>
          <w:sz w:val="28"/>
          <w:szCs w:val="23"/>
          <w:lang w:val="de-DE"/>
        </w:rPr>
        <w:t xml:space="preserve">e </w:t>
      </w:r>
      <w:bookmarkStart w:id="42" w:name="OCRUncertain089"/>
      <w:r>
        <w:rPr>
          <w:b/>
          <w:bCs/>
          <w:snapToGrid w:val="0"/>
          <w:sz w:val="28"/>
          <w:szCs w:val="23"/>
          <w:lang w:val="de-DE"/>
        </w:rPr>
        <w:t>Kapitalanlagegesellschaften</w:t>
      </w:r>
      <w:bookmarkEnd w:id="42"/>
      <w:r>
        <w:rPr>
          <w:snapToGrid w:val="0"/>
          <w:sz w:val="28"/>
          <w:szCs w:val="23"/>
          <w:lang w:val="de-DE"/>
        </w:rPr>
        <w:t xml:space="preserve"> (Investmentgesellschaften) können als GmbH oder AG geführtwerden. In Deutschland ist ausschließlich die Form der GmbH üblich. Sie bieten durch Ausgabe von Investment-Anteilen die Möglichkeit, auch kleinere Sparbeträge in Form von Wertpapieren anzulegen.</w:t>
      </w:r>
    </w:p>
    <w:p w:rsidR="001D6517" w:rsidRDefault="001D6517">
      <w:pPr>
        <w:widowControl w:val="0"/>
        <w:rPr>
          <w:snapToGrid w:val="0"/>
          <w:sz w:val="28"/>
          <w:szCs w:val="23"/>
          <w:lang w:val="de-DE"/>
        </w:rPr>
      </w:pPr>
      <w:r>
        <w:rPr>
          <w:snapToGrid w:val="0"/>
          <w:sz w:val="28"/>
          <w:szCs w:val="23"/>
          <w:lang w:val="de-DE"/>
        </w:rPr>
        <w:t>Daneben gibt es noch eine Vielzahl anderer Banken ,die z.B. als Hausbanken eines bestimmten Wirtschaftsunternehmens (Grundig Bank GmbH) arbeiten oder bestimmten Bevölkerungsgruppen (Beamtenbank) dienen. Zu erwähnen sind auch jene Kreditinstitute, die sich spezielle Aufgaben gestellt haben:</w:t>
      </w:r>
    </w:p>
    <w:p w:rsidR="001D6517" w:rsidRDefault="001D6517">
      <w:pPr>
        <w:widowControl w:val="0"/>
        <w:ind w:left="260" w:hanging="220"/>
        <w:rPr>
          <w:snapToGrid w:val="0"/>
          <w:sz w:val="28"/>
          <w:szCs w:val="23"/>
          <w:lang w:val="de-DE"/>
        </w:rPr>
      </w:pPr>
      <w:r>
        <w:rPr>
          <w:b/>
          <w:bCs/>
          <w:snapToGrid w:val="0"/>
          <w:sz w:val="28"/>
          <w:szCs w:val="23"/>
          <w:lang w:val="en-US"/>
        </w:rPr>
        <w:t>•</w:t>
      </w:r>
      <w:r>
        <w:rPr>
          <w:b/>
          <w:bCs/>
          <w:snapToGrid w:val="0"/>
          <w:sz w:val="28"/>
          <w:szCs w:val="23"/>
          <w:lang w:val="de-DE"/>
        </w:rPr>
        <w:t xml:space="preserve"> Industr</w:t>
      </w:r>
      <w:bookmarkStart w:id="43" w:name="OCRUncertain091"/>
      <w:r>
        <w:rPr>
          <w:b/>
          <w:bCs/>
          <w:snapToGrid w:val="0"/>
          <w:sz w:val="28"/>
          <w:szCs w:val="23"/>
          <w:lang w:val="de-DE"/>
        </w:rPr>
        <w:t>i</w:t>
      </w:r>
      <w:bookmarkEnd w:id="43"/>
      <w:r>
        <w:rPr>
          <w:b/>
          <w:bCs/>
          <w:snapToGrid w:val="0"/>
          <w:sz w:val="28"/>
          <w:szCs w:val="23"/>
          <w:lang w:val="de-DE"/>
        </w:rPr>
        <w:t>ekreditbank AG</w:t>
      </w:r>
      <w:r>
        <w:rPr>
          <w:snapToGrid w:val="0"/>
          <w:sz w:val="28"/>
          <w:szCs w:val="23"/>
          <w:lang w:val="de-DE"/>
        </w:rPr>
        <w:t xml:space="preserve"> (Düsseldorf). Versorgung kleiner und mittlerer Unternehmen mit </w:t>
      </w:r>
      <w:bookmarkStart w:id="44" w:name="OCRUncertain092"/>
      <w:r>
        <w:rPr>
          <w:snapToGrid w:val="0"/>
          <w:sz w:val="28"/>
          <w:szCs w:val="23"/>
          <w:lang w:val="de-DE"/>
        </w:rPr>
        <w:t>mittel-</w:t>
      </w:r>
      <w:bookmarkEnd w:id="44"/>
      <w:r>
        <w:rPr>
          <w:snapToGrid w:val="0"/>
          <w:sz w:val="28"/>
          <w:szCs w:val="23"/>
          <w:lang w:val="de-DE"/>
        </w:rPr>
        <w:t xml:space="preserve"> und langfristigen Investitionskrediten.</w:t>
      </w:r>
    </w:p>
    <w:p w:rsidR="001D6517" w:rsidRDefault="001D6517">
      <w:pPr>
        <w:widowControl w:val="0"/>
        <w:ind w:left="260" w:hanging="220"/>
        <w:rPr>
          <w:snapToGrid w:val="0"/>
          <w:sz w:val="28"/>
          <w:szCs w:val="23"/>
          <w:lang w:val="de-DE"/>
        </w:rPr>
      </w:pPr>
      <w:r>
        <w:rPr>
          <w:b/>
          <w:bCs/>
          <w:snapToGrid w:val="0"/>
          <w:sz w:val="28"/>
          <w:szCs w:val="23"/>
          <w:lang w:val="en-US"/>
        </w:rPr>
        <w:t>•</w:t>
      </w:r>
      <w:r>
        <w:rPr>
          <w:b/>
          <w:bCs/>
          <w:snapToGrid w:val="0"/>
          <w:sz w:val="28"/>
          <w:szCs w:val="23"/>
          <w:lang w:val="de-DE"/>
        </w:rPr>
        <w:t xml:space="preserve"> Ausfuhrkredit-Gesellschaft mbH</w:t>
      </w:r>
      <w:r>
        <w:rPr>
          <w:snapToGrid w:val="0"/>
          <w:sz w:val="28"/>
          <w:szCs w:val="23"/>
          <w:lang w:val="de-DE"/>
        </w:rPr>
        <w:t xml:space="preserve"> (Frankfurt). Durchführung mittel- und langfristiger Exportfinanzierungen.</w:t>
      </w:r>
    </w:p>
    <w:p w:rsidR="001D6517" w:rsidRDefault="001D6517">
      <w:pPr>
        <w:widowControl w:val="0"/>
        <w:ind w:left="260" w:hanging="220"/>
        <w:rPr>
          <w:snapToGrid w:val="0"/>
          <w:sz w:val="28"/>
          <w:szCs w:val="23"/>
          <w:lang w:val="de-DE"/>
        </w:rPr>
      </w:pPr>
      <w:r>
        <w:rPr>
          <w:b/>
          <w:bCs/>
          <w:snapToGrid w:val="0"/>
          <w:sz w:val="28"/>
          <w:szCs w:val="23"/>
          <w:lang w:val="en-US"/>
        </w:rPr>
        <w:t>•</w:t>
      </w:r>
      <w:r>
        <w:rPr>
          <w:b/>
          <w:bCs/>
          <w:snapToGrid w:val="0"/>
          <w:sz w:val="28"/>
          <w:szCs w:val="23"/>
          <w:lang w:val="de-DE"/>
        </w:rPr>
        <w:t xml:space="preserve"> Privatd</w:t>
      </w:r>
      <w:bookmarkStart w:id="45" w:name="OCRUncertain093"/>
      <w:r>
        <w:rPr>
          <w:b/>
          <w:bCs/>
          <w:snapToGrid w:val="0"/>
          <w:sz w:val="28"/>
          <w:szCs w:val="23"/>
          <w:lang w:val="de-DE"/>
        </w:rPr>
        <w:t>i</w:t>
      </w:r>
      <w:bookmarkEnd w:id="45"/>
      <w:r>
        <w:rPr>
          <w:b/>
          <w:bCs/>
          <w:snapToGrid w:val="0"/>
          <w:sz w:val="28"/>
          <w:szCs w:val="23"/>
          <w:lang w:val="de-DE"/>
        </w:rPr>
        <w:t>skont AG</w:t>
      </w:r>
      <w:r>
        <w:rPr>
          <w:snapToGrid w:val="0"/>
          <w:sz w:val="28"/>
          <w:szCs w:val="23"/>
          <w:lang w:val="de-DE"/>
        </w:rPr>
        <w:t xml:space="preserve"> (Frankfurt). An- und Verkauf von Privatdiskonten (Bankakzepte, die der Finanzierung von Import</w:t>
      </w:r>
      <w:bookmarkStart w:id="46" w:name="OCRUncertain094"/>
      <w:r>
        <w:rPr>
          <w:snapToGrid w:val="0"/>
          <w:sz w:val="28"/>
          <w:szCs w:val="23"/>
          <w:lang w:val="de-DE"/>
        </w:rPr>
        <w:t>-,</w:t>
      </w:r>
      <w:bookmarkEnd w:id="46"/>
      <w:r>
        <w:rPr>
          <w:snapToGrid w:val="0"/>
          <w:sz w:val="28"/>
          <w:szCs w:val="23"/>
          <w:lang w:val="de-DE"/>
        </w:rPr>
        <w:t xml:space="preserve"> Export- und Transitgeschäften dienen).</w:t>
      </w:r>
    </w:p>
    <w:p w:rsidR="001D6517" w:rsidRDefault="001D6517">
      <w:pPr>
        <w:widowControl w:val="0"/>
        <w:ind w:left="260" w:hanging="220"/>
        <w:rPr>
          <w:snapToGrid w:val="0"/>
          <w:sz w:val="28"/>
          <w:szCs w:val="23"/>
          <w:lang w:val="de-DE"/>
        </w:rPr>
      </w:pPr>
      <w:r>
        <w:rPr>
          <w:b/>
          <w:bCs/>
          <w:snapToGrid w:val="0"/>
          <w:sz w:val="28"/>
          <w:szCs w:val="23"/>
          <w:lang w:val="en-US"/>
        </w:rPr>
        <w:t>•</w:t>
      </w:r>
      <w:r>
        <w:rPr>
          <w:b/>
          <w:bCs/>
          <w:snapToGrid w:val="0"/>
          <w:sz w:val="28"/>
          <w:szCs w:val="23"/>
          <w:lang w:val="de-DE"/>
        </w:rPr>
        <w:t xml:space="preserve"> Kred</w:t>
      </w:r>
      <w:bookmarkStart w:id="47" w:name="OCRUncertain095"/>
      <w:r>
        <w:rPr>
          <w:b/>
          <w:bCs/>
          <w:snapToGrid w:val="0"/>
          <w:sz w:val="28"/>
          <w:szCs w:val="23"/>
          <w:lang w:val="de-DE"/>
        </w:rPr>
        <w:t>i</w:t>
      </w:r>
      <w:bookmarkEnd w:id="47"/>
      <w:r>
        <w:rPr>
          <w:b/>
          <w:bCs/>
          <w:snapToGrid w:val="0"/>
          <w:sz w:val="28"/>
          <w:szCs w:val="23"/>
          <w:lang w:val="de-DE"/>
        </w:rPr>
        <w:t xml:space="preserve">tanstalt für </w:t>
      </w:r>
      <w:bookmarkStart w:id="48" w:name="OCRUncertain096"/>
      <w:r>
        <w:rPr>
          <w:b/>
          <w:bCs/>
          <w:snapToGrid w:val="0"/>
          <w:sz w:val="28"/>
          <w:szCs w:val="23"/>
          <w:lang w:val="de-DE"/>
        </w:rPr>
        <w:t>Wi</w:t>
      </w:r>
      <w:bookmarkEnd w:id="48"/>
      <w:r>
        <w:rPr>
          <w:b/>
          <w:bCs/>
          <w:snapToGrid w:val="0"/>
          <w:sz w:val="28"/>
          <w:szCs w:val="23"/>
          <w:lang w:val="de-DE"/>
        </w:rPr>
        <w:t>ederaufbau</w:t>
      </w:r>
      <w:r>
        <w:rPr>
          <w:snapToGrid w:val="0"/>
          <w:sz w:val="28"/>
          <w:szCs w:val="23"/>
          <w:lang w:val="de-DE"/>
        </w:rPr>
        <w:t xml:space="preserve"> (Frankfurt). Bereitstellung von mittel- und langfristigen Investitionskrediten (ursprünglich) für den Wiederaufbau der Wirtschaft, für den Export und für Kredite im Rahmen der Entwicklungshilfe.</w:t>
      </w:r>
    </w:p>
    <w:p w:rsidR="001D6517" w:rsidRDefault="001D6517">
      <w:pPr>
        <w:widowControl w:val="0"/>
        <w:ind w:left="260" w:hanging="220"/>
        <w:rPr>
          <w:snapToGrid w:val="0"/>
          <w:sz w:val="28"/>
          <w:szCs w:val="23"/>
          <w:lang w:val="de-DE"/>
        </w:rPr>
      </w:pPr>
      <w:r>
        <w:rPr>
          <w:b/>
          <w:bCs/>
          <w:snapToGrid w:val="0"/>
          <w:sz w:val="28"/>
          <w:szCs w:val="23"/>
          <w:lang w:val="en-US"/>
        </w:rPr>
        <w:t>•</w:t>
      </w:r>
      <w:r>
        <w:rPr>
          <w:b/>
          <w:bCs/>
          <w:snapToGrid w:val="0"/>
          <w:sz w:val="28"/>
          <w:szCs w:val="23"/>
          <w:lang w:val="de-DE"/>
        </w:rPr>
        <w:t xml:space="preserve"> Die Deutsche </w:t>
      </w:r>
      <w:bookmarkStart w:id="49" w:name="OCRUncertain097"/>
      <w:r>
        <w:rPr>
          <w:b/>
          <w:bCs/>
          <w:snapToGrid w:val="0"/>
          <w:sz w:val="28"/>
          <w:szCs w:val="23"/>
          <w:lang w:val="de-DE"/>
        </w:rPr>
        <w:t>Ausglelchsbank</w:t>
      </w:r>
      <w:bookmarkEnd w:id="49"/>
      <w:r>
        <w:rPr>
          <w:snapToGrid w:val="0"/>
          <w:sz w:val="28"/>
          <w:szCs w:val="23"/>
          <w:lang w:val="de-DE"/>
        </w:rPr>
        <w:t xml:space="preserve"> (Bonn) ist ein staatliches </w:t>
      </w:r>
      <w:bookmarkStart w:id="50" w:name="OCRUncertain098"/>
      <w:r>
        <w:rPr>
          <w:snapToGrid w:val="0"/>
          <w:sz w:val="28"/>
          <w:szCs w:val="23"/>
          <w:lang w:val="de-DE"/>
        </w:rPr>
        <w:t>Förderinstitut</w:t>
      </w:r>
      <w:bookmarkEnd w:id="50"/>
      <w:r>
        <w:rPr>
          <w:snapToGrid w:val="0"/>
          <w:sz w:val="28"/>
          <w:szCs w:val="23"/>
          <w:lang w:val="de-DE"/>
        </w:rPr>
        <w:t xml:space="preserve"> (Anstalt des öffentlichen Rechts). Die Bank finanziert Maßnahmen des Bundes: l. im </w:t>
      </w:r>
      <w:bookmarkStart w:id="51" w:name="OCRUncertain099"/>
      <w:r>
        <w:rPr>
          <w:snapToGrid w:val="0"/>
          <w:sz w:val="28"/>
          <w:szCs w:val="23"/>
          <w:lang w:val="de-DE"/>
        </w:rPr>
        <w:t>wirtschaftsfördernden</w:t>
      </w:r>
      <w:bookmarkEnd w:id="51"/>
      <w:r>
        <w:rPr>
          <w:snapToGrid w:val="0"/>
          <w:sz w:val="28"/>
          <w:szCs w:val="23"/>
          <w:lang w:val="de-DE"/>
        </w:rPr>
        <w:t xml:space="preserve"> Bereich, insbesondere für den gewerblichen Mittelstand und die Freien Berufe (u.a</w:t>
      </w:r>
      <w:bookmarkStart w:id="52" w:name="OCRUncertain100"/>
      <w:r>
        <w:rPr>
          <w:snapToGrid w:val="0"/>
          <w:sz w:val="28"/>
          <w:szCs w:val="23"/>
          <w:lang w:val="de-DE"/>
        </w:rPr>
        <w:t>.</w:t>
      </w:r>
      <w:bookmarkEnd w:id="52"/>
      <w:r>
        <w:rPr>
          <w:snapToGrid w:val="0"/>
          <w:sz w:val="28"/>
          <w:szCs w:val="23"/>
          <w:lang w:val="de-DE"/>
        </w:rPr>
        <w:t xml:space="preserve"> Existenzgründungsförderung),</w:t>
      </w:r>
      <w:r>
        <w:rPr>
          <w:snapToGrid w:val="0"/>
          <w:sz w:val="28"/>
          <w:szCs w:val="23"/>
          <w:lang w:val="en-US"/>
        </w:rPr>
        <w:t xml:space="preserve"> 2.</w:t>
      </w:r>
      <w:r>
        <w:rPr>
          <w:snapToGrid w:val="0"/>
          <w:sz w:val="28"/>
          <w:szCs w:val="23"/>
          <w:lang w:val="de-DE"/>
        </w:rPr>
        <w:t xml:space="preserve"> im sozialen Bereich,</w:t>
      </w:r>
      <w:r>
        <w:rPr>
          <w:snapToGrid w:val="0"/>
          <w:sz w:val="28"/>
          <w:szCs w:val="23"/>
          <w:lang w:val="en-US"/>
        </w:rPr>
        <w:t xml:space="preserve"> 3.</w:t>
      </w:r>
      <w:r>
        <w:rPr>
          <w:snapToGrid w:val="0"/>
          <w:sz w:val="28"/>
          <w:szCs w:val="23"/>
          <w:lang w:val="de-DE"/>
        </w:rPr>
        <w:t xml:space="preserve"> im Bereich des Umweltschutzes (u.a. Abfallwirtschaftsprogramm),</w:t>
      </w:r>
      <w:r>
        <w:rPr>
          <w:snapToGrid w:val="0"/>
          <w:sz w:val="28"/>
          <w:szCs w:val="23"/>
          <w:lang w:val="en-US"/>
        </w:rPr>
        <w:t xml:space="preserve"> 4.</w:t>
      </w:r>
      <w:r>
        <w:rPr>
          <w:snapToGrid w:val="0"/>
          <w:sz w:val="28"/>
          <w:szCs w:val="23"/>
          <w:lang w:val="de-DE"/>
        </w:rPr>
        <w:t xml:space="preserve"> zur wirtschaftlichen Eingliederung und Förderung der durch den zweiten Weltkrieg und seine Folgen betroffenen Personen sowie heimatloser Ausländer und ausländischer Flüchtlinge; die Bank wird ferner tätig im Rahmen des Lastenausgleichs.</w:t>
      </w:r>
    </w:p>
    <w:p w:rsidR="001D6517" w:rsidRDefault="001D6517">
      <w:pPr>
        <w:widowControl w:val="0"/>
        <w:ind w:left="200" w:hanging="200"/>
        <w:rPr>
          <w:snapToGrid w:val="0"/>
          <w:sz w:val="28"/>
          <w:szCs w:val="23"/>
          <w:lang w:val="de-DE"/>
        </w:rPr>
      </w:pPr>
      <w:r>
        <w:rPr>
          <w:b/>
          <w:bCs/>
          <w:snapToGrid w:val="0"/>
          <w:sz w:val="28"/>
          <w:szCs w:val="23"/>
          <w:lang w:val="en-US"/>
        </w:rPr>
        <w:t>•</w:t>
      </w:r>
      <w:r>
        <w:rPr>
          <w:b/>
          <w:bCs/>
          <w:snapToGrid w:val="0"/>
          <w:sz w:val="28"/>
          <w:szCs w:val="23"/>
          <w:lang w:val="de-DE"/>
        </w:rPr>
        <w:t xml:space="preserve"> </w:t>
      </w:r>
      <w:bookmarkStart w:id="53" w:name="OCRUncertain101"/>
      <w:r>
        <w:rPr>
          <w:b/>
          <w:bCs/>
          <w:snapToGrid w:val="0"/>
          <w:sz w:val="28"/>
          <w:szCs w:val="23"/>
          <w:lang w:val="de-DE"/>
        </w:rPr>
        <w:t>Dentscher</w:t>
      </w:r>
      <w:bookmarkEnd w:id="53"/>
      <w:r>
        <w:rPr>
          <w:snapToGrid w:val="0"/>
          <w:sz w:val="28"/>
          <w:szCs w:val="23"/>
          <w:lang w:val="de-DE"/>
        </w:rPr>
        <w:t xml:space="preserve"> Kassenvere</w:t>
      </w:r>
      <w:bookmarkStart w:id="54" w:name="OCRUncertain102"/>
      <w:r>
        <w:rPr>
          <w:snapToGrid w:val="0"/>
          <w:sz w:val="28"/>
          <w:szCs w:val="23"/>
          <w:lang w:val="de-DE"/>
        </w:rPr>
        <w:t>i</w:t>
      </w:r>
      <w:bookmarkEnd w:id="54"/>
      <w:r>
        <w:rPr>
          <w:snapToGrid w:val="0"/>
          <w:sz w:val="28"/>
          <w:szCs w:val="23"/>
          <w:lang w:val="de-DE"/>
        </w:rPr>
        <w:t xml:space="preserve">n AG, Frankfurt. Durchführung der </w:t>
      </w:r>
      <w:bookmarkStart w:id="55" w:name="OCRUncertain103"/>
      <w:r>
        <w:rPr>
          <w:snapToGrid w:val="0"/>
          <w:sz w:val="28"/>
          <w:szCs w:val="23"/>
          <w:lang w:val="de-DE"/>
        </w:rPr>
        <w:t>Sammelverwahrung</w:t>
      </w:r>
      <w:bookmarkEnd w:id="55"/>
      <w:r>
        <w:rPr>
          <w:snapToGrid w:val="0"/>
          <w:sz w:val="28"/>
          <w:szCs w:val="23"/>
          <w:lang w:val="de-DE"/>
        </w:rPr>
        <w:t xml:space="preserve"> von Wertpapieren und des Effektengiroverkehrs </w:t>
      </w:r>
      <w:bookmarkStart w:id="56" w:name="OCRUncertain104"/>
      <w:r>
        <w:rPr>
          <w:snapToGrid w:val="0"/>
          <w:sz w:val="28"/>
          <w:szCs w:val="23"/>
          <w:lang w:val="de-DE"/>
        </w:rPr>
        <w:t>(WSB</w:t>
      </w:r>
      <w:bookmarkEnd w:id="56"/>
      <w:r>
        <w:rPr>
          <w:snapToGrid w:val="0"/>
          <w:sz w:val="28"/>
          <w:szCs w:val="23"/>
          <w:lang w:val="en-US"/>
        </w:rPr>
        <w:t xml:space="preserve"> -</w:t>
      </w:r>
      <w:r>
        <w:rPr>
          <w:snapToGrid w:val="0"/>
          <w:sz w:val="28"/>
          <w:szCs w:val="23"/>
          <w:lang w:val="de-DE"/>
        </w:rPr>
        <w:t xml:space="preserve"> Wertpapiersamme</w:t>
      </w:r>
      <w:bookmarkStart w:id="57" w:name="OCRUncertain105"/>
      <w:r>
        <w:rPr>
          <w:snapToGrid w:val="0"/>
          <w:sz w:val="28"/>
          <w:szCs w:val="23"/>
          <w:lang w:val="de-DE"/>
        </w:rPr>
        <w:t>i</w:t>
      </w:r>
      <w:bookmarkEnd w:id="57"/>
      <w:r>
        <w:rPr>
          <w:snapToGrid w:val="0"/>
          <w:sz w:val="28"/>
          <w:szCs w:val="23"/>
          <w:lang w:val="de-DE"/>
        </w:rPr>
        <w:t>bank). Kunden sind lediglich Kreditinstitute. Niederlassungen des Deutschen Kassenvereins sind in München, Berlin, Hamburg, Stuttgart und Düsseldorf.</w:t>
      </w:r>
    </w:p>
    <w:p w:rsidR="001D6517" w:rsidRDefault="001D6517">
      <w:pPr>
        <w:widowControl w:val="0"/>
        <w:ind w:left="200" w:hanging="200"/>
        <w:rPr>
          <w:snapToGrid w:val="0"/>
          <w:sz w:val="28"/>
          <w:szCs w:val="23"/>
          <w:lang w:val="de-DE"/>
        </w:rPr>
      </w:pPr>
      <w:r>
        <w:rPr>
          <w:b/>
          <w:bCs/>
          <w:snapToGrid w:val="0"/>
          <w:sz w:val="28"/>
          <w:szCs w:val="23"/>
          <w:lang w:val="en-US"/>
        </w:rPr>
        <w:t>•</w:t>
      </w:r>
      <w:r>
        <w:rPr>
          <w:b/>
          <w:bCs/>
          <w:snapToGrid w:val="0"/>
          <w:sz w:val="28"/>
          <w:szCs w:val="23"/>
          <w:lang w:val="de-DE"/>
        </w:rPr>
        <w:t xml:space="preserve"> </w:t>
      </w:r>
      <w:bookmarkStart w:id="58" w:name="OCRUncertain106"/>
      <w:r>
        <w:rPr>
          <w:b/>
          <w:bCs/>
          <w:snapToGrid w:val="0"/>
          <w:sz w:val="28"/>
          <w:szCs w:val="23"/>
          <w:lang w:val="de-DE"/>
        </w:rPr>
        <w:t>Dentsche</w:t>
      </w:r>
      <w:bookmarkEnd w:id="58"/>
      <w:r>
        <w:rPr>
          <w:b/>
          <w:bCs/>
          <w:snapToGrid w:val="0"/>
          <w:sz w:val="28"/>
          <w:szCs w:val="23"/>
          <w:lang w:val="de-DE"/>
        </w:rPr>
        <w:t xml:space="preserve"> Bau- und Bodenbank AG</w:t>
      </w:r>
      <w:r>
        <w:rPr>
          <w:snapToGrid w:val="0"/>
          <w:sz w:val="28"/>
          <w:szCs w:val="23"/>
          <w:lang w:val="de-DE"/>
        </w:rPr>
        <w:t xml:space="preserve"> (Frankfurt). Weiterleitung öffentlicher Mittel an die Bauwirtschaft.</w:t>
      </w:r>
    </w:p>
    <w:p w:rsidR="001D6517" w:rsidRDefault="001D6517">
      <w:pPr>
        <w:widowControl w:val="0"/>
        <w:ind w:left="200" w:hanging="200"/>
        <w:rPr>
          <w:snapToGrid w:val="0"/>
          <w:sz w:val="28"/>
          <w:szCs w:val="23"/>
          <w:lang w:val="de-DE"/>
        </w:rPr>
      </w:pPr>
      <w:r>
        <w:rPr>
          <w:b/>
          <w:bCs/>
          <w:snapToGrid w:val="0"/>
          <w:sz w:val="28"/>
          <w:szCs w:val="23"/>
          <w:lang w:val="en-US"/>
        </w:rPr>
        <w:t>•</w:t>
      </w:r>
      <w:r>
        <w:rPr>
          <w:b/>
          <w:bCs/>
          <w:snapToGrid w:val="0"/>
          <w:sz w:val="28"/>
          <w:szCs w:val="23"/>
          <w:lang w:val="de-DE"/>
        </w:rPr>
        <w:t xml:space="preserve"> D</w:t>
      </w:r>
      <w:bookmarkStart w:id="59" w:name="OCRUncertain107"/>
      <w:r>
        <w:rPr>
          <w:b/>
          <w:bCs/>
          <w:snapToGrid w:val="0"/>
          <w:sz w:val="28"/>
          <w:szCs w:val="23"/>
          <w:lang w:val="de-DE"/>
        </w:rPr>
        <w:t>e</w:t>
      </w:r>
      <w:bookmarkEnd w:id="59"/>
      <w:r>
        <w:rPr>
          <w:b/>
          <w:bCs/>
          <w:snapToGrid w:val="0"/>
          <w:sz w:val="28"/>
          <w:szCs w:val="23"/>
          <w:lang w:val="de-DE"/>
        </w:rPr>
        <w:t>utsche Verkehrs-Kred</w:t>
      </w:r>
      <w:bookmarkStart w:id="60" w:name="OCRUncertain108"/>
      <w:r>
        <w:rPr>
          <w:b/>
          <w:bCs/>
          <w:snapToGrid w:val="0"/>
          <w:sz w:val="28"/>
          <w:szCs w:val="23"/>
          <w:lang w:val="de-DE"/>
        </w:rPr>
        <w:t>i</w:t>
      </w:r>
      <w:bookmarkEnd w:id="60"/>
      <w:r>
        <w:rPr>
          <w:b/>
          <w:bCs/>
          <w:snapToGrid w:val="0"/>
          <w:sz w:val="28"/>
          <w:szCs w:val="23"/>
          <w:lang w:val="de-DE"/>
        </w:rPr>
        <w:t>t-Bank AG</w:t>
      </w:r>
      <w:r>
        <w:rPr>
          <w:snapToGrid w:val="0"/>
          <w:sz w:val="28"/>
          <w:szCs w:val="23"/>
          <w:lang w:val="de-DE"/>
        </w:rPr>
        <w:t xml:space="preserve"> (Frankfurt). Hausbank der Bundesbahn (Frachtenstundung).</w:t>
      </w:r>
    </w:p>
    <w:p w:rsidR="001D6517" w:rsidRDefault="001D6517">
      <w:pPr>
        <w:widowControl w:val="0"/>
        <w:ind w:left="200" w:hanging="200"/>
        <w:rPr>
          <w:snapToGrid w:val="0"/>
          <w:sz w:val="28"/>
          <w:szCs w:val="23"/>
          <w:lang w:val="de-DE"/>
        </w:rPr>
      </w:pPr>
    </w:p>
    <w:p w:rsidR="001D6517" w:rsidRDefault="001D6517">
      <w:pPr>
        <w:widowControl w:val="0"/>
        <w:ind w:left="180"/>
        <w:rPr>
          <w:b/>
          <w:bCs/>
          <w:snapToGrid w:val="0"/>
          <w:sz w:val="32"/>
          <w:szCs w:val="23"/>
          <w:lang w:val="de-DE"/>
        </w:rPr>
      </w:pPr>
      <w:r>
        <w:rPr>
          <w:b/>
          <w:bCs/>
          <w:snapToGrid w:val="0"/>
          <w:sz w:val="32"/>
          <w:szCs w:val="23"/>
          <w:lang w:val="en-US"/>
        </w:rPr>
        <w:t xml:space="preserve">3 </w:t>
      </w:r>
      <w:r>
        <w:rPr>
          <w:b/>
          <w:bCs/>
          <w:snapToGrid w:val="0"/>
          <w:sz w:val="32"/>
          <w:szCs w:val="23"/>
          <w:lang w:val="de-DE"/>
        </w:rPr>
        <w:t>Das Kreditwesengesetz</w:t>
      </w:r>
    </w:p>
    <w:p w:rsidR="001D6517" w:rsidRDefault="001D6517">
      <w:pPr>
        <w:widowControl w:val="0"/>
        <w:spacing w:before="120"/>
        <w:rPr>
          <w:snapToGrid w:val="0"/>
          <w:sz w:val="28"/>
          <w:szCs w:val="23"/>
          <w:lang w:val="en-US"/>
        </w:rPr>
      </w:pPr>
      <w:r>
        <w:rPr>
          <w:snapToGrid w:val="0"/>
          <w:sz w:val="28"/>
          <w:szCs w:val="23"/>
          <w:lang w:val="de-DE"/>
        </w:rPr>
        <w:t xml:space="preserve">Das Kreditwesengesetz </w:t>
      </w:r>
      <w:bookmarkStart w:id="61" w:name="OCRUncertain183"/>
      <w:r>
        <w:rPr>
          <w:snapToGrid w:val="0"/>
          <w:sz w:val="28"/>
          <w:szCs w:val="23"/>
          <w:lang w:val="de-DE"/>
        </w:rPr>
        <w:t>(KWG)</w:t>
      </w:r>
      <w:bookmarkEnd w:id="61"/>
      <w:r>
        <w:rPr>
          <w:snapToGrid w:val="0"/>
          <w:sz w:val="28"/>
          <w:szCs w:val="23"/>
          <w:lang w:val="de-DE"/>
        </w:rPr>
        <w:t xml:space="preserve"> kann man als das „Grundgesetz" des Kreditwesens bezeichnen (Gesetz über das Kreditwesen vom</w:t>
      </w:r>
      <w:r>
        <w:rPr>
          <w:snapToGrid w:val="0"/>
          <w:sz w:val="28"/>
          <w:szCs w:val="23"/>
          <w:lang w:val="en-US"/>
        </w:rPr>
        <w:t xml:space="preserve"> 10.</w:t>
      </w:r>
      <w:r>
        <w:rPr>
          <w:snapToGrid w:val="0"/>
          <w:sz w:val="28"/>
          <w:szCs w:val="23"/>
          <w:lang w:val="de-DE"/>
        </w:rPr>
        <w:t xml:space="preserve"> Juli</w:t>
      </w:r>
      <w:r>
        <w:rPr>
          <w:snapToGrid w:val="0"/>
          <w:sz w:val="28"/>
          <w:szCs w:val="23"/>
          <w:lang w:val="en-US"/>
        </w:rPr>
        <w:t xml:space="preserve"> 1961).</w:t>
      </w:r>
    </w:p>
    <w:p w:rsidR="001D6517" w:rsidRDefault="001D6517">
      <w:pPr>
        <w:widowControl w:val="0"/>
        <w:spacing w:before="160"/>
        <w:rPr>
          <w:snapToGrid w:val="0"/>
          <w:sz w:val="28"/>
          <w:szCs w:val="23"/>
          <w:lang w:val="de-DE"/>
        </w:rPr>
      </w:pPr>
      <w:r>
        <w:rPr>
          <w:b/>
          <w:bCs/>
          <w:snapToGrid w:val="0"/>
          <w:sz w:val="28"/>
          <w:szCs w:val="23"/>
          <w:lang w:val="en-US"/>
        </w:rPr>
        <w:t xml:space="preserve">3.1 </w:t>
      </w:r>
      <w:r>
        <w:rPr>
          <w:snapToGrid w:val="0"/>
          <w:sz w:val="28"/>
          <w:szCs w:val="23"/>
          <w:lang w:val="de-DE"/>
        </w:rPr>
        <w:t>Die grundsätzlichen</w:t>
      </w:r>
      <w:r>
        <w:rPr>
          <w:b/>
          <w:bCs/>
          <w:snapToGrid w:val="0"/>
          <w:sz w:val="28"/>
          <w:szCs w:val="23"/>
          <w:lang w:val="de-DE"/>
        </w:rPr>
        <w:t xml:space="preserve"> Z</w:t>
      </w:r>
      <w:bookmarkStart w:id="62" w:name="OCRUncertain184"/>
      <w:r>
        <w:rPr>
          <w:b/>
          <w:bCs/>
          <w:snapToGrid w:val="0"/>
          <w:sz w:val="28"/>
          <w:szCs w:val="23"/>
          <w:lang w:val="de-DE"/>
        </w:rPr>
        <w:t>i</w:t>
      </w:r>
      <w:bookmarkEnd w:id="62"/>
      <w:r>
        <w:rPr>
          <w:b/>
          <w:bCs/>
          <w:snapToGrid w:val="0"/>
          <w:sz w:val="28"/>
          <w:szCs w:val="23"/>
          <w:lang w:val="de-DE"/>
        </w:rPr>
        <w:t>ele des KWG</w:t>
      </w:r>
      <w:r>
        <w:rPr>
          <w:snapToGrid w:val="0"/>
          <w:sz w:val="28"/>
          <w:szCs w:val="23"/>
          <w:lang w:val="de-DE"/>
        </w:rPr>
        <w:t xml:space="preserve"> sind:</w:t>
      </w:r>
    </w:p>
    <w:p w:rsidR="001D6517" w:rsidRDefault="001D6517">
      <w:pPr>
        <w:widowControl w:val="0"/>
        <w:ind w:left="220" w:hanging="220"/>
        <w:rPr>
          <w:snapToGrid w:val="0"/>
          <w:sz w:val="28"/>
          <w:szCs w:val="23"/>
          <w:lang w:val="de-DE"/>
        </w:rPr>
      </w:pPr>
      <w:r>
        <w:rPr>
          <w:b/>
          <w:bCs/>
          <w:snapToGrid w:val="0"/>
          <w:sz w:val="28"/>
          <w:szCs w:val="23"/>
          <w:lang w:val="en-US"/>
        </w:rPr>
        <w:t>•</w:t>
      </w:r>
      <w:r>
        <w:rPr>
          <w:snapToGrid w:val="0"/>
          <w:sz w:val="28"/>
          <w:szCs w:val="23"/>
          <w:lang w:val="de-DE"/>
        </w:rPr>
        <w:t xml:space="preserve"> Erhaltung der Funktionsfähigkeit und der allgemeinen Ordnung des deutschen Kreditwesens,</w:t>
      </w:r>
    </w:p>
    <w:p w:rsidR="001D6517" w:rsidRDefault="001D6517">
      <w:pPr>
        <w:widowControl w:val="0"/>
        <w:ind w:left="220" w:hanging="220"/>
        <w:rPr>
          <w:snapToGrid w:val="0"/>
          <w:sz w:val="28"/>
          <w:szCs w:val="23"/>
          <w:lang w:val="en-US"/>
        </w:rPr>
      </w:pPr>
      <w:r>
        <w:rPr>
          <w:b/>
          <w:bCs/>
          <w:snapToGrid w:val="0"/>
          <w:sz w:val="28"/>
          <w:szCs w:val="23"/>
          <w:lang w:val="en-US"/>
        </w:rPr>
        <w:t>•</w:t>
      </w:r>
      <w:r>
        <w:rPr>
          <w:b/>
          <w:bCs/>
          <w:snapToGrid w:val="0"/>
          <w:sz w:val="28"/>
          <w:szCs w:val="23"/>
          <w:lang w:val="de-DE"/>
        </w:rPr>
        <w:t xml:space="preserve"> </w:t>
      </w:r>
      <w:r>
        <w:rPr>
          <w:snapToGrid w:val="0"/>
          <w:sz w:val="28"/>
          <w:szCs w:val="23"/>
          <w:lang w:val="de-DE"/>
        </w:rPr>
        <w:t>Schutz der Gläubiger von Kreditinstituten vor Vermögensverlusten.</w:t>
      </w:r>
    </w:p>
    <w:p w:rsidR="001D6517" w:rsidRDefault="001D6517">
      <w:pPr>
        <w:widowControl w:val="0"/>
        <w:rPr>
          <w:snapToGrid w:val="0"/>
          <w:sz w:val="28"/>
          <w:szCs w:val="23"/>
          <w:lang w:val="de-DE"/>
        </w:rPr>
      </w:pPr>
      <w:r>
        <w:rPr>
          <w:snapToGrid w:val="0"/>
          <w:sz w:val="28"/>
          <w:szCs w:val="23"/>
          <w:lang w:val="de-DE"/>
        </w:rPr>
        <w:t xml:space="preserve">Die Bezeichnungen „Bank", „Bankier", „Volksbank", „Sparkasse" dürfen nur unter bestimmten Voraussetzungen in eine Firma aufgenommen oder als Zusatz zu einer Firma verwendet werden. Sie sind den Kreditinstituten vorbehalten, die von der Bankenaufsicht die Erlaubnis zur Geschäftsführung besitzen. Die Bezeichnung </w:t>
      </w:r>
      <w:bookmarkStart w:id="63" w:name="OCRUncertain185"/>
      <w:r>
        <w:rPr>
          <w:snapToGrid w:val="0"/>
          <w:sz w:val="28"/>
          <w:szCs w:val="23"/>
          <w:lang w:val="de-DE"/>
        </w:rPr>
        <w:t>„Volksbank"</w:t>
      </w:r>
      <w:bookmarkEnd w:id="63"/>
      <w:r>
        <w:rPr>
          <w:snapToGrid w:val="0"/>
          <w:sz w:val="28"/>
          <w:szCs w:val="23"/>
          <w:lang w:val="de-DE"/>
        </w:rPr>
        <w:t xml:space="preserve"> dürfen nur Kreditinstitute neu aufnehmen, die die Rechtsform einereingetragenen Genossenschaft </w:t>
      </w:r>
      <w:bookmarkStart w:id="64" w:name="OCRUncertain186"/>
      <w:r>
        <w:rPr>
          <w:snapToGrid w:val="0"/>
          <w:sz w:val="28"/>
          <w:szCs w:val="23"/>
          <w:lang w:val="de-DE"/>
        </w:rPr>
        <w:t>(eG)</w:t>
      </w:r>
      <w:bookmarkEnd w:id="64"/>
      <w:r>
        <w:rPr>
          <w:snapToGrid w:val="0"/>
          <w:sz w:val="28"/>
          <w:szCs w:val="23"/>
          <w:lang w:val="de-DE"/>
        </w:rPr>
        <w:t xml:space="preserve"> haben und einem </w:t>
      </w:r>
      <w:bookmarkStart w:id="65" w:name="OCRUncertain187"/>
      <w:r>
        <w:rPr>
          <w:snapToGrid w:val="0"/>
          <w:sz w:val="28"/>
          <w:szCs w:val="23"/>
          <w:lang w:val="de-DE"/>
        </w:rPr>
        <w:t>Prüfungsverband</w:t>
      </w:r>
      <w:bookmarkEnd w:id="65"/>
      <w:r>
        <w:rPr>
          <w:snapToGrid w:val="0"/>
          <w:sz w:val="28"/>
          <w:szCs w:val="23"/>
          <w:lang w:val="de-DE"/>
        </w:rPr>
        <w:t xml:space="preserve"> angehören. Dasselbe gilt für den Namen „Spar- und Darlehenskasse". </w:t>
      </w:r>
      <w:bookmarkStart w:id="66" w:name="OCRUncertain188"/>
      <w:r>
        <w:rPr>
          <w:snapToGrid w:val="0"/>
          <w:sz w:val="28"/>
          <w:szCs w:val="23"/>
          <w:lang w:val="de-DE"/>
        </w:rPr>
        <w:t>.</w:t>
      </w:r>
      <w:bookmarkEnd w:id="66"/>
      <w:r>
        <w:rPr>
          <w:snapToGrid w:val="0"/>
          <w:sz w:val="28"/>
          <w:szCs w:val="23"/>
          <w:lang w:val="de-DE"/>
        </w:rPr>
        <w:t>Sparkasse" dürfen sich nur die öffentlich-rechtlic</w:t>
      </w:r>
      <w:bookmarkStart w:id="67" w:name="OCRUncertain189"/>
      <w:r>
        <w:rPr>
          <w:snapToGrid w:val="0"/>
          <w:sz w:val="28"/>
          <w:szCs w:val="23"/>
          <w:lang w:val="de-DE"/>
        </w:rPr>
        <w:t>h</w:t>
      </w:r>
      <w:bookmarkEnd w:id="67"/>
      <w:r>
        <w:rPr>
          <w:snapToGrid w:val="0"/>
          <w:sz w:val="28"/>
          <w:szCs w:val="23"/>
          <w:lang w:val="de-DE"/>
        </w:rPr>
        <w:t>en Sparkassen nennen.</w:t>
      </w:r>
    </w:p>
    <w:p w:rsidR="001D6517" w:rsidRDefault="001D6517">
      <w:pPr>
        <w:widowControl w:val="0"/>
        <w:rPr>
          <w:snapToGrid w:val="0"/>
          <w:sz w:val="28"/>
          <w:szCs w:val="23"/>
          <w:lang w:val="de-DE"/>
        </w:rPr>
      </w:pPr>
      <w:r>
        <w:rPr>
          <w:snapToGrid w:val="0"/>
          <w:sz w:val="28"/>
          <w:szCs w:val="23"/>
          <w:lang w:val="de-DE"/>
        </w:rPr>
        <w:t xml:space="preserve">Die Bezeichnung </w:t>
      </w:r>
      <w:bookmarkStart w:id="68" w:name="OCRUncertain190"/>
      <w:r>
        <w:rPr>
          <w:snapToGrid w:val="0"/>
          <w:sz w:val="28"/>
          <w:szCs w:val="23"/>
          <w:lang w:val="de-DE"/>
        </w:rPr>
        <w:t>„Kapitalanlagegesellschaft"</w:t>
      </w:r>
      <w:bookmarkEnd w:id="68"/>
      <w:r>
        <w:rPr>
          <w:snapToGrid w:val="0"/>
          <w:sz w:val="28"/>
          <w:szCs w:val="23"/>
          <w:lang w:val="de-DE"/>
        </w:rPr>
        <w:t xml:space="preserve"> oder „Investmentgesellschaft" oder eine Bezeichnung, in der das Wort „Kapitalanlage" oder </w:t>
      </w:r>
      <w:bookmarkStart w:id="69" w:name="OCRUncertain191"/>
      <w:r>
        <w:rPr>
          <w:snapToGrid w:val="0"/>
          <w:sz w:val="28"/>
          <w:szCs w:val="23"/>
          <w:lang w:val="de-DE"/>
        </w:rPr>
        <w:t>.</w:t>
      </w:r>
      <w:bookmarkEnd w:id="69"/>
      <w:r>
        <w:rPr>
          <w:snapToGrid w:val="0"/>
          <w:sz w:val="28"/>
          <w:szCs w:val="23"/>
          <w:lang w:val="de-DE"/>
        </w:rPr>
        <w:t xml:space="preserve">Investment" oder „Investor" oder </w:t>
      </w:r>
      <w:bookmarkStart w:id="70" w:name="OCRUncertain192"/>
      <w:r>
        <w:rPr>
          <w:snapToGrid w:val="0"/>
          <w:sz w:val="28"/>
          <w:szCs w:val="23"/>
          <w:lang w:val="de-DE"/>
        </w:rPr>
        <w:t>„Invest"</w:t>
      </w:r>
      <w:bookmarkEnd w:id="70"/>
      <w:r>
        <w:rPr>
          <w:snapToGrid w:val="0"/>
          <w:sz w:val="28"/>
          <w:szCs w:val="23"/>
          <w:lang w:val="de-DE"/>
        </w:rPr>
        <w:t xml:space="preserve"> allein oder in Zusammensetzung mit anderen Worten vorkommt, dürfen in der Firma, als Zusatz zur Firma, zur Bezeichnung des Geschäftszweckes oder zu Werbezwecken nur von Kapitalanlagegesellschaften und von ausländischen Investmentgesellschaften geführt werden </w:t>
      </w:r>
      <w:bookmarkStart w:id="71" w:name="OCRUncertain193"/>
      <w:r>
        <w:rPr>
          <w:snapToGrid w:val="0"/>
          <w:sz w:val="28"/>
          <w:szCs w:val="23"/>
          <w:lang w:val="de-DE"/>
        </w:rPr>
        <w:t>(InvestmentG).</w:t>
      </w:r>
      <w:bookmarkEnd w:id="71"/>
    </w:p>
    <w:p w:rsidR="001D6517" w:rsidRDefault="001D6517">
      <w:pPr>
        <w:widowControl w:val="0"/>
        <w:rPr>
          <w:snapToGrid w:val="0"/>
          <w:sz w:val="28"/>
          <w:szCs w:val="23"/>
          <w:lang w:val="de-DE"/>
        </w:rPr>
      </w:pPr>
    </w:p>
    <w:p w:rsidR="001D6517" w:rsidRDefault="001D6517">
      <w:pPr>
        <w:widowControl w:val="0"/>
        <w:rPr>
          <w:b/>
          <w:bCs/>
          <w:snapToGrid w:val="0"/>
          <w:sz w:val="28"/>
          <w:szCs w:val="23"/>
          <w:lang w:val="de-DE"/>
        </w:rPr>
      </w:pPr>
    </w:p>
    <w:p w:rsidR="001D6517" w:rsidRDefault="001D6517">
      <w:pPr>
        <w:widowControl w:val="0"/>
        <w:rPr>
          <w:snapToGrid w:val="0"/>
          <w:sz w:val="28"/>
          <w:szCs w:val="23"/>
          <w:lang w:val="de-DE"/>
        </w:rPr>
      </w:pPr>
      <w:r>
        <w:rPr>
          <w:b/>
          <w:bCs/>
          <w:snapToGrid w:val="0"/>
          <w:sz w:val="28"/>
          <w:szCs w:val="23"/>
          <w:lang w:val="de-DE"/>
        </w:rPr>
        <w:t>3.2 Kred</w:t>
      </w:r>
      <w:bookmarkStart w:id="72" w:name="OCRUncertain194"/>
      <w:r>
        <w:rPr>
          <w:b/>
          <w:bCs/>
          <w:snapToGrid w:val="0"/>
          <w:sz w:val="28"/>
          <w:szCs w:val="23"/>
          <w:lang w:val="de-DE"/>
        </w:rPr>
        <w:t>i</w:t>
      </w:r>
      <w:bookmarkEnd w:id="72"/>
      <w:r>
        <w:rPr>
          <w:b/>
          <w:bCs/>
          <w:snapToGrid w:val="0"/>
          <w:sz w:val="28"/>
          <w:szCs w:val="23"/>
          <w:lang w:val="de-DE"/>
        </w:rPr>
        <w:t>t</w:t>
      </w:r>
      <w:bookmarkStart w:id="73" w:name="OCRUncertain195"/>
      <w:r>
        <w:rPr>
          <w:b/>
          <w:bCs/>
          <w:snapToGrid w:val="0"/>
          <w:sz w:val="28"/>
          <w:szCs w:val="23"/>
          <w:lang w:val="de-DE"/>
        </w:rPr>
        <w:t>i</w:t>
      </w:r>
      <w:bookmarkEnd w:id="73"/>
      <w:r>
        <w:rPr>
          <w:b/>
          <w:bCs/>
          <w:snapToGrid w:val="0"/>
          <w:sz w:val="28"/>
          <w:szCs w:val="23"/>
          <w:lang w:val="de-DE"/>
        </w:rPr>
        <w:t>nst</w:t>
      </w:r>
      <w:bookmarkStart w:id="74" w:name="OCRUncertain196"/>
      <w:r>
        <w:rPr>
          <w:b/>
          <w:bCs/>
          <w:snapToGrid w:val="0"/>
          <w:sz w:val="28"/>
          <w:szCs w:val="23"/>
          <w:lang w:val="de-DE"/>
        </w:rPr>
        <w:t>i</w:t>
      </w:r>
      <w:bookmarkEnd w:id="74"/>
      <w:r>
        <w:rPr>
          <w:b/>
          <w:bCs/>
          <w:snapToGrid w:val="0"/>
          <w:sz w:val="28"/>
          <w:szCs w:val="23"/>
          <w:lang w:val="de-DE"/>
        </w:rPr>
        <w:t xml:space="preserve">tute nach dem </w:t>
      </w:r>
      <w:bookmarkStart w:id="75" w:name="OCRUncertain197"/>
      <w:r>
        <w:rPr>
          <w:b/>
          <w:bCs/>
          <w:snapToGrid w:val="0"/>
          <w:sz w:val="28"/>
          <w:szCs w:val="23"/>
          <w:lang w:val="de-DE"/>
        </w:rPr>
        <w:t>KWG</w:t>
      </w:r>
      <w:bookmarkEnd w:id="75"/>
      <w:r>
        <w:rPr>
          <w:snapToGrid w:val="0"/>
          <w:sz w:val="28"/>
          <w:szCs w:val="23"/>
          <w:lang w:val="de-DE"/>
        </w:rPr>
        <w:t xml:space="preserve"> sind: </w:t>
      </w:r>
      <w:bookmarkStart w:id="76" w:name="OCRUncertain198"/>
      <w:r>
        <w:rPr>
          <w:snapToGrid w:val="0"/>
          <w:sz w:val="28"/>
          <w:szCs w:val="23"/>
          <w:lang w:val="de-DE"/>
        </w:rPr>
        <w:t>„</w:t>
      </w:r>
      <w:bookmarkEnd w:id="76"/>
      <w:r>
        <w:rPr>
          <w:snapToGrid w:val="0"/>
          <w:sz w:val="28"/>
          <w:szCs w:val="23"/>
          <w:lang w:val="de-DE"/>
        </w:rPr>
        <w:t>Unternehmen, die Bankgeschäfte betreiben, wenn der Umfang dieser Geschäfte einen in kaufmännischerweise eingerichteten Geschäftsbetrieb erfordert."</w:t>
      </w:r>
    </w:p>
    <w:p w:rsidR="001D6517" w:rsidRDefault="001D6517">
      <w:pPr>
        <w:widowControl w:val="0"/>
        <w:rPr>
          <w:snapToGrid w:val="0"/>
          <w:sz w:val="28"/>
          <w:szCs w:val="23"/>
          <w:lang w:val="de-DE"/>
        </w:rPr>
      </w:pPr>
      <w:r>
        <w:rPr>
          <w:snapToGrid w:val="0"/>
          <w:sz w:val="28"/>
          <w:szCs w:val="23"/>
          <w:lang w:val="de-DE"/>
        </w:rPr>
        <w:t>Bankgeschäfte sind:</w:t>
      </w:r>
    </w:p>
    <w:p w:rsidR="001D6517" w:rsidRDefault="001D6517">
      <w:pPr>
        <w:widowControl w:val="0"/>
        <w:rPr>
          <w:snapToGrid w:val="0"/>
          <w:sz w:val="28"/>
          <w:szCs w:val="23"/>
          <w:lang w:val="de-DE"/>
        </w:rPr>
      </w:pPr>
      <w:r>
        <w:rPr>
          <w:snapToGrid w:val="0"/>
          <w:sz w:val="28"/>
          <w:szCs w:val="23"/>
          <w:lang w:val="de-DE"/>
        </w:rPr>
        <w:t>1</w:t>
      </w:r>
      <w:bookmarkStart w:id="77" w:name="OCRUncertain199"/>
      <w:r>
        <w:rPr>
          <w:snapToGrid w:val="0"/>
          <w:sz w:val="28"/>
          <w:szCs w:val="23"/>
          <w:lang w:val="en-US"/>
        </w:rPr>
        <w:t>.</w:t>
      </w:r>
      <w:bookmarkEnd w:id="77"/>
      <w:r>
        <w:rPr>
          <w:snapToGrid w:val="0"/>
          <w:sz w:val="28"/>
          <w:szCs w:val="23"/>
          <w:lang w:val="de-DE"/>
        </w:rPr>
        <w:t xml:space="preserve"> Einlagengeschäft. Annahme fremder Gelder als Einlagen ohne Rücksicht darauf, ob Zinsen vergütet werden.</w:t>
      </w:r>
    </w:p>
    <w:p w:rsidR="001D6517" w:rsidRDefault="001D6517">
      <w:pPr>
        <w:widowControl w:val="0"/>
        <w:rPr>
          <w:snapToGrid w:val="0"/>
          <w:sz w:val="28"/>
          <w:szCs w:val="23"/>
          <w:lang w:val="de-DE"/>
        </w:rPr>
      </w:pPr>
      <w:r>
        <w:rPr>
          <w:snapToGrid w:val="0"/>
          <w:sz w:val="28"/>
          <w:szCs w:val="23"/>
          <w:lang w:val="en-US"/>
        </w:rPr>
        <w:t>2.</w:t>
      </w:r>
      <w:r>
        <w:rPr>
          <w:snapToGrid w:val="0"/>
          <w:sz w:val="28"/>
          <w:szCs w:val="23"/>
          <w:lang w:val="de-DE"/>
        </w:rPr>
        <w:t xml:space="preserve"> K</w:t>
      </w:r>
      <w:bookmarkStart w:id="78" w:name="OCRUncertain200"/>
      <w:r>
        <w:rPr>
          <w:snapToGrid w:val="0"/>
          <w:sz w:val="28"/>
          <w:szCs w:val="23"/>
          <w:lang w:val="de-DE"/>
        </w:rPr>
        <w:t>r</w:t>
      </w:r>
      <w:bookmarkEnd w:id="78"/>
      <w:r>
        <w:rPr>
          <w:snapToGrid w:val="0"/>
          <w:sz w:val="28"/>
          <w:szCs w:val="23"/>
          <w:lang w:val="de-DE"/>
        </w:rPr>
        <w:t>editgeschäft</w:t>
      </w:r>
      <w:r>
        <w:rPr>
          <w:i/>
          <w:iCs/>
          <w:snapToGrid w:val="0"/>
          <w:sz w:val="28"/>
          <w:szCs w:val="23"/>
          <w:lang w:val="de-DE"/>
        </w:rPr>
        <w:t>.</w:t>
      </w:r>
      <w:r>
        <w:rPr>
          <w:snapToGrid w:val="0"/>
          <w:sz w:val="28"/>
          <w:szCs w:val="23"/>
          <w:lang w:val="de-DE"/>
        </w:rPr>
        <w:t xml:space="preserve"> Gewährung von Gelddarlehen und Akzeptkrediten (u.a.).</w:t>
      </w:r>
    </w:p>
    <w:p w:rsidR="001D6517" w:rsidRDefault="001D6517">
      <w:pPr>
        <w:widowControl w:val="0"/>
        <w:rPr>
          <w:snapToGrid w:val="0"/>
          <w:sz w:val="28"/>
          <w:szCs w:val="23"/>
          <w:lang w:val="de-DE"/>
        </w:rPr>
      </w:pPr>
      <w:r>
        <w:rPr>
          <w:snapToGrid w:val="0"/>
          <w:sz w:val="28"/>
          <w:szCs w:val="23"/>
          <w:lang w:val="en-US"/>
        </w:rPr>
        <w:t>3.</w:t>
      </w:r>
      <w:r>
        <w:rPr>
          <w:snapToGrid w:val="0"/>
          <w:sz w:val="28"/>
          <w:szCs w:val="23"/>
          <w:lang w:val="de-DE"/>
        </w:rPr>
        <w:t xml:space="preserve"> Diskontgeschäft</w:t>
      </w:r>
      <w:r>
        <w:rPr>
          <w:i/>
          <w:iCs/>
          <w:snapToGrid w:val="0"/>
          <w:sz w:val="28"/>
          <w:szCs w:val="23"/>
          <w:lang w:val="de-DE"/>
        </w:rPr>
        <w:t>.</w:t>
      </w:r>
      <w:r>
        <w:rPr>
          <w:snapToGrid w:val="0"/>
          <w:sz w:val="28"/>
          <w:szCs w:val="23"/>
          <w:lang w:val="de-DE"/>
        </w:rPr>
        <w:t xml:space="preserve"> Der Ankauf von Wechseln und Schecks.</w:t>
      </w:r>
    </w:p>
    <w:p w:rsidR="001D6517" w:rsidRDefault="001D6517">
      <w:pPr>
        <w:widowControl w:val="0"/>
        <w:rPr>
          <w:snapToGrid w:val="0"/>
          <w:sz w:val="28"/>
          <w:szCs w:val="23"/>
          <w:lang w:val="de-DE"/>
        </w:rPr>
      </w:pPr>
      <w:r>
        <w:rPr>
          <w:snapToGrid w:val="0"/>
          <w:sz w:val="28"/>
          <w:szCs w:val="23"/>
          <w:lang w:val="en-US"/>
        </w:rPr>
        <w:t>4.</w:t>
      </w:r>
      <w:r>
        <w:rPr>
          <w:snapToGrid w:val="0"/>
          <w:sz w:val="28"/>
          <w:szCs w:val="23"/>
          <w:lang w:val="de-DE"/>
        </w:rPr>
        <w:t xml:space="preserve"> Effektengeschäft</w:t>
      </w:r>
      <w:r>
        <w:rPr>
          <w:i/>
          <w:iCs/>
          <w:snapToGrid w:val="0"/>
          <w:sz w:val="28"/>
          <w:szCs w:val="23"/>
          <w:lang w:val="de-DE"/>
        </w:rPr>
        <w:t>.</w:t>
      </w:r>
      <w:r>
        <w:rPr>
          <w:snapToGrid w:val="0"/>
          <w:sz w:val="28"/>
          <w:szCs w:val="23"/>
          <w:lang w:val="de-DE"/>
        </w:rPr>
        <w:t xml:space="preserve"> Anschaffung und Veräußerung von Wertpapieren für andere. </w:t>
      </w:r>
      <w:r>
        <w:rPr>
          <w:snapToGrid w:val="0"/>
          <w:sz w:val="28"/>
          <w:szCs w:val="23"/>
          <w:lang w:val="en-US"/>
        </w:rPr>
        <w:t>5.</w:t>
      </w:r>
      <w:r>
        <w:rPr>
          <w:snapToGrid w:val="0"/>
          <w:sz w:val="28"/>
          <w:szCs w:val="23"/>
          <w:lang w:val="de-DE"/>
        </w:rPr>
        <w:t xml:space="preserve"> Depotgeschäft. Verwahrung und Verwaltung von Wertpapieren für andere.</w:t>
      </w:r>
    </w:p>
    <w:p w:rsidR="001D6517" w:rsidRDefault="001D6517">
      <w:pPr>
        <w:widowControl w:val="0"/>
        <w:ind w:left="260" w:hanging="260"/>
        <w:rPr>
          <w:snapToGrid w:val="0"/>
          <w:sz w:val="28"/>
          <w:szCs w:val="23"/>
          <w:lang w:val="de-DE"/>
        </w:rPr>
      </w:pPr>
      <w:r>
        <w:rPr>
          <w:snapToGrid w:val="0"/>
          <w:sz w:val="28"/>
          <w:szCs w:val="23"/>
          <w:lang w:val="en-US"/>
        </w:rPr>
        <w:t>6.</w:t>
      </w:r>
      <w:r>
        <w:rPr>
          <w:snapToGrid w:val="0"/>
          <w:sz w:val="28"/>
          <w:szCs w:val="23"/>
          <w:lang w:val="de-DE"/>
        </w:rPr>
        <w:t xml:space="preserve"> Investmentgeschäft</w:t>
      </w:r>
      <w:r>
        <w:rPr>
          <w:i/>
          <w:iCs/>
          <w:snapToGrid w:val="0"/>
          <w:sz w:val="28"/>
          <w:szCs w:val="23"/>
          <w:lang w:val="de-DE"/>
        </w:rPr>
        <w:t>.</w:t>
      </w:r>
      <w:r>
        <w:rPr>
          <w:snapToGrid w:val="0"/>
          <w:sz w:val="28"/>
          <w:szCs w:val="23"/>
          <w:lang w:val="de-DE"/>
        </w:rPr>
        <w:t xml:space="preserve"> Geschäfte der Kapitalanlagegesellschaften (Ausgabe von Investmentanteilen und Anlage des Gegenwertes in Wertpapieren),</w:t>
      </w:r>
    </w:p>
    <w:p w:rsidR="001D6517" w:rsidRDefault="001D6517">
      <w:pPr>
        <w:widowControl w:val="0"/>
        <w:ind w:left="260" w:hanging="260"/>
        <w:rPr>
          <w:snapToGrid w:val="0"/>
          <w:sz w:val="28"/>
          <w:szCs w:val="23"/>
          <w:lang w:val="de-DE"/>
        </w:rPr>
      </w:pPr>
      <w:r>
        <w:rPr>
          <w:snapToGrid w:val="0"/>
          <w:sz w:val="28"/>
          <w:szCs w:val="23"/>
          <w:lang w:val="en-US"/>
        </w:rPr>
        <w:t>7.</w:t>
      </w:r>
      <w:r>
        <w:rPr>
          <w:snapToGrid w:val="0"/>
          <w:sz w:val="28"/>
          <w:szCs w:val="23"/>
          <w:lang w:val="de-DE"/>
        </w:rPr>
        <w:t xml:space="preserve"> Das </w:t>
      </w:r>
      <w:bookmarkStart w:id="79" w:name="OCRUncertain201"/>
      <w:r>
        <w:rPr>
          <w:snapToGrid w:val="0"/>
          <w:sz w:val="28"/>
          <w:szCs w:val="23"/>
          <w:lang w:val="de-DE"/>
        </w:rPr>
        <w:t>Darlehenserwerbsgeschäft</w:t>
      </w:r>
      <w:r>
        <w:rPr>
          <w:i/>
          <w:iCs/>
          <w:snapToGrid w:val="0"/>
          <w:sz w:val="28"/>
          <w:szCs w:val="23"/>
          <w:lang w:val="de-DE"/>
        </w:rPr>
        <w:t>.</w:t>
      </w:r>
      <w:bookmarkEnd w:id="79"/>
      <w:r>
        <w:rPr>
          <w:snapToGrid w:val="0"/>
          <w:sz w:val="28"/>
          <w:szCs w:val="23"/>
          <w:lang w:val="de-DE"/>
        </w:rPr>
        <w:t xml:space="preserve"> Das Eingehen der Verpflichtung, Darlehensforderungen vor Fälligkeit zu erwerben (z.B. </w:t>
      </w:r>
      <w:bookmarkStart w:id="80" w:name="OCRUncertain202"/>
      <w:r>
        <w:rPr>
          <w:snapToGrid w:val="0"/>
          <w:sz w:val="28"/>
          <w:szCs w:val="23"/>
          <w:lang w:val="de-DE"/>
        </w:rPr>
        <w:t>Revolving-Schuldschein-Darlehen,</w:t>
      </w:r>
      <w:bookmarkEnd w:id="80"/>
      <w:r>
        <w:rPr>
          <w:snapToGrid w:val="0"/>
          <w:sz w:val="28"/>
          <w:szCs w:val="23"/>
          <w:lang w:val="de-DE"/>
        </w:rPr>
        <w:t xml:space="preserve"> Pensionsgeschäft).</w:t>
      </w:r>
    </w:p>
    <w:p w:rsidR="001D6517" w:rsidRDefault="001D6517">
      <w:pPr>
        <w:widowControl w:val="0"/>
        <w:ind w:left="260" w:hanging="260"/>
        <w:rPr>
          <w:snapToGrid w:val="0"/>
          <w:sz w:val="28"/>
          <w:szCs w:val="23"/>
          <w:lang w:val="de-DE"/>
        </w:rPr>
      </w:pPr>
      <w:r>
        <w:rPr>
          <w:snapToGrid w:val="0"/>
          <w:sz w:val="28"/>
          <w:szCs w:val="23"/>
          <w:lang w:val="en-US"/>
        </w:rPr>
        <w:t>8.</w:t>
      </w:r>
      <w:r>
        <w:rPr>
          <w:snapToGrid w:val="0"/>
          <w:sz w:val="28"/>
          <w:szCs w:val="23"/>
          <w:lang w:val="de-DE"/>
        </w:rPr>
        <w:t xml:space="preserve"> </w:t>
      </w:r>
      <w:bookmarkStart w:id="81" w:name="OCRUncertain203"/>
      <w:r>
        <w:rPr>
          <w:snapToGrid w:val="0"/>
          <w:sz w:val="28"/>
          <w:szCs w:val="23"/>
          <w:lang w:val="de-DE"/>
        </w:rPr>
        <w:t>Garantiegeschäft</w:t>
      </w:r>
      <w:r>
        <w:rPr>
          <w:i/>
          <w:iCs/>
          <w:snapToGrid w:val="0"/>
          <w:sz w:val="28"/>
          <w:szCs w:val="23"/>
          <w:lang w:val="de-DE"/>
        </w:rPr>
        <w:t>.</w:t>
      </w:r>
      <w:bookmarkEnd w:id="81"/>
      <w:r>
        <w:rPr>
          <w:snapToGrid w:val="0"/>
          <w:sz w:val="28"/>
          <w:szCs w:val="23"/>
          <w:lang w:val="de-DE"/>
        </w:rPr>
        <w:t xml:space="preserve"> Übernahme von Bürgschaften, Garantien und sonstigen Gewährleistungen für andere.</w:t>
      </w:r>
    </w:p>
    <w:p w:rsidR="001D6517" w:rsidRDefault="001D6517">
      <w:pPr>
        <w:widowControl w:val="0"/>
        <w:ind w:left="260" w:hanging="260"/>
        <w:rPr>
          <w:snapToGrid w:val="0"/>
          <w:sz w:val="28"/>
          <w:szCs w:val="23"/>
          <w:lang w:val="de-DE"/>
        </w:rPr>
      </w:pPr>
      <w:r>
        <w:rPr>
          <w:snapToGrid w:val="0"/>
          <w:sz w:val="28"/>
          <w:szCs w:val="23"/>
          <w:lang w:val="en-US"/>
        </w:rPr>
        <w:t>9.</w:t>
      </w:r>
      <w:r>
        <w:rPr>
          <w:snapToGrid w:val="0"/>
          <w:sz w:val="28"/>
          <w:szCs w:val="23"/>
          <w:lang w:val="de-DE"/>
        </w:rPr>
        <w:t xml:space="preserve"> </w:t>
      </w:r>
      <w:bookmarkStart w:id="82" w:name="OCRUncertain204"/>
      <w:r>
        <w:rPr>
          <w:snapToGrid w:val="0"/>
          <w:sz w:val="28"/>
          <w:szCs w:val="23"/>
          <w:lang w:val="de-DE"/>
        </w:rPr>
        <w:t>Girogeschäft</w:t>
      </w:r>
      <w:r>
        <w:rPr>
          <w:i/>
          <w:iCs/>
          <w:snapToGrid w:val="0"/>
          <w:sz w:val="28"/>
          <w:szCs w:val="23"/>
          <w:lang w:val="de-DE"/>
        </w:rPr>
        <w:t>.</w:t>
      </w:r>
      <w:bookmarkEnd w:id="82"/>
      <w:r>
        <w:rPr>
          <w:snapToGrid w:val="0"/>
          <w:sz w:val="28"/>
          <w:szCs w:val="23"/>
          <w:lang w:val="de-DE"/>
        </w:rPr>
        <w:t xml:space="preserve"> Durchführung des bargeldlosen Zahlungsverkehrs und des Abrechnungsverkehrs.</w:t>
      </w:r>
    </w:p>
    <w:p w:rsidR="001D6517" w:rsidRDefault="001D6517">
      <w:pPr>
        <w:widowControl w:val="0"/>
        <w:ind w:left="260" w:hanging="260"/>
        <w:rPr>
          <w:snapToGrid w:val="0"/>
          <w:sz w:val="28"/>
          <w:szCs w:val="23"/>
          <w:lang w:val="de-DE"/>
        </w:rPr>
      </w:pPr>
    </w:p>
    <w:p w:rsidR="001D6517" w:rsidRDefault="001D6517">
      <w:pPr>
        <w:widowControl w:val="0"/>
        <w:rPr>
          <w:snapToGrid w:val="0"/>
          <w:sz w:val="28"/>
          <w:szCs w:val="23"/>
          <w:lang w:val="de-DE"/>
        </w:rPr>
      </w:pPr>
      <w:r>
        <w:rPr>
          <w:b/>
          <w:bCs/>
          <w:snapToGrid w:val="0"/>
          <w:sz w:val="28"/>
          <w:szCs w:val="23"/>
          <w:lang w:val="de-DE"/>
        </w:rPr>
        <w:t xml:space="preserve">3.3 Das </w:t>
      </w:r>
      <w:bookmarkStart w:id="83" w:name="OCRUncertain205"/>
      <w:r>
        <w:rPr>
          <w:b/>
          <w:bCs/>
          <w:snapToGrid w:val="0"/>
          <w:sz w:val="28"/>
          <w:szCs w:val="23"/>
          <w:lang w:val="de-DE"/>
        </w:rPr>
        <w:t>Bundesaufsichtsamt</w:t>
      </w:r>
      <w:bookmarkEnd w:id="83"/>
      <w:r>
        <w:rPr>
          <w:b/>
          <w:bCs/>
          <w:snapToGrid w:val="0"/>
          <w:sz w:val="28"/>
          <w:szCs w:val="23"/>
          <w:lang w:val="de-DE"/>
        </w:rPr>
        <w:t xml:space="preserve"> für das Kred</w:t>
      </w:r>
      <w:bookmarkStart w:id="84" w:name="OCRUncertain206"/>
      <w:r>
        <w:rPr>
          <w:b/>
          <w:bCs/>
          <w:snapToGrid w:val="0"/>
          <w:sz w:val="28"/>
          <w:szCs w:val="23"/>
          <w:lang w:val="de-DE"/>
        </w:rPr>
        <w:t>i</w:t>
      </w:r>
      <w:bookmarkEnd w:id="84"/>
      <w:r>
        <w:rPr>
          <w:b/>
          <w:bCs/>
          <w:snapToGrid w:val="0"/>
          <w:sz w:val="28"/>
          <w:szCs w:val="23"/>
          <w:lang w:val="de-DE"/>
        </w:rPr>
        <w:t>twesen</w:t>
      </w:r>
      <w:r>
        <w:rPr>
          <w:snapToGrid w:val="0"/>
          <w:sz w:val="28"/>
          <w:szCs w:val="23"/>
          <w:lang w:val="de-DE"/>
        </w:rPr>
        <w:t xml:space="preserve"> in Berlin übt die Bankenaufsicht aus. Es kann gegen Mißstände im Kreditwesen vorgehen.</w:t>
      </w:r>
    </w:p>
    <w:p w:rsidR="001D6517" w:rsidRDefault="001D6517">
      <w:pPr>
        <w:pStyle w:val="22"/>
        <w:spacing w:before="40"/>
        <w:rPr>
          <w:lang w:val="de-DE"/>
        </w:rPr>
      </w:pPr>
      <w:r>
        <w:rPr>
          <w:lang w:val="de-DE"/>
        </w:rPr>
        <w:t>Solche Mißstände sind Vorgänge, die:</w:t>
      </w:r>
    </w:p>
    <w:p w:rsidR="001D6517" w:rsidRDefault="001D6517">
      <w:pPr>
        <w:widowControl w:val="0"/>
        <w:ind w:left="200" w:hanging="180"/>
        <w:rPr>
          <w:snapToGrid w:val="0"/>
          <w:sz w:val="28"/>
          <w:szCs w:val="23"/>
          <w:lang w:val="de-DE"/>
        </w:rPr>
      </w:pPr>
      <w:r>
        <w:rPr>
          <w:b/>
          <w:bCs/>
          <w:snapToGrid w:val="0"/>
          <w:sz w:val="28"/>
          <w:szCs w:val="23"/>
          <w:lang w:val="en-US"/>
        </w:rPr>
        <w:t>•</w:t>
      </w:r>
      <w:r>
        <w:rPr>
          <w:snapToGrid w:val="0"/>
          <w:sz w:val="28"/>
          <w:szCs w:val="23"/>
          <w:lang w:val="de-DE"/>
        </w:rPr>
        <w:t xml:space="preserve"> die Sicherheit der den Banken anvertrauten Vermögenswerte gefährden können;</w:t>
      </w:r>
    </w:p>
    <w:p w:rsidR="001D6517" w:rsidRDefault="001D6517">
      <w:pPr>
        <w:widowControl w:val="0"/>
        <w:ind w:left="200" w:hanging="180"/>
        <w:rPr>
          <w:snapToGrid w:val="0"/>
          <w:sz w:val="28"/>
          <w:szCs w:val="23"/>
          <w:lang w:val="de-DE"/>
        </w:rPr>
      </w:pPr>
      <w:r>
        <w:rPr>
          <w:b/>
          <w:bCs/>
          <w:snapToGrid w:val="0"/>
          <w:sz w:val="28"/>
          <w:szCs w:val="23"/>
          <w:lang w:val="en-US"/>
        </w:rPr>
        <w:t>•</w:t>
      </w:r>
      <w:r>
        <w:rPr>
          <w:snapToGrid w:val="0"/>
          <w:sz w:val="28"/>
          <w:szCs w:val="23"/>
          <w:lang w:val="de-DE"/>
        </w:rPr>
        <w:t xml:space="preserve"> die ordnungsge</w:t>
      </w:r>
      <w:bookmarkStart w:id="85" w:name="OCRUncertain207"/>
      <w:r>
        <w:rPr>
          <w:snapToGrid w:val="0"/>
          <w:sz w:val="28"/>
          <w:szCs w:val="23"/>
          <w:lang w:val="de-DE"/>
        </w:rPr>
        <w:t>m</w:t>
      </w:r>
      <w:bookmarkEnd w:id="85"/>
      <w:r>
        <w:rPr>
          <w:snapToGrid w:val="0"/>
          <w:sz w:val="28"/>
          <w:szCs w:val="23"/>
          <w:lang w:val="de-DE"/>
        </w:rPr>
        <w:t>äße Durchführung der Bankgeschäfte beeinträchtigen;</w:t>
      </w:r>
    </w:p>
    <w:p w:rsidR="001D6517" w:rsidRDefault="001D6517">
      <w:pPr>
        <w:widowControl w:val="0"/>
        <w:ind w:left="200" w:hanging="180"/>
        <w:rPr>
          <w:snapToGrid w:val="0"/>
          <w:sz w:val="28"/>
          <w:szCs w:val="23"/>
          <w:lang w:val="de-DE"/>
        </w:rPr>
      </w:pPr>
      <w:r>
        <w:rPr>
          <w:b/>
          <w:bCs/>
          <w:snapToGrid w:val="0"/>
          <w:sz w:val="28"/>
          <w:szCs w:val="23"/>
          <w:lang w:val="en-US"/>
        </w:rPr>
        <w:t>•</w:t>
      </w:r>
      <w:r>
        <w:rPr>
          <w:b/>
          <w:bCs/>
          <w:snapToGrid w:val="0"/>
          <w:sz w:val="28"/>
          <w:szCs w:val="23"/>
          <w:lang w:val="de-DE"/>
        </w:rPr>
        <w:t xml:space="preserve"> </w:t>
      </w:r>
      <w:r>
        <w:rPr>
          <w:snapToGrid w:val="0"/>
          <w:sz w:val="28"/>
          <w:szCs w:val="23"/>
          <w:lang w:val="de-DE"/>
        </w:rPr>
        <w:t>erhebliche Nachteile für die Gesamtwirtschaft herbeiführen können.</w:t>
      </w:r>
    </w:p>
    <w:p w:rsidR="001D6517" w:rsidRDefault="001D6517">
      <w:pPr>
        <w:widowControl w:val="0"/>
        <w:rPr>
          <w:snapToGrid w:val="0"/>
          <w:sz w:val="28"/>
          <w:szCs w:val="23"/>
          <w:lang w:val="de-DE"/>
        </w:rPr>
      </w:pPr>
      <w:r>
        <w:rPr>
          <w:snapToGrid w:val="0"/>
          <w:sz w:val="28"/>
          <w:szCs w:val="23"/>
          <w:lang w:val="de-DE"/>
        </w:rPr>
        <w:t>Das Bundesaufsichtsamt stellt ferner die Grundsätze für die Liquidität und das Eigenkapital der Banken auf und ist der Empfänger der</w:t>
      </w:r>
      <w:r>
        <w:rPr>
          <w:snapToGrid w:val="0"/>
          <w:sz w:val="28"/>
          <w:szCs w:val="23"/>
          <w:lang w:val="en-US"/>
        </w:rPr>
        <w:t xml:space="preserve"> -</w:t>
      </w:r>
      <w:r>
        <w:rPr>
          <w:snapToGrid w:val="0"/>
          <w:sz w:val="28"/>
          <w:szCs w:val="23"/>
          <w:lang w:val="de-DE"/>
        </w:rPr>
        <w:t xml:space="preserve"> den Banken vorgeschriebenen</w:t>
      </w:r>
      <w:r>
        <w:rPr>
          <w:snapToGrid w:val="0"/>
          <w:sz w:val="28"/>
          <w:szCs w:val="23"/>
          <w:lang w:val="en-US"/>
        </w:rPr>
        <w:t xml:space="preserve"> -</w:t>
      </w:r>
      <w:r>
        <w:rPr>
          <w:snapToGrid w:val="0"/>
          <w:sz w:val="28"/>
          <w:szCs w:val="23"/>
          <w:lang w:val="de-DE"/>
        </w:rPr>
        <w:t xml:space="preserve"> Anzeigen und Meldungen.</w:t>
      </w:r>
    </w:p>
    <w:p w:rsidR="001D6517" w:rsidRDefault="001D6517">
      <w:pPr>
        <w:pStyle w:val="22"/>
        <w:rPr>
          <w:lang w:val="de-DE"/>
        </w:rPr>
      </w:pPr>
      <w:r>
        <w:rPr>
          <w:lang w:val="de-DE"/>
        </w:rPr>
        <w:t>Die Bundesbank ist in starkem Maße in die Bankenaufsicht eingeschaltet (Empfang von Meldungen: Großkredite, Millionenkredite usw.). Sie unterrichtet das Bundesaufsichtsamt bei bedenklichen Feststellungen und veranlaßt es zum Eingreifen.</w:t>
      </w:r>
    </w:p>
    <w:p w:rsidR="001D6517" w:rsidRDefault="001D6517">
      <w:pPr>
        <w:widowControl w:val="0"/>
        <w:rPr>
          <w:snapToGrid w:val="0"/>
          <w:sz w:val="28"/>
          <w:szCs w:val="23"/>
          <w:lang w:val="de-DE"/>
        </w:rPr>
      </w:pPr>
      <w:r>
        <w:rPr>
          <w:snapToGrid w:val="0"/>
          <w:sz w:val="28"/>
          <w:szCs w:val="23"/>
          <w:lang w:val="de-DE"/>
        </w:rPr>
        <w:t>Zur Gründung einer Bank ist die schriftliche Genehmigung des Bundesaufsichtsamts notwendig. Die „Zulassung zum Geschäftsbetrieb" kann nur versagt werden, wenn</w:t>
      </w:r>
    </w:p>
    <w:p w:rsidR="001D6517" w:rsidRDefault="001D6517">
      <w:pPr>
        <w:widowControl w:val="0"/>
        <w:ind w:left="200" w:hanging="180"/>
        <w:rPr>
          <w:snapToGrid w:val="0"/>
          <w:sz w:val="28"/>
          <w:szCs w:val="23"/>
          <w:lang w:val="de-DE"/>
        </w:rPr>
      </w:pPr>
      <w:r>
        <w:rPr>
          <w:b/>
          <w:bCs/>
          <w:snapToGrid w:val="0"/>
          <w:sz w:val="28"/>
          <w:szCs w:val="23"/>
          <w:lang w:val="en-US"/>
        </w:rPr>
        <w:t>•</w:t>
      </w:r>
      <w:r>
        <w:rPr>
          <w:snapToGrid w:val="0"/>
          <w:sz w:val="28"/>
          <w:szCs w:val="23"/>
          <w:lang w:val="de-DE"/>
        </w:rPr>
        <w:t xml:space="preserve"> ausreichendes haftendes Eigenkapital fehlt;</w:t>
      </w:r>
    </w:p>
    <w:p w:rsidR="001D6517" w:rsidRDefault="001D6517">
      <w:pPr>
        <w:widowControl w:val="0"/>
        <w:ind w:left="200" w:hanging="180"/>
        <w:rPr>
          <w:snapToGrid w:val="0"/>
          <w:sz w:val="28"/>
          <w:szCs w:val="23"/>
          <w:lang w:val="de-DE"/>
        </w:rPr>
      </w:pPr>
      <w:r>
        <w:rPr>
          <w:b/>
          <w:bCs/>
          <w:snapToGrid w:val="0"/>
          <w:sz w:val="28"/>
          <w:szCs w:val="23"/>
          <w:lang w:val="en-US"/>
        </w:rPr>
        <w:t>•</w:t>
      </w:r>
      <w:r>
        <w:rPr>
          <w:snapToGrid w:val="0"/>
          <w:sz w:val="28"/>
          <w:szCs w:val="23"/>
          <w:lang w:val="de-DE"/>
        </w:rPr>
        <w:t xml:space="preserve"> persönliche Unzuverlässigkeit des Antragstellers gegeben ist;</w:t>
      </w:r>
    </w:p>
    <w:p w:rsidR="001D6517" w:rsidRDefault="001D6517">
      <w:pPr>
        <w:widowControl w:val="0"/>
        <w:ind w:left="200" w:hanging="180"/>
        <w:rPr>
          <w:snapToGrid w:val="0"/>
          <w:sz w:val="28"/>
          <w:szCs w:val="23"/>
          <w:lang w:val="de-DE"/>
        </w:rPr>
      </w:pPr>
      <w:r>
        <w:rPr>
          <w:b/>
          <w:bCs/>
          <w:snapToGrid w:val="0"/>
          <w:sz w:val="28"/>
          <w:szCs w:val="23"/>
          <w:lang w:val="en-US"/>
        </w:rPr>
        <w:t>•</w:t>
      </w:r>
      <w:r>
        <w:rPr>
          <w:snapToGrid w:val="0"/>
          <w:sz w:val="28"/>
          <w:szCs w:val="23"/>
          <w:lang w:val="de-DE"/>
        </w:rPr>
        <w:t xml:space="preserve"> Inhaber oder Geschäftsleiter nicht die fachliche Eignung besitzen;</w:t>
      </w:r>
    </w:p>
    <w:p w:rsidR="001D6517" w:rsidRDefault="001D6517">
      <w:pPr>
        <w:widowControl w:val="0"/>
        <w:ind w:left="200" w:hanging="180"/>
        <w:rPr>
          <w:snapToGrid w:val="0"/>
          <w:sz w:val="28"/>
          <w:szCs w:val="23"/>
          <w:lang w:val="de-DE"/>
        </w:rPr>
      </w:pPr>
      <w:r>
        <w:rPr>
          <w:b/>
          <w:bCs/>
          <w:snapToGrid w:val="0"/>
          <w:sz w:val="28"/>
          <w:szCs w:val="23"/>
          <w:lang w:val="en-US"/>
        </w:rPr>
        <w:t>•</w:t>
      </w:r>
      <w:r>
        <w:rPr>
          <w:snapToGrid w:val="0"/>
          <w:sz w:val="28"/>
          <w:szCs w:val="23"/>
          <w:lang w:val="de-DE"/>
        </w:rPr>
        <w:t xml:space="preserve"> ein Kreditinstitut nur durch einen Geschäftsführer allein verantwortlich geführt werden soll (Vieraugenprinzip).</w:t>
      </w:r>
    </w:p>
    <w:p w:rsidR="001D6517" w:rsidRDefault="001D6517">
      <w:pPr>
        <w:widowControl w:val="0"/>
        <w:rPr>
          <w:snapToGrid w:val="0"/>
          <w:sz w:val="28"/>
          <w:szCs w:val="23"/>
          <w:lang w:val="de-DE"/>
        </w:rPr>
      </w:pPr>
      <w:r>
        <w:rPr>
          <w:snapToGrid w:val="0"/>
          <w:sz w:val="28"/>
          <w:szCs w:val="23"/>
          <w:lang w:val="de-DE"/>
        </w:rPr>
        <w:t xml:space="preserve">Das Bundesaufsichtsamt kann die Abberufung eines Geschäftsleiters verlangen, wenn </w:t>
      </w:r>
      <w:bookmarkStart w:id="86" w:name="OCRUncertain209"/>
      <w:r>
        <w:rPr>
          <w:snapToGrid w:val="0"/>
          <w:sz w:val="28"/>
          <w:szCs w:val="23"/>
          <w:lang w:val="de-DE"/>
        </w:rPr>
        <w:t>dieser vorsätzlich</w:t>
      </w:r>
      <w:bookmarkEnd w:id="86"/>
      <w:r>
        <w:rPr>
          <w:snapToGrid w:val="0"/>
          <w:sz w:val="28"/>
          <w:szCs w:val="23"/>
          <w:lang w:val="de-DE"/>
        </w:rPr>
        <w:t xml:space="preserve"> oder fahrlässig gegen die Bestimmungen des KWG verstoßen hat und trotz Verwarnung dieses Verhalten fortsetzt. Die Erlaubnis zum Betreiben von Bankgeschäften kann vom Bundesaufsichtsamt zurückgenommen werden.</w:t>
      </w:r>
    </w:p>
    <w:p w:rsidR="001D6517" w:rsidRDefault="001D6517">
      <w:pPr>
        <w:pStyle w:val="22"/>
      </w:pPr>
      <w:r>
        <w:t>Jetzt ware es auch wünschenswert zu betrachten wie diese Prinzipien in der Praxis gelten.</w:t>
      </w:r>
    </w:p>
    <w:p w:rsidR="001D6517" w:rsidRDefault="001D6517">
      <w:pPr>
        <w:pStyle w:val="22"/>
      </w:pPr>
    </w:p>
    <w:p w:rsidR="001D6517" w:rsidRDefault="001D6517">
      <w:pPr>
        <w:widowControl w:val="0"/>
        <w:ind w:left="300" w:hanging="200"/>
        <w:rPr>
          <w:b/>
          <w:bCs/>
          <w:snapToGrid w:val="0"/>
          <w:sz w:val="32"/>
          <w:szCs w:val="23"/>
          <w:lang w:val="en-US"/>
        </w:rPr>
      </w:pPr>
      <w:r>
        <w:rPr>
          <w:b/>
          <w:bCs/>
          <w:snapToGrid w:val="0"/>
          <w:sz w:val="32"/>
          <w:szCs w:val="23"/>
          <w:lang w:val="en-US"/>
        </w:rPr>
        <w:t>4.Sparkasse Worms.</w:t>
      </w:r>
    </w:p>
    <w:p w:rsidR="001D6517" w:rsidRDefault="001D6517">
      <w:pPr>
        <w:widowControl w:val="0"/>
        <w:ind w:left="300" w:hanging="200"/>
        <w:rPr>
          <w:snapToGrid w:val="0"/>
          <w:sz w:val="28"/>
          <w:szCs w:val="23"/>
          <w:lang w:val="en-US"/>
        </w:rPr>
      </w:pPr>
    </w:p>
    <w:p w:rsidR="001D6517" w:rsidRDefault="001D6517">
      <w:pPr>
        <w:widowControl w:val="0"/>
        <w:ind w:left="300" w:hanging="200"/>
        <w:rPr>
          <w:snapToGrid w:val="0"/>
          <w:sz w:val="28"/>
          <w:szCs w:val="23"/>
          <w:lang w:val="en-US"/>
        </w:rPr>
      </w:pPr>
      <w:r>
        <w:rPr>
          <w:snapToGrid w:val="0"/>
          <w:sz w:val="28"/>
          <w:szCs w:val="23"/>
          <w:lang w:val="en-US"/>
        </w:rPr>
        <w:t>Die Sparkasse Worms ist eine gemeinnützliche, mündelsichere, rechtsfähige Anstalt des öffentlichen Rechts. Für ihre Verbindlichkeiten haftet der “Zweckverband Sparkasse Worms”. Mitglieder des Länder übergreifenden            Zweckverbandes sind die Stadt Worms, der Landkreis Alzey-Worms sowie der “Sparkassen-Zweckverband Mittelzentrum Ried”, gebildet von den südhessischen Kommunen Lampertheim, Bürstadt, Biblis und Groß-Rohrheim.</w:t>
      </w:r>
    </w:p>
    <w:p w:rsidR="001D6517" w:rsidRDefault="001D6517">
      <w:pPr>
        <w:widowControl w:val="0"/>
        <w:ind w:left="300" w:hanging="200"/>
        <w:rPr>
          <w:snapToGrid w:val="0"/>
          <w:sz w:val="28"/>
          <w:szCs w:val="23"/>
          <w:lang w:val="en-US"/>
        </w:rPr>
      </w:pPr>
      <w:r>
        <w:rPr>
          <w:snapToGrid w:val="0"/>
          <w:sz w:val="28"/>
          <w:szCs w:val="23"/>
          <w:lang w:val="en-US"/>
        </w:rPr>
        <w:t>Die Sparkasse Worms ist durch den Sparkassen- und Giroverband Rheinland-Pfalz  Mitglied des Deutschen Sparkassen- und Giroverbandes e.V.</w:t>
      </w:r>
    </w:p>
    <w:p w:rsidR="001D6517" w:rsidRDefault="001D6517">
      <w:pPr>
        <w:widowControl w:val="0"/>
        <w:ind w:left="300" w:hanging="200"/>
        <w:rPr>
          <w:snapToGrid w:val="0"/>
          <w:sz w:val="28"/>
          <w:szCs w:val="23"/>
          <w:lang w:val="en-US"/>
        </w:rPr>
      </w:pPr>
    </w:p>
    <w:p w:rsidR="001D6517" w:rsidRDefault="001D6517">
      <w:pPr>
        <w:widowControl w:val="0"/>
        <w:rPr>
          <w:b/>
          <w:bCs/>
          <w:snapToGrid w:val="0"/>
          <w:sz w:val="28"/>
          <w:szCs w:val="23"/>
          <w:lang w:val="de-DE"/>
        </w:rPr>
      </w:pPr>
      <w:r>
        <w:rPr>
          <w:b/>
          <w:bCs/>
          <w:snapToGrid w:val="0"/>
          <w:sz w:val="28"/>
          <w:szCs w:val="23"/>
          <w:lang w:val="en-US"/>
        </w:rPr>
        <w:t xml:space="preserve">4.1 </w:t>
      </w:r>
      <w:r>
        <w:rPr>
          <w:b/>
          <w:bCs/>
          <w:snapToGrid w:val="0"/>
          <w:sz w:val="28"/>
          <w:szCs w:val="23"/>
          <w:lang w:val="de-DE"/>
        </w:rPr>
        <w:t>Geschäftsentwicklung</w:t>
      </w:r>
    </w:p>
    <w:p w:rsidR="001D6517" w:rsidRDefault="001D6517">
      <w:pPr>
        <w:widowControl w:val="0"/>
        <w:rPr>
          <w:b/>
          <w:bCs/>
          <w:snapToGrid w:val="0"/>
          <w:sz w:val="28"/>
          <w:szCs w:val="23"/>
          <w:lang w:val="de-DE"/>
        </w:rPr>
      </w:pPr>
      <w:r>
        <w:rPr>
          <w:b/>
          <w:bCs/>
          <w:snapToGrid w:val="0"/>
          <w:sz w:val="28"/>
          <w:szCs w:val="23"/>
          <w:lang w:val="de-DE"/>
        </w:rPr>
        <w:t xml:space="preserve"> </w:t>
      </w:r>
    </w:p>
    <w:p w:rsidR="001D6517" w:rsidRDefault="001D6517">
      <w:pPr>
        <w:widowControl w:val="0"/>
        <w:rPr>
          <w:snapToGrid w:val="0"/>
          <w:sz w:val="28"/>
          <w:szCs w:val="23"/>
          <w:lang w:val="en-US"/>
        </w:rPr>
      </w:pPr>
      <w:r>
        <w:rPr>
          <w:snapToGrid w:val="0"/>
          <w:sz w:val="28"/>
          <w:szCs w:val="23"/>
          <w:lang w:val="de-DE"/>
        </w:rPr>
        <w:t>Nach der weltweiten Schwäche im Winterhalbjahr</w:t>
      </w:r>
      <w:r>
        <w:rPr>
          <w:snapToGrid w:val="0"/>
          <w:sz w:val="28"/>
          <w:szCs w:val="23"/>
          <w:lang w:val="en-US"/>
        </w:rPr>
        <w:t xml:space="preserve"> 1998/1999</w:t>
      </w:r>
      <w:r>
        <w:rPr>
          <w:snapToGrid w:val="0"/>
          <w:sz w:val="28"/>
          <w:szCs w:val="23"/>
          <w:lang w:val="de-DE"/>
        </w:rPr>
        <w:t xml:space="preserve"> gewann die Konjunktur in Deutschland seit Sommer</w:t>
      </w:r>
      <w:r>
        <w:rPr>
          <w:snapToGrid w:val="0"/>
          <w:sz w:val="28"/>
          <w:szCs w:val="23"/>
          <w:lang w:val="en-US"/>
        </w:rPr>
        <w:t xml:space="preserve"> 1999</w:t>
      </w:r>
      <w:r>
        <w:rPr>
          <w:snapToGrid w:val="0"/>
          <w:sz w:val="28"/>
          <w:szCs w:val="23"/>
          <w:lang w:val="de-DE"/>
        </w:rPr>
        <w:t xml:space="preserve"> merklich an Schwung. Für den konjunkturellen Auftrieb sorgten in erster Linie die wieder anziehenden Exporte.</w:t>
      </w:r>
    </w:p>
    <w:p w:rsidR="001D6517" w:rsidRDefault="001D6517">
      <w:pPr>
        <w:widowControl w:val="0"/>
        <w:rPr>
          <w:snapToGrid w:val="0"/>
          <w:sz w:val="28"/>
          <w:szCs w:val="23"/>
          <w:lang w:val="en-US"/>
        </w:rPr>
      </w:pPr>
      <w:r>
        <w:rPr>
          <w:snapToGrid w:val="0"/>
          <w:sz w:val="28"/>
          <w:szCs w:val="23"/>
          <w:lang w:val="de-DE"/>
        </w:rPr>
        <w:t>Die Binnennachfrage erwies sich über das ganze Jahr hinweg stabil. Dies gilt sowohl für den privaten Verbrauch als auch für die Investitionstätigkeit der Unternehmen. Alles in allem fiel das Wirtschaftswachstum trotz der spürbaren Erholung im Jahresverlauf im Jahresdurchschnitt in Deutschland mit</w:t>
      </w:r>
      <w:r>
        <w:rPr>
          <w:snapToGrid w:val="0"/>
          <w:sz w:val="28"/>
          <w:szCs w:val="23"/>
          <w:lang w:val="en-US"/>
        </w:rPr>
        <w:t xml:space="preserve"> 1,4% </w:t>
      </w:r>
      <w:r>
        <w:rPr>
          <w:snapToGrid w:val="0"/>
          <w:sz w:val="28"/>
          <w:szCs w:val="23"/>
          <w:lang w:val="de-DE"/>
        </w:rPr>
        <w:t>des Bruttoinlandsprodukts deutlich niedriger aus als im Jahr zuvor</w:t>
      </w:r>
      <w:r>
        <w:rPr>
          <w:snapToGrid w:val="0"/>
          <w:sz w:val="28"/>
          <w:szCs w:val="23"/>
          <w:lang w:val="en-US"/>
        </w:rPr>
        <w:t xml:space="preserve"> (+ 2,2%).</w:t>
      </w:r>
    </w:p>
    <w:p w:rsidR="001D6517" w:rsidRDefault="001D6517">
      <w:pPr>
        <w:widowControl w:val="0"/>
        <w:rPr>
          <w:snapToGrid w:val="0"/>
          <w:sz w:val="28"/>
          <w:szCs w:val="23"/>
          <w:lang w:val="en-US"/>
        </w:rPr>
      </w:pPr>
      <w:r>
        <w:rPr>
          <w:snapToGrid w:val="0"/>
          <w:sz w:val="28"/>
          <w:szCs w:val="23"/>
          <w:lang w:val="de-DE"/>
        </w:rPr>
        <w:t>Infolge der konjunkturellen Schwäche im ersten Halbjahr verbesserte sich die Lage am Arbeitsmarkt mit</w:t>
      </w:r>
      <w:r>
        <w:rPr>
          <w:snapToGrid w:val="0"/>
          <w:sz w:val="28"/>
          <w:szCs w:val="23"/>
          <w:lang w:val="en-US"/>
        </w:rPr>
        <w:t xml:space="preserve"> 4,1</w:t>
      </w:r>
      <w:r>
        <w:rPr>
          <w:snapToGrid w:val="0"/>
          <w:sz w:val="28"/>
          <w:szCs w:val="23"/>
          <w:lang w:val="de-DE"/>
        </w:rPr>
        <w:t xml:space="preserve"> Millionen Arbeitslosen im Jahresdurchschnitt</w:t>
      </w:r>
      <w:r>
        <w:rPr>
          <w:snapToGrid w:val="0"/>
          <w:sz w:val="28"/>
          <w:szCs w:val="23"/>
          <w:lang w:val="en-US"/>
        </w:rPr>
        <w:t xml:space="preserve"> (10,5%)</w:t>
      </w:r>
      <w:r>
        <w:rPr>
          <w:snapToGrid w:val="0"/>
          <w:sz w:val="28"/>
          <w:szCs w:val="23"/>
          <w:lang w:val="de-DE"/>
        </w:rPr>
        <w:t xml:space="preserve"> nicht merklich.</w:t>
      </w:r>
    </w:p>
    <w:p w:rsidR="001D6517" w:rsidRDefault="001D6517">
      <w:pPr>
        <w:widowControl w:val="0"/>
        <w:rPr>
          <w:snapToGrid w:val="0"/>
          <w:sz w:val="28"/>
          <w:szCs w:val="23"/>
          <w:lang w:val="en-US"/>
        </w:rPr>
      </w:pPr>
      <w:r>
        <w:rPr>
          <w:snapToGrid w:val="0"/>
          <w:sz w:val="28"/>
          <w:szCs w:val="23"/>
          <w:lang w:val="de-DE"/>
        </w:rPr>
        <w:t>Die Einkommen der privaten Haushalte erhöhten sich durch die Senkung des Eingangssteuersatzes, die Erhöhung des Grundfreibetrages und die Anhebung des Kindergeldes. Gleichzeitig schmälern seit dem Frühjahrsteigende Energiepreise und die Ökosteuer die Realeinkommen der Verbraucher.</w:t>
      </w:r>
    </w:p>
    <w:p w:rsidR="001D6517" w:rsidRDefault="001D6517">
      <w:pPr>
        <w:widowControl w:val="0"/>
        <w:rPr>
          <w:snapToGrid w:val="0"/>
          <w:sz w:val="28"/>
          <w:szCs w:val="23"/>
          <w:lang w:val="de-DE"/>
        </w:rPr>
      </w:pPr>
      <w:r>
        <w:rPr>
          <w:snapToGrid w:val="0"/>
          <w:sz w:val="28"/>
          <w:szCs w:val="23"/>
        </w:rPr>
        <w:t>В</w:t>
      </w:r>
      <w:r>
        <w:rPr>
          <w:snapToGrid w:val="0"/>
          <w:sz w:val="28"/>
          <w:szCs w:val="23"/>
          <w:lang w:val="de-DE"/>
        </w:rPr>
        <w:t xml:space="preserve">ie Europäische Zentralbank nahm im April </w:t>
      </w:r>
      <w:r>
        <w:rPr>
          <w:snapToGrid w:val="0"/>
          <w:sz w:val="28"/>
          <w:szCs w:val="23"/>
          <w:lang w:val="en-US"/>
        </w:rPr>
        <w:t>1999</w:t>
      </w:r>
      <w:r>
        <w:rPr>
          <w:snapToGrid w:val="0"/>
          <w:sz w:val="28"/>
          <w:szCs w:val="23"/>
          <w:lang w:val="de-DE"/>
        </w:rPr>
        <w:t xml:space="preserve"> den Zinssatz für die Hauptrefinanzierungsgeschäfte von</w:t>
      </w:r>
      <w:r>
        <w:rPr>
          <w:snapToGrid w:val="0"/>
          <w:sz w:val="28"/>
          <w:szCs w:val="23"/>
          <w:lang w:val="en-US"/>
        </w:rPr>
        <w:t xml:space="preserve"> 3%</w:t>
      </w:r>
      <w:r>
        <w:rPr>
          <w:snapToGrid w:val="0"/>
          <w:sz w:val="28"/>
          <w:szCs w:val="23"/>
          <w:lang w:val="de-DE"/>
        </w:rPr>
        <w:t xml:space="preserve"> auf</w:t>
      </w:r>
      <w:r>
        <w:rPr>
          <w:snapToGrid w:val="0"/>
          <w:sz w:val="28"/>
          <w:szCs w:val="23"/>
          <w:lang w:val="en-US"/>
        </w:rPr>
        <w:t xml:space="preserve"> 2,5%</w:t>
      </w:r>
      <w:r>
        <w:rPr>
          <w:snapToGrid w:val="0"/>
          <w:sz w:val="28"/>
          <w:szCs w:val="23"/>
          <w:lang w:val="de-DE"/>
        </w:rPr>
        <w:t xml:space="preserve"> zurück, revidierte diesen Schritt allerdings im November.</w:t>
      </w:r>
    </w:p>
    <w:p w:rsidR="001D6517" w:rsidRDefault="001D6517">
      <w:pPr>
        <w:widowControl w:val="0"/>
        <w:ind w:left="340"/>
        <w:rPr>
          <w:snapToGrid w:val="0"/>
          <w:sz w:val="28"/>
          <w:szCs w:val="23"/>
          <w:lang w:val="en-US"/>
        </w:rPr>
      </w:pPr>
    </w:p>
    <w:p w:rsidR="001D6517" w:rsidRDefault="001D6517">
      <w:pPr>
        <w:widowControl w:val="0"/>
        <w:rPr>
          <w:b/>
          <w:bCs/>
          <w:snapToGrid w:val="0"/>
          <w:sz w:val="28"/>
          <w:szCs w:val="23"/>
          <w:lang w:val="de-DE"/>
        </w:rPr>
      </w:pPr>
      <w:r>
        <w:rPr>
          <w:b/>
          <w:bCs/>
          <w:snapToGrid w:val="0"/>
          <w:sz w:val="28"/>
          <w:szCs w:val="23"/>
          <w:lang w:val="en-US"/>
        </w:rPr>
        <w:t xml:space="preserve">4.2 </w:t>
      </w:r>
      <w:r>
        <w:rPr>
          <w:b/>
          <w:bCs/>
          <w:snapToGrid w:val="0"/>
          <w:sz w:val="28"/>
          <w:szCs w:val="23"/>
          <w:lang w:val="de-DE"/>
        </w:rPr>
        <w:t>Passivgeschäft</w:t>
      </w:r>
    </w:p>
    <w:p w:rsidR="001D6517" w:rsidRDefault="001D6517">
      <w:pPr>
        <w:widowControl w:val="0"/>
        <w:rPr>
          <w:b/>
          <w:bCs/>
          <w:snapToGrid w:val="0"/>
          <w:sz w:val="28"/>
          <w:szCs w:val="23"/>
          <w:lang w:val="de-DE"/>
        </w:rPr>
      </w:pPr>
    </w:p>
    <w:p w:rsidR="001D6517" w:rsidRDefault="001D6517">
      <w:pPr>
        <w:widowControl w:val="0"/>
        <w:rPr>
          <w:snapToGrid w:val="0"/>
          <w:sz w:val="28"/>
          <w:szCs w:val="23"/>
          <w:lang w:val="de-DE"/>
        </w:rPr>
      </w:pPr>
      <w:r>
        <w:rPr>
          <w:snapToGrid w:val="0"/>
          <w:sz w:val="28"/>
          <w:szCs w:val="23"/>
          <w:lang w:val="de-DE"/>
        </w:rPr>
        <w:t>Im Berichtsjahr</w:t>
      </w:r>
      <w:r>
        <w:rPr>
          <w:snapToGrid w:val="0"/>
          <w:sz w:val="28"/>
          <w:szCs w:val="23"/>
          <w:lang w:val="en-US"/>
        </w:rPr>
        <w:t xml:space="preserve"> 1999</w:t>
      </w:r>
      <w:r>
        <w:rPr>
          <w:snapToGrid w:val="0"/>
          <w:sz w:val="28"/>
          <w:szCs w:val="23"/>
          <w:lang w:val="de-DE"/>
        </w:rPr>
        <w:t xml:space="preserve"> konnte mit einer Zunahme der Gesamteinlagen um</w:t>
      </w:r>
      <w:r>
        <w:rPr>
          <w:snapToGrid w:val="0"/>
          <w:sz w:val="28"/>
          <w:szCs w:val="23"/>
          <w:lang w:val="en-US"/>
        </w:rPr>
        <w:t xml:space="preserve"> 75,3</w:t>
      </w:r>
      <w:r>
        <w:rPr>
          <w:snapToGrid w:val="0"/>
          <w:sz w:val="28"/>
          <w:szCs w:val="23"/>
          <w:lang w:val="de-DE"/>
        </w:rPr>
        <w:t xml:space="preserve"> Mio. DM auf</w:t>
      </w:r>
      <w:r>
        <w:rPr>
          <w:snapToGrid w:val="0"/>
          <w:sz w:val="28"/>
          <w:szCs w:val="23"/>
          <w:lang w:val="en-US"/>
        </w:rPr>
        <w:t xml:space="preserve"> 2.693,3</w:t>
      </w:r>
      <w:r>
        <w:rPr>
          <w:snapToGrid w:val="0"/>
          <w:sz w:val="28"/>
          <w:szCs w:val="23"/>
          <w:lang w:val="de-DE"/>
        </w:rPr>
        <w:t xml:space="preserve"> Mio. DM ein positives Ergebnis erzielt werden. Die Spareinlagen stiegen um</w:t>
      </w:r>
      <w:r>
        <w:rPr>
          <w:snapToGrid w:val="0"/>
          <w:sz w:val="28"/>
          <w:szCs w:val="23"/>
          <w:lang w:val="en-US"/>
        </w:rPr>
        <w:t xml:space="preserve"> 68,1</w:t>
      </w:r>
      <w:r>
        <w:rPr>
          <w:snapToGrid w:val="0"/>
          <w:sz w:val="28"/>
          <w:szCs w:val="23"/>
          <w:lang w:val="de-DE"/>
        </w:rPr>
        <w:t xml:space="preserve"> Mio. DM auf</w:t>
      </w:r>
      <w:r>
        <w:rPr>
          <w:snapToGrid w:val="0"/>
          <w:sz w:val="28"/>
          <w:szCs w:val="23"/>
          <w:lang w:val="en-US"/>
        </w:rPr>
        <w:t xml:space="preserve"> 1.547,4</w:t>
      </w:r>
      <w:r>
        <w:rPr>
          <w:snapToGrid w:val="0"/>
          <w:sz w:val="28"/>
          <w:szCs w:val="23"/>
          <w:lang w:val="de-DE"/>
        </w:rPr>
        <w:t xml:space="preserve"> Mio. DM. Hier waren aufgrund der für Kunden lukrativen Konditionen Geldmarktkonto und das Zuwachssparen besonders gefragt.</w:t>
      </w:r>
    </w:p>
    <w:p w:rsidR="001D6517" w:rsidRDefault="001D6517">
      <w:pPr>
        <w:widowControl w:val="0"/>
        <w:rPr>
          <w:snapToGrid w:val="0"/>
          <w:sz w:val="28"/>
          <w:szCs w:val="23"/>
          <w:lang w:val="de-DE"/>
        </w:rPr>
      </w:pPr>
      <w:r>
        <w:rPr>
          <w:snapToGrid w:val="0"/>
          <w:sz w:val="28"/>
          <w:szCs w:val="23"/>
          <w:lang w:val="de-DE"/>
        </w:rPr>
        <w:t>Bei den Sparkassenwertpapieren war ein leichter Rückgang von</w:t>
      </w:r>
      <w:r>
        <w:rPr>
          <w:snapToGrid w:val="0"/>
          <w:sz w:val="28"/>
          <w:szCs w:val="23"/>
          <w:lang w:val="en-US"/>
        </w:rPr>
        <w:t xml:space="preserve"> 20,2</w:t>
      </w:r>
      <w:r>
        <w:rPr>
          <w:snapToGrid w:val="0"/>
          <w:sz w:val="28"/>
          <w:szCs w:val="23"/>
          <w:lang w:val="de-DE"/>
        </w:rPr>
        <w:t xml:space="preserve"> Mio. DM auf jetzt</w:t>
      </w:r>
      <w:r>
        <w:rPr>
          <w:snapToGrid w:val="0"/>
          <w:sz w:val="28"/>
          <w:szCs w:val="23"/>
          <w:lang w:val="en-US"/>
        </w:rPr>
        <w:t xml:space="preserve"> 535,8</w:t>
      </w:r>
      <w:r>
        <w:rPr>
          <w:snapToGrid w:val="0"/>
          <w:sz w:val="28"/>
          <w:szCs w:val="23"/>
          <w:lang w:val="de-DE"/>
        </w:rPr>
        <w:t xml:space="preserve"> Mio. DM zu registrieren. Die Ursache lag in dem weiterhin niedrigen Zinsniveau und dem deutlich gestiegenen Interesse nach Anlageformen im Fondsgeschäft.</w:t>
      </w:r>
    </w:p>
    <w:p w:rsidR="001D6517" w:rsidRDefault="001D6517">
      <w:pPr>
        <w:widowControl w:val="0"/>
        <w:rPr>
          <w:snapToGrid w:val="0"/>
          <w:sz w:val="28"/>
          <w:szCs w:val="23"/>
          <w:lang w:val="de-DE"/>
        </w:rPr>
      </w:pPr>
      <w:r>
        <w:rPr>
          <w:snapToGrid w:val="0"/>
          <w:sz w:val="28"/>
          <w:szCs w:val="23"/>
          <w:lang w:val="de-DE"/>
        </w:rPr>
        <w:t>Bei den befristeten Einlagen war ebenfalls ein leichter Rückgang festzustellen. Die Bestände reduzierten sich um</w:t>
      </w:r>
      <w:r>
        <w:rPr>
          <w:snapToGrid w:val="0"/>
          <w:sz w:val="28"/>
          <w:szCs w:val="23"/>
          <w:lang w:val="en-US"/>
        </w:rPr>
        <w:t xml:space="preserve"> 9,6</w:t>
      </w:r>
      <w:r>
        <w:rPr>
          <w:snapToGrid w:val="0"/>
          <w:sz w:val="28"/>
          <w:szCs w:val="23"/>
          <w:lang w:val="de-DE"/>
        </w:rPr>
        <w:t xml:space="preserve"> Mio. DM auf</w:t>
      </w:r>
      <w:r>
        <w:rPr>
          <w:snapToGrid w:val="0"/>
          <w:sz w:val="28"/>
          <w:szCs w:val="23"/>
          <w:lang w:val="en-US"/>
        </w:rPr>
        <w:t xml:space="preserve"> 131,4</w:t>
      </w:r>
      <w:r>
        <w:rPr>
          <w:snapToGrid w:val="0"/>
          <w:sz w:val="28"/>
          <w:szCs w:val="23"/>
          <w:lang w:val="de-DE"/>
        </w:rPr>
        <w:t xml:space="preserve"> Mio. DM.</w:t>
      </w:r>
    </w:p>
    <w:p w:rsidR="001D6517" w:rsidRDefault="001D6517">
      <w:pPr>
        <w:widowControl w:val="0"/>
        <w:rPr>
          <w:snapToGrid w:val="0"/>
          <w:sz w:val="28"/>
          <w:szCs w:val="23"/>
          <w:lang w:val="de-DE"/>
        </w:rPr>
      </w:pPr>
      <w:r>
        <w:rPr>
          <w:snapToGrid w:val="0"/>
          <w:sz w:val="28"/>
          <w:szCs w:val="23"/>
          <w:lang w:val="de-DE"/>
        </w:rPr>
        <w:t>Umso stärker stiegen die Sichteinlagen im vergangenen Jahr an. Ein Plus von</w:t>
      </w:r>
      <w:r>
        <w:rPr>
          <w:snapToGrid w:val="0"/>
          <w:sz w:val="28"/>
          <w:szCs w:val="23"/>
          <w:lang w:val="en-US"/>
        </w:rPr>
        <w:t xml:space="preserve"> 37,0 </w:t>
      </w:r>
      <w:r>
        <w:rPr>
          <w:snapToGrid w:val="0"/>
          <w:sz w:val="28"/>
          <w:szCs w:val="23"/>
          <w:lang w:val="de-DE"/>
        </w:rPr>
        <w:t>Mio. DM auf</w:t>
      </w:r>
      <w:r>
        <w:rPr>
          <w:snapToGrid w:val="0"/>
          <w:sz w:val="28"/>
          <w:szCs w:val="23"/>
          <w:lang w:val="en-US"/>
        </w:rPr>
        <w:t xml:space="preserve"> 478,7</w:t>
      </w:r>
      <w:r>
        <w:rPr>
          <w:snapToGrid w:val="0"/>
          <w:sz w:val="28"/>
          <w:szCs w:val="23"/>
          <w:lang w:val="de-DE"/>
        </w:rPr>
        <w:t xml:space="preserve"> Mio. DM war u.a. auf die Guthabenverzinsung auf den Girokonten mit Paketpreismodellen, insbesondere auf den Giro-Goldkonten, zurückzuführen.</w:t>
      </w:r>
    </w:p>
    <w:p w:rsidR="001D6517" w:rsidRDefault="001D6517">
      <w:pPr>
        <w:widowControl w:val="0"/>
        <w:rPr>
          <w:b/>
          <w:bCs/>
          <w:snapToGrid w:val="0"/>
          <w:sz w:val="28"/>
          <w:szCs w:val="23"/>
          <w:lang w:val="de-DE"/>
        </w:rPr>
      </w:pPr>
    </w:p>
    <w:p w:rsidR="001D6517" w:rsidRDefault="001D6517">
      <w:pPr>
        <w:widowControl w:val="0"/>
        <w:rPr>
          <w:b/>
          <w:bCs/>
          <w:snapToGrid w:val="0"/>
          <w:sz w:val="28"/>
          <w:szCs w:val="23"/>
          <w:lang w:val="en-US"/>
        </w:rPr>
      </w:pPr>
      <w:r>
        <w:rPr>
          <w:b/>
          <w:bCs/>
          <w:snapToGrid w:val="0"/>
          <w:sz w:val="28"/>
          <w:szCs w:val="23"/>
          <w:lang w:val="de-DE"/>
        </w:rPr>
        <w:t>Aktivgeschäft</w:t>
      </w:r>
    </w:p>
    <w:p w:rsidR="001D6517" w:rsidRDefault="001D6517">
      <w:pPr>
        <w:widowControl w:val="0"/>
        <w:rPr>
          <w:b/>
          <w:bCs/>
          <w:snapToGrid w:val="0"/>
          <w:sz w:val="28"/>
          <w:szCs w:val="23"/>
          <w:lang w:val="en-US"/>
        </w:rPr>
      </w:pPr>
    </w:p>
    <w:p w:rsidR="001D6517" w:rsidRDefault="001D6517">
      <w:pPr>
        <w:widowControl w:val="0"/>
        <w:jc w:val="both"/>
        <w:rPr>
          <w:snapToGrid w:val="0"/>
          <w:sz w:val="28"/>
          <w:szCs w:val="23"/>
          <w:lang w:val="de-DE"/>
        </w:rPr>
      </w:pPr>
      <w:r>
        <w:rPr>
          <w:snapToGrid w:val="0"/>
          <w:sz w:val="28"/>
          <w:szCs w:val="23"/>
          <w:lang w:val="de-DE"/>
        </w:rPr>
        <w:t>Das Kreditgeschäft wuchs in</w:t>
      </w:r>
      <w:r>
        <w:rPr>
          <w:snapToGrid w:val="0"/>
          <w:sz w:val="28"/>
          <w:szCs w:val="23"/>
          <w:lang w:val="en-US"/>
        </w:rPr>
        <w:t xml:space="preserve"> 1999</w:t>
      </w:r>
      <w:r>
        <w:rPr>
          <w:snapToGrid w:val="0"/>
          <w:sz w:val="28"/>
          <w:szCs w:val="23"/>
          <w:lang w:val="de-DE"/>
        </w:rPr>
        <w:t xml:space="preserve"> kräftig. Sowohl im privaten wie im gewerblichen Bereich war eine rege Kreditnachfrage zu verzeichnen. Das Kreditvolumen stieg um </w:t>
      </w:r>
      <w:r>
        <w:rPr>
          <w:snapToGrid w:val="0"/>
          <w:sz w:val="28"/>
          <w:szCs w:val="23"/>
          <w:lang w:val="en-US"/>
        </w:rPr>
        <w:t>92,0</w:t>
      </w:r>
      <w:r>
        <w:rPr>
          <w:snapToGrid w:val="0"/>
          <w:sz w:val="28"/>
          <w:szCs w:val="23"/>
          <w:lang w:val="de-DE"/>
        </w:rPr>
        <w:t xml:space="preserve"> Mio. DM auf</w:t>
      </w:r>
      <w:r>
        <w:rPr>
          <w:snapToGrid w:val="0"/>
          <w:sz w:val="28"/>
          <w:szCs w:val="23"/>
          <w:lang w:val="en-US"/>
        </w:rPr>
        <w:t xml:space="preserve"> 1 .979,7</w:t>
      </w:r>
      <w:r>
        <w:rPr>
          <w:snapToGrid w:val="0"/>
          <w:sz w:val="28"/>
          <w:szCs w:val="23"/>
          <w:lang w:val="de-DE"/>
        </w:rPr>
        <w:t xml:space="preserve"> Mio. DM.</w:t>
      </w:r>
    </w:p>
    <w:p w:rsidR="001D6517" w:rsidRDefault="001D6517">
      <w:pPr>
        <w:widowControl w:val="0"/>
        <w:rPr>
          <w:snapToGrid w:val="0"/>
          <w:sz w:val="28"/>
          <w:szCs w:val="23"/>
          <w:lang w:val="de-DE"/>
        </w:rPr>
      </w:pPr>
      <w:r>
        <w:rPr>
          <w:snapToGrid w:val="0"/>
          <w:sz w:val="28"/>
          <w:szCs w:val="23"/>
          <w:lang w:val="de-DE"/>
        </w:rPr>
        <w:t>Die langfristigen Kredite wuchsen, nicht zuletzt wegen des niedrigen Zinsniveaus, um</w:t>
      </w:r>
      <w:r>
        <w:rPr>
          <w:snapToGrid w:val="0"/>
          <w:sz w:val="28"/>
          <w:szCs w:val="23"/>
          <w:lang w:val="en-US"/>
        </w:rPr>
        <w:t xml:space="preserve"> 73,3</w:t>
      </w:r>
      <w:r>
        <w:rPr>
          <w:snapToGrid w:val="0"/>
          <w:sz w:val="28"/>
          <w:szCs w:val="23"/>
          <w:lang w:val="de-DE"/>
        </w:rPr>
        <w:t xml:space="preserve"> Mio. DM</w:t>
      </w:r>
      <w:r>
        <w:rPr>
          <w:snapToGrid w:val="0"/>
          <w:sz w:val="28"/>
          <w:szCs w:val="23"/>
          <w:lang w:val="en-US"/>
        </w:rPr>
        <w:t xml:space="preserve"> (+ 4,8%)</w:t>
      </w:r>
      <w:r>
        <w:rPr>
          <w:snapToGrid w:val="0"/>
          <w:sz w:val="28"/>
          <w:szCs w:val="23"/>
          <w:lang w:val="de-DE"/>
        </w:rPr>
        <w:t xml:space="preserve"> auf</w:t>
      </w:r>
      <w:r>
        <w:rPr>
          <w:snapToGrid w:val="0"/>
          <w:sz w:val="28"/>
          <w:szCs w:val="23"/>
          <w:lang w:val="en-US"/>
        </w:rPr>
        <w:t xml:space="preserve"> 1 .589,4</w:t>
      </w:r>
      <w:r>
        <w:rPr>
          <w:snapToGrid w:val="0"/>
          <w:sz w:val="28"/>
          <w:szCs w:val="23"/>
          <w:lang w:val="de-DE"/>
        </w:rPr>
        <w:t xml:space="preserve"> Mio. DM.</w:t>
      </w:r>
    </w:p>
    <w:p w:rsidR="001D6517" w:rsidRDefault="001D6517">
      <w:pPr>
        <w:widowControl w:val="0"/>
        <w:rPr>
          <w:snapToGrid w:val="0"/>
          <w:sz w:val="28"/>
          <w:szCs w:val="23"/>
          <w:lang w:val="de-DE"/>
        </w:rPr>
      </w:pPr>
      <w:r>
        <w:rPr>
          <w:snapToGrid w:val="0"/>
          <w:sz w:val="28"/>
          <w:szCs w:val="23"/>
          <w:lang w:val="de-DE"/>
        </w:rPr>
        <w:t>Die kurz- und mittelfristigen Kredite stiegen um</w:t>
      </w:r>
      <w:r>
        <w:rPr>
          <w:snapToGrid w:val="0"/>
          <w:sz w:val="28"/>
          <w:szCs w:val="23"/>
          <w:lang w:val="en-US"/>
        </w:rPr>
        <w:t xml:space="preserve"> 4,2</w:t>
      </w:r>
      <w:r>
        <w:rPr>
          <w:snapToGrid w:val="0"/>
          <w:sz w:val="28"/>
          <w:szCs w:val="23"/>
          <w:lang w:val="de-DE"/>
        </w:rPr>
        <w:t xml:space="preserve"> Mio. DM auf</w:t>
      </w:r>
      <w:r>
        <w:rPr>
          <w:snapToGrid w:val="0"/>
          <w:sz w:val="28"/>
          <w:szCs w:val="23"/>
          <w:lang w:val="en-US"/>
        </w:rPr>
        <w:t xml:space="preserve"> 319,7</w:t>
      </w:r>
      <w:r>
        <w:rPr>
          <w:snapToGrid w:val="0"/>
          <w:sz w:val="28"/>
          <w:szCs w:val="23"/>
          <w:lang w:val="de-DE"/>
        </w:rPr>
        <w:t xml:space="preserve"> Mio. DM, die Wechselkredite um</w:t>
      </w:r>
      <w:r>
        <w:rPr>
          <w:snapToGrid w:val="0"/>
          <w:sz w:val="28"/>
          <w:szCs w:val="23"/>
          <w:lang w:val="en-US"/>
        </w:rPr>
        <w:t xml:space="preserve"> 3,5</w:t>
      </w:r>
      <w:r>
        <w:rPr>
          <w:snapToGrid w:val="0"/>
          <w:sz w:val="28"/>
          <w:szCs w:val="23"/>
          <w:lang w:val="de-DE"/>
        </w:rPr>
        <w:t xml:space="preserve"> Mio. DM auf</w:t>
      </w:r>
      <w:r>
        <w:rPr>
          <w:snapToGrid w:val="0"/>
          <w:sz w:val="28"/>
          <w:szCs w:val="23"/>
          <w:lang w:val="en-US"/>
        </w:rPr>
        <w:t xml:space="preserve"> 19,9 </w:t>
      </w:r>
      <w:r>
        <w:rPr>
          <w:snapToGrid w:val="0"/>
          <w:sz w:val="28"/>
          <w:szCs w:val="23"/>
          <w:lang w:val="de-DE"/>
        </w:rPr>
        <w:t>Mio. DM.</w:t>
      </w:r>
    </w:p>
    <w:p w:rsidR="001D6517" w:rsidRDefault="001D6517">
      <w:pPr>
        <w:widowControl w:val="0"/>
        <w:rPr>
          <w:snapToGrid w:val="0"/>
          <w:sz w:val="28"/>
          <w:szCs w:val="23"/>
          <w:lang w:val="de-DE"/>
        </w:rPr>
      </w:pPr>
      <w:r>
        <w:rPr>
          <w:snapToGrid w:val="0"/>
          <w:sz w:val="28"/>
          <w:szCs w:val="23"/>
          <w:lang w:val="de-DE"/>
        </w:rPr>
        <w:t>Die Bürgschaften und Gewährleistungen für unsere Kunden erhöhten sich im Berichtsjahr um</w:t>
      </w:r>
      <w:r>
        <w:rPr>
          <w:snapToGrid w:val="0"/>
          <w:sz w:val="28"/>
          <w:szCs w:val="23"/>
          <w:lang w:val="en-US"/>
        </w:rPr>
        <w:t xml:space="preserve"> 11,4</w:t>
      </w:r>
      <w:r>
        <w:rPr>
          <w:snapToGrid w:val="0"/>
          <w:sz w:val="28"/>
          <w:szCs w:val="23"/>
          <w:lang w:val="de-DE"/>
        </w:rPr>
        <w:t xml:space="preserve"> Mio. DM auf</w:t>
      </w:r>
      <w:r>
        <w:rPr>
          <w:snapToGrid w:val="0"/>
          <w:sz w:val="28"/>
          <w:szCs w:val="23"/>
          <w:lang w:val="en-US"/>
        </w:rPr>
        <w:t xml:space="preserve"> 49,8</w:t>
      </w:r>
      <w:r>
        <w:rPr>
          <w:snapToGrid w:val="0"/>
          <w:sz w:val="28"/>
          <w:szCs w:val="23"/>
          <w:lang w:val="de-DE"/>
        </w:rPr>
        <w:t xml:space="preserve"> Mio. DM.</w:t>
      </w:r>
    </w:p>
    <w:p w:rsidR="001D6517" w:rsidRDefault="001D6517">
      <w:pPr>
        <w:widowControl w:val="0"/>
        <w:rPr>
          <w:snapToGrid w:val="0"/>
          <w:sz w:val="28"/>
          <w:szCs w:val="23"/>
          <w:lang w:val="en-US"/>
        </w:rPr>
      </w:pPr>
    </w:p>
    <w:p w:rsidR="001D6517" w:rsidRDefault="001D6517">
      <w:pPr>
        <w:widowControl w:val="0"/>
        <w:rPr>
          <w:b/>
          <w:bCs/>
          <w:snapToGrid w:val="0"/>
          <w:sz w:val="28"/>
          <w:szCs w:val="23"/>
          <w:lang w:val="de-DE"/>
        </w:rPr>
      </w:pPr>
      <w:r>
        <w:rPr>
          <w:b/>
          <w:bCs/>
          <w:snapToGrid w:val="0"/>
          <w:sz w:val="28"/>
          <w:szCs w:val="23"/>
          <w:lang w:val="en-US"/>
        </w:rPr>
        <w:t xml:space="preserve">4.3 </w:t>
      </w:r>
      <w:r>
        <w:rPr>
          <w:b/>
          <w:bCs/>
          <w:snapToGrid w:val="0"/>
          <w:sz w:val="28"/>
          <w:szCs w:val="23"/>
          <w:lang w:val="de-DE"/>
        </w:rPr>
        <w:t>Dienstleistungsgeschäft/ Kundenservice</w:t>
      </w:r>
    </w:p>
    <w:p w:rsidR="001D6517" w:rsidRDefault="001D6517">
      <w:pPr>
        <w:widowControl w:val="0"/>
        <w:rPr>
          <w:b/>
          <w:bCs/>
          <w:snapToGrid w:val="0"/>
          <w:sz w:val="28"/>
          <w:szCs w:val="23"/>
          <w:lang w:val="de-DE"/>
        </w:rPr>
      </w:pPr>
      <w:r>
        <w:rPr>
          <w:b/>
          <w:bCs/>
          <w:snapToGrid w:val="0"/>
          <w:sz w:val="28"/>
          <w:szCs w:val="23"/>
          <w:lang w:val="de-DE"/>
        </w:rPr>
        <w:t xml:space="preserve">      Wertpapiergeschäft</w:t>
      </w:r>
    </w:p>
    <w:p w:rsidR="001D6517" w:rsidRDefault="001D6517">
      <w:pPr>
        <w:widowControl w:val="0"/>
        <w:spacing w:before="160"/>
        <w:ind w:right="40"/>
        <w:jc w:val="both"/>
        <w:rPr>
          <w:snapToGrid w:val="0"/>
          <w:sz w:val="28"/>
          <w:szCs w:val="23"/>
          <w:lang w:val="de-DE"/>
        </w:rPr>
      </w:pPr>
      <w:r>
        <w:rPr>
          <w:snapToGrid w:val="0"/>
          <w:sz w:val="28"/>
          <w:szCs w:val="23"/>
          <w:lang w:val="de-DE"/>
        </w:rPr>
        <w:t xml:space="preserve">   Ein neues Rekordergebnis</w:t>
      </w:r>
      <w:r>
        <w:rPr>
          <w:snapToGrid w:val="0"/>
          <w:sz w:val="28"/>
          <w:szCs w:val="23"/>
          <w:lang w:val="en-US"/>
        </w:rPr>
        <w:t xml:space="preserve"> -</w:t>
      </w:r>
      <w:r>
        <w:rPr>
          <w:snapToGrid w:val="0"/>
          <w:sz w:val="28"/>
          <w:szCs w:val="23"/>
          <w:lang w:val="de-DE"/>
        </w:rPr>
        <w:t xml:space="preserve"> im Umsatz wie  beim Ertrag</w:t>
      </w:r>
      <w:r>
        <w:rPr>
          <w:snapToGrid w:val="0"/>
          <w:sz w:val="28"/>
          <w:szCs w:val="23"/>
          <w:lang w:val="en-US"/>
        </w:rPr>
        <w:t xml:space="preserve"> -</w:t>
      </w:r>
      <w:r>
        <w:rPr>
          <w:snapToGrid w:val="0"/>
          <w:sz w:val="28"/>
          <w:szCs w:val="23"/>
          <w:lang w:val="de-DE"/>
        </w:rPr>
        <w:t xml:space="preserve"> erzielte die Sparkasse im Wertpapiergeschäft.</w:t>
      </w:r>
    </w:p>
    <w:p w:rsidR="001D6517" w:rsidRDefault="001D6517">
      <w:pPr>
        <w:widowControl w:val="0"/>
        <w:spacing w:before="160"/>
        <w:ind w:right="40"/>
        <w:rPr>
          <w:snapToGrid w:val="0"/>
          <w:sz w:val="28"/>
          <w:szCs w:val="23"/>
          <w:lang w:val="de-DE"/>
        </w:rPr>
      </w:pPr>
      <w:r>
        <w:rPr>
          <w:snapToGrid w:val="0"/>
          <w:sz w:val="28"/>
          <w:szCs w:val="23"/>
          <w:lang w:val="de-DE"/>
        </w:rPr>
        <w:t>Ausgehend von dem 98er Rekordergebnis wurde der Gesamtumsatz im Wertpapiergeschäft um weitere</w:t>
      </w:r>
      <w:r>
        <w:rPr>
          <w:snapToGrid w:val="0"/>
          <w:sz w:val="28"/>
          <w:szCs w:val="23"/>
          <w:lang w:val="en-US"/>
        </w:rPr>
        <w:t xml:space="preserve"> 21</w:t>
      </w:r>
      <w:r>
        <w:rPr>
          <w:snapToGrid w:val="0"/>
          <w:sz w:val="28"/>
          <w:szCs w:val="23"/>
          <w:lang w:val="de-DE"/>
        </w:rPr>
        <w:t xml:space="preserve"> Mio. DM auf</w:t>
      </w:r>
      <w:r>
        <w:rPr>
          <w:snapToGrid w:val="0"/>
          <w:sz w:val="28"/>
          <w:szCs w:val="23"/>
          <w:lang w:val="en-US"/>
        </w:rPr>
        <w:t xml:space="preserve"> 340</w:t>
      </w:r>
      <w:r>
        <w:rPr>
          <w:snapToGrid w:val="0"/>
          <w:sz w:val="28"/>
          <w:szCs w:val="23"/>
          <w:lang w:val="de-DE"/>
        </w:rPr>
        <w:t xml:space="preserve"> Mio. DM ausgeweitet. Während der Umsatz im Aktienhandel mit</w:t>
      </w:r>
      <w:r>
        <w:rPr>
          <w:snapToGrid w:val="0"/>
          <w:sz w:val="28"/>
          <w:szCs w:val="23"/>
          <w:lang w:val="en-US"/>
        </w:rPr>
        <w:t xml:space="preserve"> 186</w:t>
      </w:r>
      <w:r>
        <w:rPr>
          <w:snapToGrid w:val="0"/>
          <w:sz w:val="28"/>
          <w:szCs w:val="23"/>
          <w:lang w:val="de-DE"/>
        </w:rPr>
        <w:t xml:space="preserve"> Mio. DM aufgrund der von Februar bis August seitwärts gerichteten Börsen- und Kursentwicklung nicht ganz das Vorjahresergebnis erreichte, stieg der Umsatz bei den Investmentfonds um</w:t>
      </w:r>
      <w:r>
        <w:rPr>
          <w:snapToGrid w:val="0"/>
          <w:sz w:val="28"/>
          <w:szCs w:val="23"/>
          <w:lang w:val="en-US"/>
        </w:rPr>
        <w:t xml:space="preserve"> 23 </w:t>
      </w:r>
      <w:r>
        <w:rPr>
          <w:snapToGrid w:val="0"/>
          <w:sz w:val="28"/>
          <w:szCs w:val="23"/>
          <w:lang w:val="de-DE"/>
        </w:rPr>
        <w:t>Mio. DM</w:t>
      </w:r>
      <w:r>
        <w:rPr>
          <w:snapToGrid w:val="0"/>
          <w:sz w:val="28"/>
          <w:szCs w:val="23"/>
          <w:lang w:val="en-US"/>
        </w:rPr>
        <w:t xml:space="preserve"> (+ 30 %)</w:t>
      </w:r>
      <w:r>
        <w:rPr>
          <w:snapToGrid w:val="0"/>
          <w:sz w:val="28"/>
          <w:szCs w:val="23"/>
          <w:lang w:val="de-DE"/>
        </w:rPr>
        <w:t xml:space="preserve"> auf</w:t>
      </w:r>
      <w:r>
        <w:rPr>
          <w:snapToGrid w:val="0"/>
          <w:sz w:val="28"/>
          <w:szCs w:val="23"/>
          <w:lang w:val="en-US"/>
        </w:rPr>
        <w:t xml:space="preserve"> 100</w:t>
      </w:r>
      <w:r>
        <w:rPr>
          <w:snapToGrid w:val="0"/>
          <w:sz w:val="28"/>
          <w:szCs w:val="23"/>
          <w:lang w:val="de-DE"/>
        </w:rPr>
        <w:t xml:space="preserve"> Mio. DM. Die gute Performance in den letzten Jahren sowie das kundengerechte Produktangebot der Sparkassen-Investmentgesellschaft „Deka" lassen diese Anlageform bei den Kunden immer beliebter werden.</w:t>
      </w:r>
    </w:p>
    <w:p w:rsidR="001D6517" w:rsidRDefault="001D6517">
      <w:pPr>
        <w:widowControl w:val="0"/>
        <w:spacing w:before="160"/>
        <w:ind w:right="40"/>
        <w:rPr>
          <w:snapToGrid w:val="0"/>
          <w:sz w:val="28"/>
          <w:szCs w:val="23"/>
          <w:lang w:val="de-DE"/>
        </w:rPr>
      </w:pPr>
      <w:r>
        <w:rPr>
          <w:snapToGrid w:val="0"/>
          <w:sz w:val="28"/>
          <w:szCs w:val="23"/>
          <w:lang w:val="de-DE"/>
        </w:rPr>
        <w:t>Die Umsätze mit festverzinslichen Wertpapieren stiegen von</w:t>
      </w:r>
      <w:r>
        <w:rPr>
          <w:snapToGrid w:val="0"/>
          <w:sz w:val="28"/>
          <w:szCs w:val="23"/>
          <w:lang w:val="en-US"/>
        </w:rPr>
        <w:t xml:space="preserve"> 48</w:t>
      </w:r>
      <w:r>
        <w:rPr>
          <w:snapToGrid w:val="0"/>
          <w:sz w:val="28"/>
          <w:szCs w:val="23"/>
          <w:lang w:val="de-DE"/>
        </w:rPr>
        <w:t xml:space="preserve"> Mio. DM auf</w:t>
      </w:r>
      <w:r>
        <w:rPr>
          <w:snapToGrid w:val="0"/>
          <w:sz w:val="28"/>
          <w:szCs w:val="23"/>
          <w:lang w:val="en-US"/>
        </w:rPr>
        <w:t xml:space="preserve"> 54</w:t>
      </w:r>
      <w:r>
        <w:rPr>
          <w:snapToGrid w:val="0"/>
          <w:sz w:val="28"/>
          <w:szCs w:val="23"/>
          <w:lang w:val="de-DE"/>
        </w:rPr>
        <w:t xml:space="preserve"> Mio. DM. Die Nettoersparnis im Wertpapiergeschäft als Differenz zwischen Käufen und Verkäufen wuchs</w:t>
      </w:r>
      <w:r>
        <w:rPr>
          <w:snapToGrid w:val="0"/>
          <w:sz w:val="28"/>
          <w:szCs w:val="23"/>
          <w:lang w:val="en-US"/>
        </w:rPr>
        <w:t xml:space="preserve"> 1999</w:t>
      </w:r>
      <w:r>
        <w:rPr>
          <w:snapToGrid w:val="0"/>
          <w:sz w:val="28"/>
          <w:szCs w:val="23"/>
          <w:lang w:val="de-DE"/>
        </w:rPr>
        <w:t xml:space="preserve"> noch deutlicher als im Vorjahr.</w:t>
      </w:r>
    </w:p>
    <w:p w:rsidR="001D6517" w:rsidRDefault="001D6517">
      <w:pPr>
        <w:widowControl w:val="0"/>
        <w:spacing w:before="460"/>
        <w:rPr>
          <w:b/>
          <w:bCs/>
          <w:snapToGrid w:val="0"/>
          <w:sz w:val="28"/>
          <w:szCs w:val="23"/>
          <w:lang w:val="de-DE"/>
        </w:rPr>
      </w:pPr>
      <w:r>
        <w:rPr>
          <w:b/>
          <w:bCs/>
          <w:snapToGrid w:val="0"/>
          <w:sz w:val="28"/>
          <w:szCs w:val="23"/>
          <w:lang w:val="de-DE"/>
        </w:rPr>
        <w:t>Auslandsgeschäft</w:t>
      </w:r>
    </w:p>
    <w:p w:rsidR="001D6517" w:rsidRDefault="001D6517">
      <w:pPr>
        <w:widowControl w:val="0"/>
        <w:spacing w:before="160"/>
        <w:rPr>
          <w:snapToGrid w:val="0"/>
          <w:sz w:val="28"/>
          <w:szCs w:val="23"/>
          <w:lang w:val="de-DE"/>
        </w:rPr>
      </w:pPr>
      <w:r>
        <w:rPr>
          <w:snapToGrid w:val="0"/>
          <w:sz w:val="28"/>
          <w:szCs w:val="23"/>
          <w:lang w:val="de-DE"/>
        </w:rPr>
        <w:t xml:space="preserve">Im Auslandszahlungsverkehr erhöhten sich die Zahlungen ins Ausland betrags- sowie stückzahlmäßig. Schwerpunkt waren insbesondere Zahlungen innerhalb Europas. Aufgrund der elektronischen Zahlungssysteme und einer kostengünstigeren Durchführung von Auslandsgutschriften per Überweisung ist eine Verlagerung von Scheckzahlungen auf Überweisungen feststellbar. Die </w:t>
      </w:r>
      <w:r>
        <w:rPr>
          <w:snapToGrid w:val="0"/>
          <w:sz w:val="28"/>
          <w:szCs w:val="23"/>
          <w:lang w:val="en-US"/>
        </w:rPr>
        <w:t>1999</w:t>
      </w:r>
      <w:r>
        <w:rPr>
          <w:snapToGrid w:val="0"/>
          <w:sz w:val="28"/>
          <w:szCs w:val="23"/>
          <w:lang w:val="de-DE"/>
        </w:rPr>
        <w:t xml:space="preserve"> eingeführten „Bedingungen für grenzüberschreitende Überweisungen innerhalb der Europäischen Union und der EWR-Staaten" mit entsprechenden Erstattungsregelungen, falls Auslandszahlungen nicht innerhalb bestimmter Fristen beim Begünstigten eingehen, führten zu einer deutlichen Verbesserung für den Auftraggeber wie für den Empfänger.</w:t>
      </w:r>
    </w:p>
    <w:p w:rsidR="001D6517" w:rsidRDefault="001D6517">
      <w:pPr>
        <w:widowControl w:val="0"/>
        <w:rPr>
          <w:snapToGrid w:val="0"/>
          <w:sz w:val="28"/>
          <w:szCs w:val="23"/>
          <w:lang w:val="de-DE"/>
        </w:rPr>
      </w:pPr>
      <w:r>
        <w:rPr>
          <w:snapToGrid w:val="0"/>
          <w:sz w:val="28"/>
          <w:szCs w:val="23"/>
          <w:lang w:val="de-DE"/>
        </w:rPr>
        <w:t>Beim Import erhöhte sich im Dokumentengeschäft die Abwicklung über Dokumentenakkreditive, während beim Export die Abwicklung über Dokumenteninkassi bevorzugt wurde.</w:t>
      </w:r>
    </w:p>
    <w:p w:rsidR="001D6517" w:rsidRDefault="001D6517">
      <w:pPr>
        <w:widowControl w:val="0"/>
        <w:rPr>
          <w:snapToGrid w:val="0"/>
          <w:sz w:val="28"/>
          <w:szCs w:val="23"/>
          <w:lang w:val="en-US"/>
        </w:rPr>
      </w:pPr>
    </w:p>
    <w:p w:rsidR="001D6517" w:rsidRDefault="001D6517">
      <w:pPr>
        <w:widowControl w:val="0"/>
        <w:rPr>
          <w:b/>
          <w:bCs/>
          <w:snapToGrid w:val="0"/>
          <w:sz w:val="28"/>
          <w:szCs w:val="23"/>
          <w:lang w:val="de-DE"/>
        </w:rPr>
      </w:pPr>
      <w:r>
        <w:rPr>
          <w:b/>
          <w:bCs/>
          <w:snapToGrid w:val="0"/>
          <w:sz w:val="28"/>
          <w:szCs w:val="23"/>
          <w:lang w:val="de-DE"/>
        </w:rPr>
        <w:t>Immobilienvermittlung</w:t>
      </w:r>
    </w:p>
    <w:p w:rsidR="001D6517" w:rsidRDefault="001D6517">
      <w:pPr>
        <w:widowControl w:val="0"/>
        <w:rPr>
          <w:b/>
          <w:bCs/>
          <w:snapToGrid w:val="0"/>
          <w:sz w:val="28"/>
          <w:szCs w:val="23"/>
          <w:lang w:val="de-DE"/>
        </w:rPr>
      </w:pPr>
    </w:p>
    <w:p w:rsidR="001D6517" w:rsidRDefault="001D6517">
      <w:pPr>
        <w:widowControl w:val="0"/>
        <w:rPr>
          <w:snapToGrid w:val="0"/>
          <w:sz w:val="28"/>
          <w:szCs w:val="23"/>
          <w:lang w:val="de-DE"/>
        </w:rPr>
      </w:pPr>
      <w:r>
        <w:rPr>
          <w:snapToGrid w:val="0"/>
          <w:sz w:val="28"/>
          <w:szCs w:val="23"/>
          <w:lang w:val="de-DE"/>
        </w:rPr>
        <w:t>Die Vermittlung von Häusern und Eigentumswohnungen konnte trotz schwieriger Marktverhältnisse 1999 leicht gesteigert werden, wobei der Schwerpunkt bei den Einfamilienhäusern lag.</w:t>
      </w:r>
    </w:p>
    <w:p w:rsidR="001D6517" w:rsidRDefault="001D6517">
      <w:pPr>
        <w:widowControl w:val="0"/>
        <w:rPr>
          <w:snapToGrid w:val="0"/>
          <w:sz w:val="28"/>
          <w:szCs w:val="23"/>
          <w:lang w:val="en-US"/>
        </w:rPr>
      </w:pPr>
      <w:r>
        <w:rPr>
          <w:snapToGrid w:val="0"/>
          <w:sz w:val="28"/>
          <w:szCs w:val="23"/>
          <w:lang w:val="de-DE"/>
        </w:rPr>
        <w:t>Die weiterhin auf relativ hohem Niveau liegenden Grundstückspreise setzten trotz niedriger Bauzinsen einer deutlicheren Ausweitung des Immobilienvermittlungsgeschäfts Grenzen.</w:t>
      </w:r>
    </w:p>
    <w:p w:rsidR="001D6517" w:rsidRDefault="001D6517">
      <w:pPr>
        <w:widowControl w:val="0"/>
        <w:spacing w:before="160"/>
        <w:rPr>
          <w:b/>
          <w:bCs/>
          <w:snapToGrid w:val="0"/>
          <w:sz w:val="28"/>
          <w:szCs w:val="23"/>
          <w:lang w:val="de-DE"/>
        </w:rPr>
      </w:pPr>
      <w:r>
        <w:rPr>
          <w:b/>
          <w:bCs/>
          <w:snapToGrid w:val="0"/>
          <w:sz w:val="28"/>
          <w:szCs w:val="23"/>
          <w:lang w:val="de-DE"/>
        </w:rPr>
        <w:t>KontoService</w:t>
      </w:r>
    </w:p>
    <w:p w:rsidR="001D6517" w:rsidRDefault="001D6517">
      <w:pPr>
        <w:widowControl w:val="0"/>
        <w:spacing w:before="160"/>
        <w:rPr>
          <w:snapToGrid w:val="0"/>
          <w:sz w:val="28"/>
          <w:szCs w:val="23"/>
          <w:lang w:val="de-DE"/>
        </w:rPr>
      </w:pPr>
      <w:r>
        <w:rPr>
          <w:snapToGrid w:val="0"/>
          <w:sz w:val="28"/>
          <w:szCs w:val="23"/>
          <w:lang w:val="de-DE"/>
        </w:rPr>
        <w:t>Über</w:t>
      </w:r>
      <w:r>
        <w:rPr>
          <w:snapToGrid w:val="0"/>
          <w:sz w:val="28"/>
          <w:szCs w:val="23"/>
          <w:lang w:val="en-US"/>
        </w:rPr>
        <w:t xml:space="preserve"> 140.000</w:t>
      </w:r>
      <w:r>
        <w:rPr>
          <w:snapToGrid w:val="0"/>
          <w:sz w:val="28"/>
          <w:szCs w:val="23"/>
          <w:lang w:val="de-DE"/>
        </w:rPr>
        <w:t xml:space="preserve"> Sparkonten und über 60000 Girokonten führte die Sparkasse im Jahr </w:t>
      </w:r>
      <w:r>
        <w:rPr>
          <w:snapToGrid w:val="0"/>
          <w:sz w:val="28"/>
          <w:szCs w:val="23"/>
          <w:lang w:val="en-US"/>
        </w:rPr>
        <w:t>1999</w:t>
      </w:r>
      <w:r>
        <w:rPr>
          <w:snapToGrid w:val="0"/>
          <w:sz w:val="28"/>
          <w:szCs w:val="23"/>
          <w:lang w:val="de-DE"/>
        </w:rPr>
        <w:t xml:space="preserve"> für ihre Kunden. Weiterhin wachsender Beliebtheit erfreute sich die Kontoführung im</w:t>
      </w:r>
      <w:r>
        <w:rPr>
          <w:snapToGrid w:val="0"/>
          <w:sz w:val="28"/>
          <w:szCs w:val="23"/>
          <w:lang w:val="en-US"/>
        </w:rPr>
        <w:t xml:space="preserve"> 24</w:t>
      </w:r>
      <w:r>
        <w:rPr>
          <w:snapToGrid w:val="0"/>
          <w:sz w:val="28"/>
          <w:szCs w:val="23"/>
          <w:lang w:val="de-DE"/>
        </w:rPr>
        <w:t xml:space="preserve"> Stunden-Service per PC, Internet und Telefon.</w:t>
      </w:r>
    </w:p>
    <w:p w:rsidR="001D6517" w:rsidRDefault="001D6517">
      <w:pPr>
        <w:widowControl w:val="0"/>
        <w:spacing w:before="160"/>
        <w:rPr>
          <w:b/>
          <w:bCs/>
          <w:snapToGrid w:val="0"/>
          <w:sz w:val="28"/>
          <w:szCs w:val="23"/>
          <w:lang w:val="de-DE"/>
        </w:rPr>
      </w:pPr>
      <w:r>
        <w:rPr>
          <w:b/>
          <w:bCs/>
          <w:snapToGrid w:val="0"/>
          <w:sz w:val="28"/>
          <w:szCs w:val="23"/>
          <w:lang w:val="de-DE"/>
        </w:rPr>
        <w:t>Wirtschaftliche Verhältnisse</w:t>
      </w:r>
    </w:p>
    <w:p w:rsidR="001D6517" w:rsidRDefault="001D6517">
      <w:pPr>
        <w:widowControl w:val="0"/>
        <w:spacing w:before="160"/>
        <w:rPr>
          <w:b/>
          <w:bCs/>
          <w:snapToGrid w:val="0"/>
          <w:sz w:val="28"/>
          <w:szCs w:val="23"/>
          <w:lang w:val="de-DE"/>
        </w:rPr>
      </w:pPr>
    </w:p>
    <w:p w:rsidR="001D6517" w:rsidRDefault="001D6517">
      <w:pPr>
        <w:widowControl w:val="0"/>
        <w:spacing w:before="80"/>
        <w:rPr>
          <w:snapToGrid w:val="0"/>
          <w:sz w:val="28"/>
          <w:szCs w:val="23"/>
          <w:lang w:val="de-DE"/>
        </w:rPr>
      </w:pPr>
      <w:r>
        <w:rPr>
          <w:snapToGrid w:val="0"/>
          <w:sz w:val="28"/>
          <w:szCs w:val="23"/>
          <w:lang w:val="de-DE"/>
        </w:rPr>
        <w:t>Die Zahlungsbereitschaft der Sparkasse war im Berichtsjahr jederzeit gegeben. Aufgrund der guten Finanzlage konnte man  auch</w:t>
      </w:r>
      <w:r>
        <w:rPr>
          <w:snapToGrid w:val="0"/>
          <w:sz w:val="28"/>
          <w:szCs w:val="23"/>
          <w:lang w:val="en-US"/>
        </w:rPr>
        <w:t xml:space="preserve"> 1999 </w:t>
      </w:r>
      <w:r>
        <w:rPr>
          <w:snapToGrid w:val="0"/>
          <w:sz w:val="28"/>
          <w:szCs w:val="23"/>
          <w:lang w:val="de-DE"/>
        </w:rPr>
        <w:t>alle vertretbaren Kreditwünsche der Kunden aus eigenen Mitteln erfüllen. Der gestiegene Provisionsüberschuss sowie ein niedrigerer Aufwand waren maßgebend dafür, dass sich die Ertragslage</w:t>
      </w:r>
      <w:r>
        <w:rPr>
          <w:snapToGrid w:val="0"/>
          <w:sz w:val="28"/>
          <w:szCs w:val="23"/>
          <w:lang w:val="en-US"/>
        </w:rPr>
        <w:t xml:space="preserve"> 1999</w:t>
      </w:r>
      <w:r>
        <w:rPr>
          <w:snapToGrid w:val="0"/>
          <w:sz w:val="28"/>
          <w:szCs w:val="23"/>
          <w:lang w:val="de-DE"/>
        </w:rPr>
        <w:t xml:space="preserve"> noch befriedigend entwickelte. Der ausgewiesene Jahresüberschuss von</w:t>
      </w:r>
      <w:r>
        <w:rPr>
          <w:snapToGrid w:val="0"/>
          <w:sz w:val="28"/>
          <w:szCs w:val="23"/>
          <w:lang w:val="en-US"/>
        </w:rPr>
        <w:t xml:space="preserve"> 4,7</w:t>
      </w:r>
      <w:r>
        <w:rPr>
          <w:snapToGrid w:val="0"/>
          <w:sz w:val="28"/>
          <w:szCs w:val="23"/>
          <w:lang w:val="de-DE"/>
        </w:rPr>
        <w:t xml:space="preserve"> Mio. DM ermöglichte eine angemessene Stärkung des Eigenkapitals. So beträgt die Sicherheitsrücklage der Sparkasse nach der Vorwegzuführung</w:t>
      </w:r>
      <w:r>
        <w:rPr>
          <w:snapToGrid w:val="0"/>
          <w:sz w:val="28"/>
          <w:szCs w:val="23"/>
          <w:lang w:val="en-US"/>
        </w:rPr>
        <w:t xml:space="preserve"> (4,5</w:t>
      </w:r>
      <w:r>
        <w:rPr>
          <w:snapToGrid w:val="0"/>
          <w:sz w:val="28"/>
          <w:szCs w:val="23"/>
          <w:lang w:val="de-DE"/>
        </w:rPr>
        <w:t xml:space="preserve"> Mio. DM) rund</w:t>
      </w:r>
      <w:r>
        <w:rPr>
          <w:snapToGrid w:val="0"/>
          <w:sz w:val="28"/>
          <w:szCs w:val="23"/>
          <w:lang w:val="en-US"/>
        </w:rPr>
        <w:t xml:space="preserve"> 131,3</w:t>
      </w:r>
      <w:r>
        <w:rPr>
          <w:snapToGrid w:val="0"/>
          <w:sz w:val="28"/>
          <w:szCs w:val="23"/>
          <w:lang w:val="de-DE"/>
        </w:rPr>
        <w:t xml:space="preserve"> Mio. DM.</w:t>
      </w:r>
    </w:p>
    <w:p w:rsidR="001D6517" w:rsidRDefault="001D6517">
      <w:pPr>
        <w:widowControl w:val="0"/>
        <w:rPr>
          <w:snapToGrid w:val="0"/>
          <w:sz w:val="28"/>
          <w:szCs w:val="23"/>
          <w:lang w:val="de-DE"/>
        </w:rPr>
      </w:pPr>
      <w:r>
        <w:rPr>
          <w:snapToGrid w:val="0"/>
          <w:sz w:val="28"/>
          <w:szCs w:val="23"/>
          <w:lang w:val="de-DE"/>
        </w:rPr>
        <w:t>Alle Vermögenswerte wurden unter Beachtung der gesetzlichen Vorschriften und der Grundsätze ordnungsgemäßer Buchführung bewertet. Rückstellungen sowie Wertberichtigungen wurden in ausreichender Höhe gebildet. Weiterhin ist der gesamte Wertpapierbestand wie Umlaufvermögen nach dem Niederstwertprinzip bewertet.</w:t>
      </w:r>
    </w:p>
    <w:p w:rsidR="001D6517" w:rsidRDefault="001D6517">
      <w:pPr>
        <w:widowControl w:val="0"/>
        <w:spacing w:before="460"/>
        <w:rPr>
          <w:b/>
          <w:bCs/>
          <w:snapToGrid w:val="0"/>
          <w:sz w:val="28"/>
          <w:szCs w:val="23"/>
          <w:lang w:val="de-DE"/>
        </w:rPr>
      </w:pPr>
      <w:r>
        <w:rPr>
          <w:b/>
          <w:bCs/>
          <w:snapToGrid w:val="0"/>
          <w:sz w:val="28"/>
          <w:szCs w:val="23"/>
          <w:lang w:val="de-DE"/>
        </w:rPr>
        <w:t>Ausblick</w:t>
      </w:r>
    </w:p>
    <w:p w:rsidR="001D6517" w:rsidRDefault="001D6517">
      <w:pPr>
        <w:widowControl w:val="0"/>
        <w:spacing w:before="160"/>
        <w:rPr>
          <w:snapToGrid w:val="0"/>
          <w:sz w:val="28"/>
          <w:szCs w:val="23"/>
          <w:lang w:val="de-DE"/>
        </w:rPr>
      </w:pPr>
      <w:r>
        <w:rPr>
          <w:snapToGrid w:val="0"/>
          <w:sz w:val="28"/>
          <w:szCs w:val="23"/>
          <w:lang w:val="de-DE"/>
        </w:rPr>
        <w:t>Für das Jahr</w:t>
      </w:r>
      <w:r>
        <w:rPr>
          <w:snapToGrid w:val="0"/>
          <w:sz w:val="28"/>
          <w:szCs w:val="23"/>
          <w:lang w:val="en-US"/>
        </w:rPr>
        <w:t xml:space="preserve"> 2002</w:t>
      </w:r>
      <w:r>
        <w:rPr>
          <w:snapToGrid w:val="0"/>
          <w:sz w:val="28"/>
          <w:szCs w:val="23"/>
          <w:lang w:val="de-DE"/>
        </w:rPr>
        <w:t xml:space="preserve"> wird eine positive Konjunkturentwicklung erwartet. Ausgehend von einer anhaltend hohen wirtschaftlichen Dynamik in den USA sowie der raschen Erholung in den ostasiatischen Schwellenländern werden auch im Euroraum die expansiven Kräfte dank einer zunehmenden Binnennachfrage immer mehr die Oberhand gewinnen.    </w:t>
      </w:r>
    </w:p>
    <w:p w:rsidR="001D6517" w:rsidRDefault="001D6517">
      <w:pPr>
        <w:widowControl w:val="0"/>
        <w:spacing w:before="160"/>
        <w:rPr>
          <w:snapToGrid w:val="0"/>
          <w:sz w:val="28"/>
          <w:szCs w:val="23"/>
          <w:lang w:val="de-DE"/>
        </w:rPr>
      </w:pPr>
      <w:r>
        <w:rPr>
          <w:snapToGrid w:val="0"/>
          <w:sz w:val="28"/>
          <w:szCs w:val="23"/>
          <w:lang w:val="de-DE"/>
        </w:rPr>
        <w:t>Die konjunkturellen Auftriebstendenzen in Deutschland werden deutlicher. Auch die wirtschaftspolitisch gesetzten Akzente unterstützen diese Entwicklungen. Experten rechnen mit einem Wirtschaftswachstum von</w:t>
      </w:r>
      <w:r>
        <w:rPr>
          <w:snapToGrid w:val="0"/>
          <w:sz w:val="28"/>
          <w:szCs w:val="23"/>
          <w:lang w:val="en-US"/>
        </w:rPr>
        <w:t xml:space="preserve"> 2,7%.</w:t>
      </w:r>
      <w:r>
        <w:rPr>
          <w:snapToGrid w:val="0"/>
          <w:sz w:val="28"/>
          <w:szCs w:val="23"/>
          <w:lang w:val="de-DE"/>
        </w:rPr>
        <w:t xml:space="preserve"> Die Inflationsgefahr wird generell gering eingeschätzt. Gefahren für die grundsätzlich positiven Aussichten liegen in den hohen Aktienbewertungen besonders in den USA. Ein markanter Kurseinbruch könnte erhebliche negative Auswirkungen auf die gesamtwirtschaftliche Entwicklung auch in Europa nach sich ziehen. Moderate Lohnsteigerungen in den Tarifverhandlungen bilden die Basis, die ersten Besserungstendenzen am Arbeitsmarkt nachhaltig zu unterstützen.</w:t>
      </w:r>
    </w:p>
    <w:p w:rsidR="001D6517" w:rsidRDefault="001D6517">
      <w:pPr>
        <w:widowControl w:val="0"/>
        <w:spacing w:before="160"/>
        <w:rPr>
          <w:snapToGrid w:val="0"/>
          <w:sz w:val="28"/>
          <w:szCs w:val="23"/>
          <w:lang w:val="de-DE"/>
        </w:rPr>
      </w:pPr>
    </w:p>
    <w:p w:rsidR="001D6517" w:rsidRDefault="001D6517">
      <w:pPr>
        <w:widowControl w:val="0"/>
        <w:spacing w:before="160"/>
        <w:rPr>
          <w:snapToGrid w:val="0"/>
          <w:sz w:val="28"/>
          <w:szCs w:val="23"/>
          <w:lang w:val="de-DE"/>
        </w:rPr>
      </w:pPr>
    </w:p>
    <w:p w:rsidR="001D6517" w:rsidRDefault="001D6517">
      <w:pPr>
        <w:widowControl w:val="0"/>
        <w:spacing w:before="160"/>
        <w:rPr>
          <w:snapToGrid w:val="0"/>
          <w:sz w:val="28"/>
          <w:szCs w:val="23"/>
          <w:lang w:val="de-DE"/>
        </w:rPr>
      </w:pPr>
    </w:p>
    <w:p w:rsidR="001D6517" w:rsidRDefault="001D6517">
      <w:pPr>
        <w:widowControl w:val="0"/>
        <w:spacing w:before="160"/>
        <w:rPr>
          <w:snapToGrid w:val="0"/>
          <w:sz w:val="28"/>
          <w:szCs w:val="23"/>
          <w:lang w:val="de-DE"/>
        </w:rPr>
      </w:pPr>
    </w:p>
    <w:p w:rsidR="001D6517" w:rsidRDefault="001D6517">
      <w:pPr>
        <w:widowControl w:val="0"/>
        <w:spacing w:before="160"/>
        <w:rPr>
          <w:snapToGrid w:val="0"/>
          <w:sz w:val="28"/>
          <w:szCs w:val="23"/>
          <w:lang w:val="de-DE"/>
        </w:rPr>
      </w:pPr>
    </w:p>
    <w:p w:rsidR="001D6517" w:rsidRDefault="001D6517">
      <w:pPr>
        <w:widowControl w:val="0"/>
        <w:spacing w:before="160"/>
        <w:rPr>
          <w:snapToGrid w:val="0"/>
          <w:sz w:val="28"/>
          <w:szCs w:val="23"/>
          <w:lang w:val="de-DE"/>
        </w:rPr>
      </w:pPr>
    </w:p>
    <w:p w:rsidR="001D6517" w:rsidRDefault="001D6517">
      <w:pPr>
        <w:widowControl w:val="0"/>
        <w:spacing w:before="160"/>
        <w:rPr>
          <w:snapToGrid w:val="0"/>
          <w:sz w:val="28"/>
          <w:szCs w:val="23"/>
          <w:lang w:val="de-DE"/>
        </w:rPr>
      </w:pPr>
    </w:p>
    <w:p w:rsidR="001D6517" w:rsidRDefault="001D6517">
      <w:pPr>
        <w:widowControl w:val="0"/>
        <w:spacing w:before="160"/>
        <w:rPr>
          <w:snapToGrid w:val="0"/>
          <w:sz w:val="28"/>
          <w:szCs w:val="23"/>
          <w:lang w:val="de-DE"/>
        </w:rPr>
      </w:pPr>
    </w:p>
    <w:p w:rsidR="001D6517" w:rsidRDefault="001D6517">
      <w:pPr>
        <w:widowControl w:val="0"/>
        <w:spacing w:before="160"/>
        <w:rPr>
          <w:snapToGrid w:val="0"/>
          <w:sz w:val="28"/>
          <w:szCs w:val="23"/>
          <w:lang w:val="de-DE"/>
        </w:rPr>
      </w:pPr>
    </w:p>
    <w:p w:rsidR="001D6517" w:rsidRDefault="001D6517">
      <w:pPr>
        <w:widowControl w:val="0"/>
        <w:spacing w:before="160"/>
        <w:rPr>
          <w:snapToGrid w:val="0"/>
          <w:sz w:val="28"/>
          <w:szCs w:val="23"/>
          <w:lang w:val="de-DE"/>
        </w:rPr>
      </w:pPr>
    </w:p>
    <w:p w:rsidR="001D6517" w:rsidRDefault="001D6517">
      <w:pPr>
        <w:widowControl w:val="0"/>
        <w:spacing w:before="160"/>
        <w:rPr>
          <w:snapToGrid w:val="0"/>
          <w:sz w:val="28"/>
          <w:szCs w:val="23"/>
          <w:lang w:val="de-DE"/>
        </w:rPr>
      </w:pPr>
    </w:p>
    <w:p w:rsidR="001D6517" w:rsidRDefault="001D6517">
      <w:pPr>
        <w:widowControl w:val="0"/>
        <w:spacing w:before="160"/>
        <w:rPr>
          <w:snapToGrid w:val="0"/>
          <w:sz w:val="28"/>
          <w:szCs w:val="23"/>
          <w:lang w:val="de-DE"/>
        </w:rPr>
      </w:pPr>
    </w:p>
    <w:p w:rsidR="001D6517" w:rsidRDefault="001D6517">
      <w:pPr>
        <w:widowControl w:val="0"/>
        <w:spacing w:before="160"/>
        <w:rPr>
          <w:snapToGrid w:val="0"/>
          <w:sz w:val="28"/>
          <w:szCs w:val="23"/>
          <w:lang w:val="de-DE"/>
        </w:rPr>
      </w:pPr>
    </w:p>
    <w:p w:rsidR="001D6517" w:rsidRDefault="001D6517">
      <w:pPr>
        <w:widowControl w:val="0"/>
        <w:spacing w:before="160"/>
        <w:rPr>
          <w:snapToGrid w:val="0"/>
          <w:sz w:val="28"/>
          <w:szCs w:val="23"/>
          <w:lang w:val="de-DE"/>
        </w:rPr>
      </w:pPr>
    </w:p>
    <w:p w:rsidR="001D6517" w:rsidRDefault="001D6517">
      <w:pPr>
        <w:widowControl w:val="0"/>
        <w:spacing w:before="160"/>
        <w:rPr>
          <w:snapToGrid w:val="0"/>
          <w:sz w:val="28"/>
          <w:szCs w:val="23"/>
          <w:lang w:val="de-DE"/>
        </w:rPr>
      </w:pPr>
    </w:p>
    <w:p w:rsidR="001D6517" w:rsidRDefault="001D6517">
      <w:pPr>
        <w:widowControl w:val="0"/>
        <w:spacing w:before="160"/>
        <w:rPr>
          <w:snapToGrid w:val="0"/>
          <w:sz w:val="28"/>
          <w:szCs w:val="23"/>
          <w:lang w:val="de-DE"/>
        </w:rPr>
      </w:pPr>
    </w:p>
    <w:p w:rsidR="001D6517" w:rsidRDefault="001D6517">
      <w:pPr>
        <w:widowControl w:val="0"/>
        <w:spacing w:before="160"/>
        <w:rPr>
          <w:snapToGrid w:val="0"/>
          <w:sz w:val="28"/>
          <w:szCs w:val="23"/>
          <w:lang w:val="de-DE"/>
        </w:rPr>
      </w:pPr>
    </w:p>
    <w:p w:rsidR="001D6517" w:rsidRDefault="001D6517">
      <w:pPr>
        <w:widowControl w:val="0"/>
        <w:spacing w:before="160"/>
        <w:rPr>
          <w:snapToGrid w:val="0"/>
          <w:sz w:val="28"/>
          <w:szCs w:val="23"/>
          <w:lang w:val="de-DE"/>
        </w:rPr>
      </w:pPr>
    </w:p>
    <w:p w:rsidR="001D6517" w:rsidRDefault="001D6517">
      <w:pPr>
        <w:widowControl w:val="0"/>
        <w:spacing w:before="160"/>
        <w:rPr>
          <w:snapToGrid w:val="0"/>
          <w:sz w:val="28"/>
          <w:szCs w:val="23"/>
          <w:lang w:val="de-DE"/>
        </w:rPr>
      </w:pPr>
    </w:p>
    <w:p w:rsidR="001D6517" w:rsidRDefault="001D6517">
      <w:pPr>
        <w:widowControl w:val="0"/>
        <w:spacing w:before="160"/>
        <w:rPr>
          <w:snapToGrid w:val="0"/>
          <w:sz w:val="28"/>
          <w:szCs w:val="23"/>
          <w:lang w:val="de-DE"/>
        </w:rPr>
      </w:pPr>
    </w:p>
    <w:p w:rsidR="001D6517" w:rsidRDefault="001D6517">
      <w:pPr>
        <w:widowControl w:val="0"/>
        <w:spacing w:before="160"/>
        <w:rPr>
          <w:snapToGrid w:val="0"/>
          <w:sz w:val="28"/>
          <w:szCs w:val="23"/>
          <w:lang w:val="de-DE"/>
        </w:rPr>
      </w:pPr>
    </w:p>
    <w:p w:rsidR="001D6517" w:rsidRDefault="001D6517">
      <w:pPr>
        <w:widowControl w:val="0"/>
        <w:spacing w:before="160"/>
        <w:rPr>
          <w:snapToGrid w:val="0"/>
          <w:sz w:val="28"/>
          <w:szCs w:val="23"/>
          <w:lang w:val="de-DE"/>
        </w:rPr>
      </w:pPr>
    </w:p>
    <w:p w:rsidR="001D6517" w:rsidRDefault="001D6517">
      <w:pPr>
        <w:widowControl w:val="0"/>
        <w:spacing w:before="160"/>
        <w:rPr>
          <w:sz w:val="23"/>
          <w:szCs w:val="23"/>
          <w:lang w:val="de-DE"/>
        </w:rPr>
      </w:pPr>
    </w:p>
    <w:p w:rsidR="001D6517" w:rsidRDefault="001D6517">
      <w:pPr>
        <w:rPr>
          <w:sz w:val="23"/>
          <w:szCs w:val="23"/>
          <w:lang w:val="de-DE"/>
        </w:rPr>
      </w:pPr>
    </w:p>
    <w:p w:rsidR="001D6517" w:rsidRDefault="001D6517">
      <w:pPr>
        <w:rPr>
          <w:b/>
          <w:bCs/>
          <w:sz w:val="32"/>
          <w:szCs w:val="23"/>
          <w:lang w:val="de-DE"/>
        </w:rPr>
      </w:pPr>
      <w:r>
        <w:rPr>
          <w:b/>
          <w:bCs/>
          <w:sz w:val="32"/>
          <w:szCs w:val="23"/>
          <w:lang w:val="de-DE"/>
        </w:rPr>
        <w:t>Literaturverzeichnis:</w:t>
      </w:r>
    </w:p>
    <w:p w:rsidR="001D6517" w:rsidRDefault="001D6517">
      <w:pPr>
        <w:rPr>
          <w:b/>
          <w:bCs/>
          <w:sz w:val="32"/>
          <w:szCs w:val="23"/>
          <w:lang w:val="de-DE"/>
        </w:rPr>
      </w:pPr>
    </w:p>
    <w:p w:rsidR="001D6517" w:rsidRDefault="001D6517">
      <w:pPr>
        <w:pStyle w:val="8"/>
        <w:widowControl/>
        <w:rPr>
          <w:snapToGrid/>
          <w:lang w:val="de-DE"/>
        </w:rPr>
      </w:pPr>
      <w:r>
        <w:rPr>
          <w:snapToGrid/>
          <w:lang w:val="de-DE"/>
        </w:rPr>
        <w:t>1. ISBN 3-8120-0130-6</w:t>
      </w:r>
    </w:p>
    <w:p w:rsidR="001D6517" w:rsidRDefault="001D6517">
      <w:pPr>
        <w:rPr>
          <w:sz w:val="28"/>
          <w:szCs w:val="23"/>
          <w:lang w:val="de-DE"/>
        </w:rPr>
      </w:pPr>
      <w:r>
        <w:rPr>
          <w:sz w:val="28"/>
          <w:szCs w:val="23"/>
          <w:lang w:val="de-DE"/>
        </w:rPr>
        <w:t xml:space="preserve">Kasten/Bergmann/Richard/Mühlmeyer </w:t>
      </w:r>
    </w:p>
    <w:p w:rsidR="001D6517" w:rsidRDefault="001D6517">
      <w:pPr>
        <w:rPr>
          <w:sz w:val="28"/>
          <w:szCs w:val="23"/>
          <w:lang w:val="de-DE"/>
        </w:rPr>
      </w:pPr>
      <w:r>
        <w:rPr>
          <w:sz w:val="28"/>
          <w:szCs w:val="23"/>
          <w:lang w:val="de-DE"/>
        </w:rPr>
        <w:t>Betriebslehre der Banken und Sparkassen</w:t>
      </w:r>
    </w:p>
    <w:p w:rsidR="001D6517" w:rsidRDefault="001D6517">
      <w:pPr>
        <w:rPr>
          <w:sz w:val="28"/>
          <w:szCs w:val="23"/>
          <w:lang w:val="de-DE"/>
        </w:rPr>
      </w:pPr>
      <w:r>
        <w:rPr>
          <w:sz w:val="28"/>
          <w:szCs w:val="23"/>
          <w:lang w:val="de-DE"/>
        </w:rPr>
        <w:t>Merkur Verlag Rinteln Hutkap GmbH 1991   Seiten:13-33;</w:t>
      </w:r>
    </w:p>
    <w:p w:rsidR="001D6517" w:rsidRDefault="001D6517">
      <w:pPr>
        <w:rPr>
          <w:sz w:val="28"/>
          <w:szCs w:val="23"/>
          <w:lang w:val="de-DE"/>
        </w:rPr>
      </w:pPr>
    </w:p>
    <w:p w:rsidR="001D6517" w:rsidRDefault="001D6517">
      <w:pPr>
        <w:rPr>
          <w:sz w:val="28"/>
          <w:szCs w:val="23"/>
          <w:lang w:val="de-DE"/>
        </w:rPr>
      </w:pPr>
      <w:r>
        <w:rPr>
          <w:sz w:val="28"/>
          <w:szCs w:val="23"/>
          <w:lang w:val="de-DE"/>
        </w:rPr>
        <w:t>2. ISBN 3-8120-0182-9</w:t>
      </w:r>
    </w:p>
    <w:p w:rsidR="001D6517" w:rsidRDefault="001D6517">
      <w:pPr>
        <w:rPr>
          <w:sz w:val="28"/>
          <w:szCs w:val="23"/>
          <w:lang w:val="de-DE"/>
        </w:rPr>
      </w:pPr>
      <w:r>
        <w:rPr>
          <w:sz w:val="28"/>
          <w:szCs w:val="23"/>
          <w:lang w:val="de-DE"/>
        </w:rPr>
        <w:t>Käseborn/Siekerkötter/Fehn</w:t>
      </w:r>
    </w:p>
    <w:p w:rsidR="001D6517" w:rsidRDefault="001D6517">
      <w:pPr>
        <w:rPr>
          <w:sz w:val="28"/>
          <w:szCs w:val="23"/>
          <w:lang w:val="de-DE"/>
        </w:rPr>
      </w:pPr>
      <w:r>
        <w:rPr>
          <w:sz w:val="28"/>
          <w:szCs w:val="23"/>
          <w:lang w:val="de-DE"/>
        </w:rPr>
        <w:t>Allgemeine Wirtschaftslehre</w:t>
      </w:r>
    </w:p>
    <w:p w:rsidR="001D6517" w:rsidRDefault="001D6517">
      <w:pPr>
        <w:rPr>
          <w:sz w:val="28"/>
          <w:szCs w:val="23"/>
          <w:lang w:val="de-DE"/>
        </w:rPr>
      </w:pPr>
      <w:r>
        <w:rPr>
          <w:sz w:val="28"/>
          <w:szCs w:val="23"/>
          <w:lang w:val="de-DE"/>
        </w:rPr>
        <w:t>Merkur Verlag Rinteln Hutkap GmbH 1991   Seiten:71-78;</w:t>
      </w:r>
    </w:p>
    <w:p w:rsidR="001D6517" w:rsidRDefault="001D6517">
      <w:pPr>
        <w:rPr>
          <w:sz w:val="28"/>
          <w:szCs w:val="23"/>
          <w:lang w:val="de-DE"/>
        </w:rPr>
      </w:pPr>
    </w:p>
    <w:p w:rsidR="001D6517" w:rsidRDefault="001D6517">
      <w:pPr>
        <w:rPr>
          <w:sz w:val="28"/>
          <w:szCs w:val="23"/>
          <w:lang w:val="de-DE"/>
        </w:rPr>
      </w:pPr>
      <w:r>
        <w:rPr>
          <w:sz w:val="28"/>
          <w:szCs w:val="23"/>
          <w:lang w:val="de-DE"/>
        </w:rPr>
        <w:t>3. Geschäftsbericht Der Sparkasse Worms 1999</w:t>
      </w:r>
    </w:p>
    <w:p w:rsidR="001D6517" w:rsidRDefault="001D6517">
      <w:pPr>
        <w:rPr>
          <w:sz w:val="28"/>
          <w:szCs w:val="23"/>
          <w:lang w:val="de-DE"/>
        </w:rPr>
      </w:pPr>
      <w:r>
        <w:rPr>
          <w:sz w:val="28"/>
          <w:szCs w:val="23"/>
          <w:lang w:val="de-DE"/>
        </w:rPr>
        <w:t>Seiten: 3,9,12-21,33;</w:t>
      </w:r>
    </w:p>
    <w:p w:rsidR="001D6517" w:rsidRDefault="001D6517">
      <w:pPr>
        <w:rPr>
          <w:sz w:val="28"/>
          <w:szCs w:val="23"/>
          <w:lang w:val="de-DE"/>
        </w:rPr>
      </w:pPr>
    </w:p>
    <w:p w:rsidR="001D6517" w:rsidRDefault="001D6517">
      <w:pPr>
        <w:rPr>
          <w:sz w:val="28"/>
          <w:szCs w:val="23"/>
          <w:lang w:val="de-DE"/>
        </w:rPr>
      </w:pPr>
      <w:r>
        <w:rPr>
          <w:sz w:val="28"/>
          <w:szCs w:val="23"/>
          <w:lang w:val="de-DE"/>
        </w:rPr>
        <w:t>4. Der Spiegel  Nr.3/17.1.2000</w:t>
      </w:r>
    </w:p>
    <w:p w:rsidR="001D6517" w:rsidRDefault="001D6517">
      <w:pPr>
        <w:rPr>
          <w:sz w:val="28"/>
          <w:szCs w:val="23"/>
          <w:lang w:val="de-DE"/>
        </w:rPr>
      </w:pPr>
      <w:r>
        <w:rPr>
          <w:sz w:val="28"/>
          <w:szCs w:val="23"/>
          <w:lang w:val="de-DE"/>
        </w:rPr>
        <w:t>Seiten:91;</w:t>
      </w:r>
    </w:p>
    <w:p w:rsidR="001D6517" w:rsidRDefault="001D6517">
      <w:pPr>
        <w:rPr>
          <w:sz w:val="28"/>
          <w:szCs w:val="23"/>
          <w:lang w:val="de-DE"/>
        </w:rPr>
      </w:pPr>
    </w:p>
    <w:p w:rsidR="001D6517" w:rsidRDefault="001D6517">
      <w:pPr>
        <w:rPr>
          <w:sz w:val="28"/>
          <w:szCs w:val="23"/>
          <w:lang w:val="de-DE"/>
        </w:rPr>
      </w:pPr>
      <w:r>
        <w:rPr>
          <w:sz w:val="28"/>
          <w:szCs w:val="23"/>
          <w:lang w:val="de-DE"/>
        </w:rPr>
        <w:t>5. Der Spiegel Nr.12/20.3.2000</w:t>
      </w:r>
    </w:p>
    <w:p w:rsidR="001D6517" w:rsidRDefault="001D6517">
      <w:pPr>
        <w:rPr>
          <w:sz w:val="28"/>
          <w:szCs w:val="23"/>
          <w:lang w:val="de-DE"/>
        </w:rPr>
      </w:pPr>
      <w:r>
        <w:rPr>
          <w:sz w:val="28"/>
          <w:szCs w:val="23"/>
          <w:lang w:val="de-DE"/>
        </w:rPr>
        <w:t>Seiten: 107;</w:t>
      </w:r>
    </w:p>
    <w:p w:rsidR="001D6517" w:rsidRDefault="001D6517">
      <w:pPr>
        <w:rPr>
          <w:sz w:val="28"/>
          <w:szCs w:val="23"/>
          <w:lang w:val="de-DE"/>
        </w:rPr>
      </w:pPr>
    </w:p>
    <w:p w:rsidR="001D6517" w:rsidRDefault="001D6517">
      <w:pPr>
        <w:rPr>
          <w:sz w:val="28"/>
          <w:szCs w:val="23"/>
          <w:lang w:val="de-DE"/>
        </w:rPr>
      </w:pPr>
      <w:r>
        <w:rPr>
          <w:sz w:val="28"/>
          <w:szCs w:val="23"/>
          <w:lang w:val="de-DE"/>
        </w:rPr>
        <w:t>6.Der Spiegel Nr.10/6.3.2000</w:t>
      </w:r>
    </w:p>
    <w:p w:rsidR="001D6517" w:rsidRDefault="001D6517">
      <w:pPr>
        <w:rPr>
          <w:sz w:val="28"/>
          <w:szCs w:val="23"/>
          <w:lang w:val="de-DE"/>
        </w:rPr>
      </w:pPr>
      <w:r>
        <w:rPr>
          <w:sz w:val="28"/>
          <w:szCs w:val="23"/>
          <w:lang w:val="de-DE"/>
        </w:rPr>
        <w:t>Seiten:101;</w:t>
      </w:r>
    </w:p>
    <w:p w:rsidR="001D6517" w:rsidRDefault="001D6517">
      <w:pPr>
        <w:rPr>
          <w:sz w:val="28"/>
          <w:szCs w:val="23"/>
          <w:lang w:val="de-DE"/>
        </w:rPr>
      </w:pPr>
    </w:p>
    <w:p w:rsidR="001D6517" w:rsidRDefault="001D6517">
      <w:pPr>
        <w:rPr>
          <w:sz w:val="28"/>
          <w:szCs w:val="23"/>
          <w:lang w:val="de-DE"/>
        </w:rPr>
      </w:pPr>
      <w:r>
        <w:rPr>
          <w:sz w:val="28"/>
          <w:szCs w:val="23"/>
          <w:lang w:val="de-DE"/>
        </w:rPr>
        <w:t>7. Marktlexikon Goethe Institut Ausgabe 10</w:t>
      </w:r>
    </w:p>
    <w:p w:rsidR="001D6517" w:rsidRDefault="001D6517">
      <w:pPr>
        <w:rPr>
          <w:sz w:val="28"/>
          <w:szCs w:val="23"/>
          <w:lang w:val="de-DE"/>
        </w:rPr>
      </w:pPr>
      <w:r>
        <w:rPr>
          <w:sz w:val="28"/>
          <w:szCs w:val="23"/>
          <w:lang w:val="de-DE"/>
        </w:rPr>
        <w:t>von Prof.Dr.Dietmar Krafft</w:t>
      </w:r>
    </w:p>
    <w:p w:rsidR="001D6517" w:rsidRDefault="001D6517">
      <w:pPr>
        <w:rPr>
          <w:sz w:val="28"/>
          <w:szCs w:val="23"/>
          <w:lang w:val="de-DE"/>
        </w:rPr>
      </w:pPr>
    </w:p>
    <w:p w:rsidR="001D6517" w:rsidRDefault="001D6517">
      <w:pPr>
        <w:rPr>
          <w:sz w:val="28"/>
          <w:szCs w:val="23"/>
          <w:lang w:val="de-DE"/>
        </w:rPr>
      </w:pPr>
      <w:r>
        <w:rPr>
          <w:sz w:val="28"/>
          <w:szCs w:val="23"/>
          <w:lang w:val="de-DE"/>
        </w:rPr>
        <w:t>8. ISBN 3-411-055-04-9</w:t>
      </w:r>
    </w:p>
    <w:p w:rsidR="001D6517" w:rsidRDefault="001D6517">
      <w:pPr>
        <w:rPr>
          <w:sz w:val="28"/>
          <w:szCs w:val="23"/>
          <w:lang w:val="de-DE"/>
        </w:rPr>
      </w:pPr>
      <w:r>
        <w:rPr>
          <w:sz w:val="28"/>
          <w:szCs w:val="23"/>
          <w:lang w:val="de-DE"/>
        </w:rPr>
        <w:t>Duden  Deutsches Universalwörterbuch</w:t>
      </w:r>
    </w:p>
    <w:p w:rsidR="001D6517" w:rsidRDefault="001D6517">
      <w:pPr>
        <w:rPr>
          <w:sz w:val="28"/>
          <w:szCs w:val="23"/>
          <w:lang w:val="de-DE"/>
        </w:rPr>
      </w:pPr>
      <w:r>
        <w:rPr>
          <w:sz w:val="28"/>
          <w:szCs w:val="23"/>
          <w:lang w:val="de-DE"/>
        </w:rPr>
        <w:t>Dudenverlag Mannheim/Leipzig/Wien/Zürich</w:t>
      </w:r>
    </w:p>
    <w:p w:rsidR="001D6517" w:rsidRDefault="001D6517">
      <w:pPr>
        <w:rPr>
          <w:sz w:val="28"/>
          <w:szCs w:val="23"/>
          <w:lang w:val="de-DE"/>
        </w:rPr>
      </w:pPr>
    </w:p>
    <w:p w:rsidR="001D6517" w:rsidRDefault="001D6517">
      <w:pPr>
        <w:ind w:left="85"/>
        <w:rPr>
          <w:sz w:val="28"/>
          <w:szCs w:val="28"/>
        </w:rPr>
      </w:pPr>
      <w:r>
        <w:rPr>
          <w:sz w:val="28"/>
          <w:szCs w:val="28"/>
        </w:rPr>
        <w:t xml:space="preserve">9. 33 Б 71   </w:t>
      </w:r>
    </w:p>
    <w:p w:rsidR="001D6517" w:rsidRDefault="001D6517">
      <w:pPr>
        <w:ind w:left="85"/>
        <w:rPr>
          <w:sz w:val="28"/>
          <w:szCs w:val="28"/>
        </w:rPr>
      </w:pPr>
      <w:r>
        <w:rPr>
          <w:sz w:val="28"/>
          <w:szCs w:val="28"/>
        </w:rPr>
        <w:t>Немецко-русский экономический словарь</w:t>
      </w:r>
    </w:p>
    <w:p w:rsidR="001D6517" w:rsidRDefault="001D6517">
      <w:pPr>
        <w:ind w:left="-567" w:firstLine="142"/>
        <w:rPr>
          <w:sz w:val="28"/>
          <w:szCs w:val="28"/>
          <w:lang w:val="en-US"/>
        </w:rPr>
      </w:pPr>
      <w:r>
        <w:rPr>
          <w:sz w:val="28"/>
          <w:szCs w:val="28"/>
        </w:rPr>
        <w:t xml:space="preserve">       И.С.Блях  (45000терминов) .Под ред. Куколева</w:t>
      </w:r>
    </w:p>
    <w:p w:rsidR="001D6517" w:rsidRDefault="001D6517">
      <w:pPr>
        <w:ind w:left="-567" w:firstLine="142"/>
        <w:rPr>
          <w:sz w:val="28"/>
          <w:szCs w:val="28"/>
          <w:lang w:val="en-US"/>
        </w:rPr>
      </w:pPr>
    </w:p>
    <w:p w:rsidR="001D6517" w:rsidRDefault="001D6517">
      <w:pPr>
        <w:ind w:left="-567" w:firstLine="142"/>
        <w:rPr>
          <w:sz w:val="28"/>
          <w:szCs w:val="28"/>
        </w:rPr>
      </w:pPr>
      <w:r>
        <w:rPr>
          <w:sz w:val="28"/>
          <w:szCs w:val="28"/>
        </w:rPr>
        <w:t xml:space="preserve">        10. Большой русско-немецкий экономический словарь</w:t>
      </w:r>
    </w:p>
    <w:p w:rsidR="001D6517" w:rsidRDefault="001D6517">
      <w:pPr>
        <w:ind w:left="-567" w:firstLine="142"/>
        <w:rPr>
          <w:sz w:val="28"/>
          <w:szCs w:val="28"/>
        </w:rPr>
      </w:pPr>
      <w:r>
        <w:rPr>
          <w:sz w:val="28"/>
          <w:szCs w:val="28"/>
        </w:rPr>
        <w:t xml:space="preserve">          (66000 терминов) Г.Мехель</w:t>
      </w:r>
    </w:p>
    <w:p w:rsidR="001D6517" w:rsidRDefault="001D6517">
      <w:pPr>
        <w:ind w:left="-567" w:firstLine="142"/>
        <w:rPr>
          <w:sz w:val="28"/>
          <w:szCs w:val="28"/>
        </w:rPr>
      </w:pPr>
      <w:r>
        <w:rPr>
          <w:sz w:val="28"/>
          <w:szCs w:val="28"/>
        </w:rPr>
        <w:t xml:space="preserve">          Берлин.:Виршафт-Москва.: Русский язык  </w:t>
      </w:r>
    </w:p>
    <w:p w:rsidR="001D6517" w:rsidRDefault="001D6517">
      <w:pPr>
        <w:ind w:left="-567" w:firstLine="142"/>
        <w:rPr>
          <w:sz w:val="28"/>
          <w:szCs w:val="28"/>
        </w:rPr>
      </w:pPr>
      <w:r>
        <w:rPr>
          <w:sz w:val="28"/>
          <w:szCs w:val="28"/>
        </w:rPr>
        <w:t xml:space="preserve">                                  </w:t>
      </w:r>
    </w:p>
    <w:p w:rsidR="001D6517" w:rsidRDefault="001D6517">
      <w:pPr>
        <w:ind w:left="-567" w:firstLine="142"/>
        <w:rPr>
          <w:sz w:val="28"/>
          <w:szCs w:val="28"/>
        </w:rPr>
      </w:pPr>
      <w:r>
        <w:rPr>
          <w:sz w:val="28"/>
          <w:szCs w:val="28"/>
        </w:rPr>
        <w:t xml:space="preserve">      </w:t>
      </w:r>
    </w:p>
    <w:p w:rsidR="001D6517" w:rsidRDefault="001D6517">
      <w:pPr>
        <w:ind w:left="-567" w:firstLine="142"/>
        <w:rPr>
          <w:sz w:val="28"/>
          <w:szCs w:val="28"/>
        </w:rPr>
      </w:pPr>
    </w:p>
    <w:p w:rsidR="001D6517" w:rsidRDefault="001D6517">
      <w:pPr>
        <w:ind w:left="-567" w:firstLine="142"/>
        <w:rPr>
          <w:sz w:val="28"/>
          <w:szCs w:val="28"/>
        </w:rPr>
      </w:pPr>
    </w:p>
    <w:p w:rsidR="001D6517" w:rsidRDefault="001D6517">
      <w:pPr>
        <w:ind w:left="-567" w:firstLine="142"/>
        <w:rPr>
          <w:sz w:val="28"/>
          <w:szCs w:val="28"/>
        </w:rPr>
      </w:pPr>
    </w:p>
    <w:p w:rsidR="001D6517" w:rsidRDefault="001D6517">
      <w:pPr>
        <w:ind w:left="-567" w:firstLine="142"/>
        <w:rPr>
          <w:sz w:val="28"/>
          <w:szCs w:val="28"/>
        </w:rPr>
      </w:pPr>
      <w:r>
        <w:rPr>
          <w:sz w:val="28"/>
          <w:szCs w:val="28"/>
        </w:rPr>
        <w:t xml:space="preserve"> </w:t>
      </w:r>
    </w:p>
    <w:p w:rsidR="001D6517" w:rsidRDefault="001D6517">
      <w:pPr>
        <w:ind w:left="-1134" w:firstLine="284"/>
        <w:rPr>
          <w:sz w:val="28"/>
          <w:szCs w:val="28"/>
        </w:rPr>
      </w:pPr>
      <w:r>
        <w:rPr>
          <w:sz w:val="28"/>
          <w:szCs w:val="28"/>
        </w:rPr>
        <w:t xml:space="preserve"> </w:t>
      </w:r>
    </w:p>
    <w:p w:rsidR="001D6517" w:rsidRDefault="001D6517">
      <w:pPr>
        <w:ind w:left="-567" w:firstLine="142"/>
        <w:rPr>
          <w:sz w:val="28"/>
          <w:szCs w:val="28"/>
        </w:rPr>
      </w:pPr>
    </w:p>
    <w:p w:rsidR="001D6517" w:rsidRDefault="001D6517">
      <w:pPr>
        <w:ind w:left="-567" w:firstLine="142"/>
        <w:rPr>
          <w:sz w:val="28"/>
          <w:szCs w:val="28"/>
        </w:rPr>
      </w:pPr>
    </w:p>
    <w:p w:rsidR="001D6517" w:rsidRDefault="001D6517">
      <w:pPr>
        <w:ind w:left="-567" w:firstLine="142"/>
        <w:rPr>
          <w:sz w:val="28"/>
          <w:szCs w:val="28"/>
        </w:rPr>
      </w:pPr>
      <w:r>
        <w:rPr>
          <w:sz w:val="28"/>
          <w:szCs w:val="28"/>
        </w:rPr>
        <w:t xml:space="preserve">      </w:t>
      </w:r>
    </w:p>
    <w:p w:rsidR="001D6517" w:rsidRDefault="001D6517">
      <w:pPr>
        <w:rPr>
          <w:sz w:val="28"/>
          <w:szCs w:val="23"/>
          <w:lang w:val="de-DE"/>
        </w:rPr>
      </w:pPr>
    </w:p>
    <w:p w:rsidR="001D6517" w:rsidRDefault="001D6517">
      <w:pPr>
        <w:rPr>
          <w:sz w:val="28"/>
          <w:szCs w:val="23"/>
          <w:lang w:val="de-DE"/>
        </w:rPr>
      </w:pPr>
    </w:p>
    <w:p w:rsidR="001D6517" w:rsidRDefault="001D6517">
      <w:pPr>
        <w:rPr>
          <w:sz w:val="28"/>
          <w:szCs w:val="23"/>
          <w:lang w:val="de-DE"/>
        </w:rPr>
      </w:pPr>
    </w:p>
    <w:p w:rsidR="001D6517" w:rsidRDefault="001D6517">
      <w:pPr>
        <w:rPr>
          <w:sz w:val="28"/>
          <w:szCs w:val="23"/>
          <w:lang w:val="de-DE"/>
        </w:rPr>
      </w:pPr>
    </w:p>
    <w:p w:rsidR="001D6517" w:rsidRDefault="001D6517">
      <w:pPr>
        <w:rPr>
          <w:sz w:val="23"/>
          <w:szCs w:val="23"/>
          <w:lang w:val="de-DE"/>
        </w:rPr>
      </w:pPr>
    </w:p>
    <w:p w:rsidR="001D6517" w:rsidRDefault="001D6517">
      <w:pPr>
        <w:rPr>
          <w:sz w:val="23"/>
          <w:szCs w:val="23"/>
          <w:lang w:val="de-DE"/>
        </w:rPr>
      </w:pPr>
    </w:p>
    <w:p w:rsidR="001D6517" w:rsidRDefault="001D6517">
      <w:pPr>
        <w:rPr>
          <w:sz w:val="23"/>
          <w:szCs w:val="23"/>
          <w:lang w:val="de-DE"/>
        </w:rPr>
      </w:pPr>
    </w:p>
    <w:p w:rsidR="001D6517" w:rsidRDefault="001D6517">
      <w:pPr>
        <w:rPr>
          <w:sz w:val="23"/>
          <w:szCs w:val="23"/>
          <w:lang w:val="de-DE"/>
        </w:rPr>
      </w:pPr>
    </w:p>
    <w:p w:rsidR="001D6517" w:rsidRDefault="001D6517">
      <w:pPr>
        <w:rPr>
          <w:sz w:val="23"/>
          <w:szCs w:val="23"/>
          <w:lang w:val="de-DE"/>
        </w:rPr>
      </w:pPr>
    </w:p>
    <w:p w:rsidR="001D6517" w:rsidRDefault="001D6517">
      <w:pPr>
        <w:rPr>
          <w:sz w:val="23"/>
          <w:szCs w:val="23"/>
          <w:lang w:val="de-DE"/>
        </w:rPr>
      </w:pPr>
    </w:p>
    <w:p w:rsidR="001D6517" w:rsidRDefault="001D6517">
      <w:pPr>
        <w:rPr>
          <w:sz w:val="23"/>
          <w:szCs w:val="23"/>
          <w:lang w:val="de-DE"/>
        </w:rPr>
      </w:pPr>
    </w:p>
    <w:p w:rsidR="001D6517" w:rsidRDefault="001D6517">
      <w:pPr>
        <w:rPr>
          <w:sz w:val="23"/>
          <w:szCs w:val="23"/>
          <w:lang w:val="de-DE"/>
        </w:rPr>
      </w:pPr>
    </w:p>
    <w:p w:rsidR="001D6517" w:rsidRDefault="001D6517">
      <w:pPr>
        <w:rPr>
          <w:sz w:val="23"/>
          <w:szCs w:val="23"/>
          <w:lang w:val="de-DE"/>
        </w:rPr>
      </w:pPr>
    </w:p>
    <w:p w:rsidR="001D6517" w:rsidRDefault="001D6517">
      <w:pPr>
        <w:rPr>
          <w:sz w:val="23"/>
          <w:szCs w:val="23"/>
          <w:lang w:val="de-DE"/>
        </w:rPr>
      </w:pPr>
    </w:p>
    <w:p w:rsidR="001D6517" w:rsidRDefault="001D6517">
      <w:pPr>
        <w:rPr>
          <w:sz w:val="23"/>
          <w:szCs w:val="23"/>
          <w:lang w:val="de-DE"/>
        </w:rPr>
      </w:pPr>
    </w:p>
    <w:p w:rsidR="001D6517" w:rsidRDefault="001D6517">
      <w:pPr>
        <w:rPr>
          <w:sz w:val="23"/>
          <w:szCs w:val="23"/>
          <w:lang w:val="de-DE"/>
        </w:rPr>
      </w:pPr>
      <w:bookmarkStart w:id="87" w:name="_GoBack"/>
      <w:bookmarkEnd w:id="87"/>
    </w:p>
    <w:sectPr w:rsidR="001D6517">
      <w:headerReference w:type="even" r:id="rId7"/>
      <w:headerReference w:type="default" r:id="rId8"/>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6517" w:rsidRDefault="001D6517">
      <w:r>
        <w:separator/>
      </w:r>
    </w:p>
  </w:endnote>
  <w:endnote w:type="continuationSeparator" w:id="0">
    <w:p w:rsidR="001D6517" w:rsidRDefault="001D6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6517" w:rsidRDefault="001D6517">
      <w:r>
        <w:separator/>
      </w:r>
    </w:p>
  </w:footnote>
  <w:footnote w:type="continuationSeparator" w:id="0">
    <w:p w:rsidR="001D6517" w:rsidRDefault="001D65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517" w:rsidRDefault="001D6517">
    <w:pPr>
      <w:pStyle w:val="ab"/>
      <w:framePr w:wrap="around" w:vAnchor="text" w:hAnchor="margin" w:xAlign="center" w:y="1"/>
      <w:rPr>
        <w:rStyle w:val="ac"/>
      </w:rPr>
    </w:pPr>
  </w:p>
  <w:p w:rsidR="001D6517" w:rsidRDefault="001D6517">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517" w:rsidRDefault="00B35855">
    <w:pPr>
      <w:pStyle w:val="ab"/>
      <w:framePr w:wrap="around" w:vAnchor="text" w:hAnchor="margin" w:xAlign="center" w:y="1"/>
      <w:rPr>
        <w:rStyle w:val="ac"/>
      </w:rPr>
    </w:pPr>
    <w:r>
      <w:rPr>
        <w:rStyle w:val="ac"/>
        <w:noProof/>
      </w:rPr>
      <w:t>1</w:t>
    </w:r>
  </w:p>
  <w:p w:rsidR="001D6517" w:rsidRDefault="001D6517">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96BE6D02"/>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1DC69FB4"/>
    <w:lvl w:ilvl="0">
      <w:start w:val="1"/>
      <w:numFmt w:val="bullet"/>
      <w:pStyle w:val="2"/>
      <w:lvlText w:val=""/>
      <w:lvlJc w:val="left"/>
      <w:pPr>
        <w:tabs>
          <w:tab w:val="num" w:pos="643"/>
        </w:tabs>
        <w:ind w:left="643" w:hanging="360"/>
      </w:pPr>
      <w:rPr>
        <w:rFonts w:ascii="Symbol" w:hAnsi="Symbol" w:hint="default"/>
      </w:rPr>
    </w:lvl>
  </w:abstractNum>
  <w:abstractNum w:abstractNumId="2">
    <w:nsid w:val="FFFFFF89"/>
    <w:multiLevelType w:val="singleLevel"/>
    <w:tmpl w:val="E5A6C32A"/>
    <w:lvl w:ilvl="0">
      <w:start w:val="1"/>
      <w:numFmt w:val="bullet"/>
      <w:pStyle w:val="a"/>
      <w:lvlText w:val=""/>
      <w:lvlJc w:val="left"/>
      <w:pPr>
        <w:tabs>
          <w:tab w:val="num" w:pos="360"/>
        </w:tabs>
        <w:ind w:left="360" w:hanging="360"/>
      </w:pPr>
      <w:rPr>
        <w:rFonts w:ascii="Symbol" w:hAnsi="Symbol" w:hint="default"/>
      </w:rPr>
    </w:lvl>
  </w:abstractNum>
  <w:abstractNum w:abstractNumId="3">
    <w:nsid w:val="095E7DBC"/>
    <w:multiLevelType w:val="hybridMultilevel"/>
    <w:tmpl w:val="BFE2DF4E"/>
    <w:lvl w:ilvl="0" w:tplc="543CFDFE">
      <w:start w:val="8"/>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5855"/>
    <w:rsid w:val="000F24E5"/>
    <w:rsid w:val="001D6517"/>
    <w:rsid w:val="004F28BF"/>
    <w:rsid w:val="00B358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920F6A-7D4D-4FEA-B44F-DED21A36E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next w:val="a0"/>
    <w:qFormat/>
    <w:pPr>
      <w:keepNext/>
      <w:outlineLvl w:val="0"/>
    </w:pPr>
    <w:rPr>
      <w:b/>
      <w:bCs/>
      <w:lang w:val="en-US"/>
    </w:rPr>
  </w:style>
  <w:style w:type="paragraph" w:styleId="20">
    <w:name w:val="heading 2"/>
    <w:basedOn w:val="a0"/>
    <w:next w:val="a0"/>
    <w:qFormat/>
    <w:pPr>
      <w:keepNext/>
      <w:spacing w:before="240" w:after="60"/>
      <w:outlineLvl w:val="1"/>
    </w:pPr>
    <w:rPr>
      <w:rFonts w:ascii="Arial" w:hAnsi="Arial" w:cs="Arial"/>
      <w:b/>
      <w:bCs/>
      <w:i/>
      <w:iCs/>
      <w:sz w:val="28"/>
      <w:szCs w:val="28"/>
    </w:rPr>
  </w:style>
  <w:style w:type="paragraph" w:styleId="30">
    <w:name w:val="heading 3"/>
    <w:basedOn w:val="a0"/>
    <w:next w:val="a0"/>
    <w:qFormat/>
    <w:pPr>
      <w:keepNext/>
      <w:spacing w:before="240" w:after="60"/>
      <w:outlineLvl w:val="2"/>
    </w:pPr>
    <w:rPr>
      <w:rFonts w:ascii="Arial" w:hAnsi="Arial" w:cs="Arial"/>
      <w:b/>
      <w:bCs/>
      <w:sz w:val="26"/>
      <w:szCs w:val="26"/>
    </w:rPr>
  </w:style>
  <w:style w:type="paragraph" w:styleId="4">
    <w:name w:val="heading 4"/>
    <w:basedOn w:val="a0"/>
    <w:next w:val="a0"/>
    <w:qFormat/>
    <w:pPr>
      <w:keepNext/>
      <w:spacing w:before="240" w:after="60"/>
      <w:outlineLvl w:val="3"/>
    </w:pPr>
    <w:rPr>
      <w:b/>
      <w:bCs/>
      <w:sz w:val="28"/>
      <w:szCs w:val="28"/>
    </w:rPr>
  </w:style>
  <w:style w:type="paragraph" w:styleId="5">
    <w:name w:val="heading 5"/>
    <w:basedOn w:val="a0"/>
    <w:next w:val="a0"/>
    <w:qFormat/>
    <w:pPr>
      <w:spacing w:before="240" w:after="60"/>
      <w:outlineLvl w:val="4"/>
    </w:pPr>
    <w:rPr>
      <w:b/>
      <w:bCs/>
      <w:i/>
      <w:iCs/>
      <w:sz w:val="26"/>
      <w:szCs w:val="26"/>
    </w:rPr>
  </w:style>
  <w:style w:type="paragraph" w:styleId="6">
    <w:name w:val="heading 6"/>
    <w:basedOn w:val="a0"/>
    <w:next w:val="a0"/>
    <w:qFormat/>
    <w:pPr>
      <w:spacing w:before="240" w:after="60"/>
      <w:outlineLvl w:val="5"/>
    </w:pPr>
    <w:rPr>
      <w:b/>
      <w:bCs/>
      <w:sz w:val="22"/>
      <w:szCs w:val="22"/>
    </w:rPr>
  </w:style>
  <w:style w:type="paragraph" w:styleId="7">
    <w:name w:val="heading 7"/>
    <w:basedOn w:val="a0"/>
    <w:next w:val="a0"/>
    <w:qFormat/>
    <w:pPr>
      <w:spacing w:before="240" w:after="60"/>
      <w:outlineLvl w:val="6"/>
    </w:pPr>
  </w:style>
  <w:style w:type="paragraph" w:styleId="8">
    <w:name w:val="heading 8"/>
    <w:basedOn w:val="a0"/>
    <w:next w:val="a0"/>
    <w:qFormat/>
    <w:pPr>
      <w:keepNext/>
      <w:widowControl w:val="0"/>
      <w:outlineLvl w:val="7"/>
    </w:pPr>
    <w:rPr>
      <w:snapToGrid w:val="0"/>
      <w:sz w:val="28"/>
      <w:szCs w:val="23"/>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semiHidden/>
    <w:pPr>
      <w:widowControl w:val="0"/>
      <w:spacing w:before="200"/>
      <w:jc w:val="both"/>
    </w:pPr>
    <w:rPr>
      <w:snapToGrid w:val="0"/>
      <w:sz w:val="28"/>
      <w:szCs w:val="23"/>
      <w:lang w:val="de-DE"/>
    </w:rPr>
  </w:style>
  <w:style w:type="paragraph" w:styleId="a5">
    <w:name w:val="List"/>
    <w:basedOn w:val="a0"/>
    <w:semiHidden/>
    <w:pPr>
      <w:ind w:left="283" w:hanging="283"/>
    </w:pPr>
  </w:style>
  <w:style w:type="paragraph" w:styleId="a">
    <w:name w:val="List Bullet"/>
    <w:basedOn w:val="a0"/>
    <w:autoRedefine/>
    <w:semiHidden/>
    <w:pPr>
      <w:numPr>
        <w:numId w:val="1"/>
      </w:numPr>
    </w:pPr>
  </w:style>
  <w:style w:type="paragraph" w:styleId="2">
    <w:name w:val="List Bullet 2"/>
    <w:basedOn w:val="a0"/>
    <w:autoRedefine/>
    <w:semiHidden/>
    <w:pPr>
      <w:numPr>
        <w:numId w:val="2"/>
      </w:numPr>
    </w:pPr>
  </w:style>
  <w:style w:type="paragraph" w:styleId="3">
    <w:name w:val="List Bullet 3"/>
    <w:basedOn w:val="a0"/>
    <w:autoRedefine/>
    <w:semiHidden/>
    <w:pPr>
      <w:numPr>
        <w:numId w:val="3"/>
      </w:numPr>
    </w:pPr>
  </w:style>
  <w:style w:type="paragraph" w:styleId="a6">
    <w:name w:val="List Continue"/>
    <w:basedOn w:val="a0"/>
    <w:semiHidden/>
    <w:pPr>
      <w:spacing w:after="120"/>
      <w:ind w:left="283"/>
    </w:pPr>
  </w:style>
  <w:style w:type="paragraph" w:styleId="21">
    <w:name w:val="List Continue 2"/>
    <w:basedOn w:val="a0"/>
    <w:semiHidden/>
    <w:pPr>
      <w:spacing w:after="120"/>
      <w:ind w:left="566"/>
    </w:pPr>
  </w:style>
  <w:style w:type="paragraph" w:styleId="31">
    <w:name w:val="List Continue 3"/>
    <w:basedOn w:val="a0"/>
    <w:semiHidden/>
    <w:pPr>
      <w:spacing w:after="120"/>
      <w:ind w:left="849"/>
    </w:pPr>
  </w:style>
  <w:style w:type="paragraph" w:styleId="a7">
    <w:name w:val="caption"/>
    <w:basedOn w:val="a0"/>
    <w:next w:val="a0"/>
    <w:qFormat/>
    <w:pPr>
      <w:spacing w:before="120" w:after="120"/>
    </w:pPr>
    <w:rPr>
      <w:b/>
      <w:bCs/>
      <w:sz w:val="20"/>
      <w:szCs w:val="20"/>
    </w:rPr>
  </w:style>
  <w:style w:type="paragraph" w:styleId="a8">
    <w:name w:val="Body Text Indent"/>
    <w:basedOn w:val="a0"/>
    <w:semiHidden/>
    <w:pPr>
      <w:spacing w:after="120"/>
      <w:ind w:left="283"/>
    </w:pPr>
  </w:style>
  <w:style w:type="character" w:styleId="a9">
    <w:name w:val="Hyperlink"/>
    <w:semiHidden/>
    <w:rPr>
      <w:color w:val="0000FF"/>
      <w:u w:val="single"/>
    </w:rPr>
  </w:style>
  <w:style w:type="paragraph" w:styleId="22">
    <w:name w:val="Body Text 2"/>
    <w:basedOn w:val="a0"/>
    <w:semiHidden/>
    <w:pPr>
      <w:widowControl w:val="0"/>
    </w:pPr>
    <w:rPr>
      <w:snapToGrid w:val="0"/>
      <w:sz w:val="28"/>
      <w:szCs w:val="23"/>
      <w:lang w:val="en-US"/>
    </w:rPr>
  </w:style>
  <w:style w:type="paragraph" w:styleId="23">
    <w:name w:val="List 2"/>
    <w:basedOn w:val="a0"/>
    <w:semiHidden/>
    <w:pPr>
      <w:ind w:left="566" w:hanging="283"/>
    </w:pPr>
  </w:style>
  <w:style w:type="paragraph" w:styleId="aa">
    <w:name w:val="Salutation"/>
    <w:basedOn w:val="a0"/>
    <w:next w:val="a0"/>
    <w:semiHidden/>
  </w:style>
  <w:style w:type="paragraph" w:styleId="ab">
    <w:name w:val="header"/>
    <w:basedOn w:val="a0"/>
    <w:semiHidden/>
    <w:pPr>
      <w:tabs>
        <w:tab w:val="center" w:pos="4677"/>
        <w:tab w:val="right" w:pos="9355"/>
      </w:tabs>
    </w:pPr>
  </w:style>
  <w:style w:type="character" w:styleId="ac">
    <w:name w:val="page number"/>
    <w:basedOn w:val="a1"/>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4181</Words>
  <Characters>23836</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Kreditinstitute in der Bundesrepublik Deutschland</vt:lpstr>
    </vt:vector>
  </TitlesOfParts>
  <Company>21</Company>
  <LinksUpToDate>false</LinksUpToDate>
  <CharactersWithSpaces>27962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Kreditinstitute in der Bundesrepublik Deutschland</dc:title>
  <dc:subject/>
  <dc:creator>OEM</dc:creator>
  <cp:keywords/>
  <dc:description/>
  <cp:lastModifiedBy>admin</cp:lastModifiedBy>
  <cp:revision>2</cp:revision>
  <dcterms:created xsi:type="dcterms:W3CDTF">2014-02-04T07:09:00Z</dcterms:created>
  <dcterms:modified xsi:type="dcterms:W3CDTF">2014-02-04T07:09:00Z</dcterms:modified>
</cp:coreProperties>
</file>