
<file path=[Content_Types].xml><?xml version="1.0" encoding="utf-8"?>
<Types xmlns="http://schemas.openxmlformats.org/package/2006/content-types"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664" w:rsidRDefault="00903293">
      <w:pPr>
        <w:pStyle w:val="a3"/>
        <w:jc w:val="left"/>
      </w:pPr>
      <w:r>
        <w:t xml:space="preserve">    ЭКЮ - / </w:t>
      </w:r>
      <w:r>
        <w:rPr>
          <w:lang w:val="en-US"/>
        </w:rPr>
        <w:t xml:space="preserve">European Currency Unit </w:t>
      </w:r>
      <w:r>
        <w:t xml:space="preserve">/ - специальная европейская валютная единица, основанная на «корзине» (наборе) валют стран – членов ЕС. </w:t>
      </w:r>
    </w:p>
    <w:p w:rsidR="00226664" w:rsidRDefault="00903293">
      <w:pPr>
        <w:pStyle w:val="a3"/>
        <w:jc w:val="left"/>
      </w:pPr>
      <w:r>
        <w:t xml:space="preserve">    Ее исходным предназначением было содействие развитию интеграционных процессов между шестью странами Западной Европы, составлявших тогда Общий рынок.</w:t>
      </w:r>
    </w:p>
    <w:p w:rsidR="00226664" w:rsidRDefault="00903293">
      <w:pPr>
        <w:pStyle w:val="a3"/>
        <w:ind w:firstLine="284"/>
        <w:jc w:val="left"/>
      </w:pPr>
      <w:r>
        <w:t>Прототипом ЭКЮ следует считать счетную единицу Европейского платежного союза. В эту организацию входили все страны, вошедшие затем в ЕС. После образования ЕС была заимствована и счетная единица.</w:t>
      </w:r>
    </w:p>
    <w:p w:rsidR="00226664" w:rsidRDefault="00903293">
      <w:pPr>
        <w:pStyle w:val="a3"/>
        <w:ind w:firstLine="284"/>
        <w:jc w:val="left"/>
      </w:pPr>
      <w:r>
        <w:t xml:space="preserve">Эмиссия ЭКЮ стала осуществляться 13 марта 1979г. </w:t>
      </w:r>
    </w:p>
    <w:p w:rsidR="00226664" w:rsidRDefault="00903293">
      <w:pPr>
        <w:pStyle w:val="a3"/>
        <w:numPr>
          <w:ilvl w:val="0"/>
          <w:numId w:val="1"/>
        </w:numPr>
        <w:jc w:val="left"/>
        <w:rPr>
          <w:b/>
          <w:u w:val="single"/>
        </w:rPr>
      </w:pPr>
      <w:r>
        <w:rPr>
          <w:b/>
          <w:u w:val="single"/>
        </w:rPr>
        <w:t>Курс  ЭКЮ.</w:t>
      </w:r>
    </w:p>
    <w:p w:rsidR="00226664" w:rsidRDefault="00903293">
      <w:pPr>
        <w:pStyle w:val="a3"/>
        <w:ind w:firstLine="360"/>
        <w:jc w:val="left"/>
      </w:pPr>
      <w:r>
        <w:t>У всех международных счетных денежных единиц курс определяется только косвенно – на основе курсов установленного круга валют, взятых в определенных пропорциях ( т.н. стандартная корзина ).</w:t>
      </w:r>
    </w:p>
    <w:p w:rsidR="00226664" w:rsidRDefault="00903293">
      <w:pPr>
        <w:pStyle w:val="a3"/>
        <w:ind w:firstLine="360"/>
        <w:jc w:val="left"/>
      </w:pPr>
      <w:r>
        <w:t>Первоначально, по состоянию на 13 марта 1979г., ЭКЮ в стоимостном выражении была приравнена к ЕРЕ ( Европейской расчетной единице), т. е. фактически к СДР. Позже ее курс стал расчитываться исходя из динамики курсов валют, включенных в корзину ЭКЮ.</w:t>
      </w:r>
    </w:p>
    <w:p w:rsidR="00226664" w:rsidRDefault="00903293">
      <w:pPr>
        <w:pStyle w:val="a3"/>
        <w:ind w:firstLine="360"/>
        <w:jc w:val="left"/>
      </w:pPr>
      <w:r>
        <w:t>Эта корзина представляет собой определенное соотношение для взвешивания курсов входящих в нее валют. Доля каждой из валют определена на основе ряда экономических показателей государства – ее эмитента с учетом удельного веса этого государства в торговом обмене между странами Общего рынка, размеров его национального дохода и степени участия во взаимной валютной поддержке государств, входящих в ЕВС ( Европейская валютная система ).</w:t>
      </w:r>
    </w:p>
    <w:p w:rsidR="00226664" w:rsidRDefault="00903293">
      <w:pPr>
        <w:pStyle w:val="a3"/>
        <w:ind w:firstLine="360"/>
        <w:jc w:val="left"/>
      </w:pPr>
      <w:r>
        <w:t>На момент учреждения ЭКЮ и при первом значительном изменении весов корзины 17 сентября 1984г. Доли разных валют в ней составили:</w:t>
      </w:r>
    </w:p>
    <w:bookmarkStart w:id="0" w:name="_MON_938520959"/>
    <w:bookmarkStart w:id="1" w:name="_MON_938521070"/>
    <w:bookmarkStart w:id="2" w:name="_MON_938594683"/>
    <w:bookmarkStart w:id="3" w:name="_MON_938595090"/>
    <w:bookmarkStart w:id="4" w:name="_MON_938595184"/>
    <w:bookmarkStart w:id="5" w:name="_MON_938595233"/>
    <w:bookmarkStart w:id="6" w:name="_MON_938595240"/>
    <w:bookmarkStart w:id="7" w:name="_MON_938595390"/>
    <w:bookmarkStart w:id="8" w:name="_MON_938595447"/>
    <w:bookmarkStart w:id="9" w:name="_MON_938595495"/>
    <w:bookmarkStart w:id="10" w:name="_MON_938595513"/>
    <w:bookmarkStart w:id="11" w:name="_MON_938595549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Start w:id="12" w:name="_MON_938520923"/>
    <w:bookmarkEnd w:id="12"/>
    <w:p w:rsidR="00226664" w:rsidRDefault="00903293">
      <w:pPr>
        <w:pStyle w:val="a3"/>
        <w:ind w:firstLine="360"/>
        <w:jc w:val="left"/>
      </w:pPr>
      <w:r>
        <w:object w:dxaOrig="4590" w:dyaOrig="36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9.5pt;height:185.25pt" o:ole="" o:bordertopcolor="this" o:borderleftcolor="this" o:borderbottomcolor="this" o:borderrightcolor="this" fillcolor="window">
            <v:imagedata r:id="rId5" o:title=""/>
            <w10:bordertop type="single" width="12"/>
            <w10:borderleft type="single" width="12"/>
            <w10:borderbottom type="single" width="12"/>
            <w10:borderright type="single" width="12"/>
          </v:shape>
          <o:OLEObject Type="Embed" ProgID="Excel.Sheet.8" ShapeID="_x0000_i1025" DrawAspect="Content" ObjectID="_1471445945" r:id="rId6"/>
        </w:object>
      </w:r>
    </w:p>
    <w:p w:rsidR="00226664" w:rsidRDefault="00903293">
      <w:pPr>
        <w:pStyle w:val="a3"/>
        <w:jc w:val="left"/>
      </w:pPr>
      <w:r>
        <w:t xml:space="preserve">      </w:t>
      </w:r>
    </w:p>
    <w:p w:rsidR="00226664" w:rsidRDefault="00903293">
      <w:pPr>
        <w:pStyle w:val="a4"/>
      </w:pPr>
      <w:r>
        <w:t>Данная корзина служит ключевым элементом Европейской валютной системы. На ее основе вычисляются допустимые пределы отклонений курсов валют, входящих в ЕВС, а также ставок по ссудам, выраженным в ЭКЮ.</w:t>
      </w:r>
    </w:p>
    <w:p w:rsidR="00226664" w:rsidRDefault="00903293">
      <w:pPr>
        <w:ind w:firstLine="426"/>
        <w:rPr>
          <w:sz w:val="24"/>
          <w:lang w:val="ru-RU"/>
        </w:rPr>
      </w:pPr>
      <w:r>
        <w:rPr>
          <w:sz w:val="24"/>
          <w:lang w:val="ru-RU"/>
        </w:rPr>
        <w:t>Допустимые пределы отклонений каждой из валют системы публикуются в виде паритетной сетки, которая представляет собой таблицу с указанием центрального и сигнальных курсов, которые может достигать соответствующая валюта на каждой из валютных бирж стран ЕВС. Центральные курсы каждой из валют системы рассчитываются к ЭКЮ и выражаются в единицах соответствующих национальных валют.</w:t>
      </w:r>
    </w:p>
    <w:p w:rsidR="00226664" w:rsidRDefault="00903293">
      <w:pPr>
        <w:ind w:firstLine="426"/>
        <w:rPr>
          <w:sz w:val="24"/>
          <w:lang w:val="ru-RU"/>
        </w:rPr>
      </w:pPr>
      <w:r>
        <w:rPr>
          <w:sz w:val="24"/>
          <w:lang w:val="ru-RU"/>
        </w:rPr>
        <w:t>Квота национальных валют – компонентов ЭКЮ подлежит пересмотру каждые пять лет. При пересмотре корзины все активы и пассивы переоцениваются по новому курсу.</w:t>
      </w:r>
    </w:p>
    <w:p w:rsidR="00226664" w:rsidRDefault="00903293">
      <w:pPr>
        <w:ind w:firstLine="426"/>
        <w:rPr>
          <w:sz w:val="24"/>
          <w:lang w:val="ru-RU"/>
        </w:rPr>
      </w:pPr>
      <w:r>
        <w:rPr>
          <w:sz w:val="24"/>
          <w:lang w:val="ru-RU"/>
        </w:rPr>
        <w:t>В отличие от количественного содержания, определенного на 5 лет, удельный вес каждой валюты может постоянно колебаться в зависимости от курса на мировом валютном рынке. Если удельный вес какой-либо из валют корзины меняется болле чем на 25%, структура ЭКЮ может быть пересмотрена досрочно.</w:t>
      </w:r>
    </w:p>
    <w:p w:rsidR="00226664" w:rsidRDefault="00903293">
      <w:pPr>
        <w:ind w:firstLine="426"/>
        <w:rPr>
          <w:sz w:val="24"/>
          <w:lang w:val="ru-RU"/>
        </w:rPr>
      </w:pPr>
      <w:r>
        <w:rPr>
          <w:sz w:val="24"/>
          <w:lang w:val="ru-RU"/>
        </w:rPr>
        <w:t>Помимо своего официального содержания, ЭКЮ имеет рыночный курс, т.е. тот, по которому заключаются сделки на рынке.</w:t>
      </w:r>
    </w:p>
    <w:p w:rsidR="00226664" w:rsidRDefault="00226664">
      <w:pPr>
        <w:ind w:firstLine="426"/>
        <w:rPr>
          <w:sz w:val="24"/>
          <w:lang w:val="ru-RU"/>
        </w:rPr>
      </w:pPr>
    </w:p>
    <w:p w:rsidR="00226664" w:rsidRDefault="00903293">
      <w:pPr>
        <w:numPr>
          <w:ilvl w:val="0"/>
          <w:numId w:val="1"/>
        </w:numPr>
        <w:rPr>
          <w:b/>
          <w:sz w:val="24"/>
          <w:u w:val="single"/>
          <w:lang w:val="ru-RU"/>
        </w:rPr>
      </w:pPr>
      <w:r>
        <w:rPr>
          <w:b/>
          <w:sz w:val="24"/>
          <w:u w:val="single"/>
          <w:lang w:val="ru-RU"/>
        </w:rPr>
        <w:t>Эмиссия ЭКЮ.</w:t>
      </w:r>
    </w:p>
    <w:p w:rsidR="00226664" w:rsidRDefault="00903293">
      <w:pPr>
        <w:pStyle w:val="2"/>
        <w:rPr>
          <w:lang w:val="en-US"/>
        </w:rPr>
      </w:pPr>
      <w:r>
        <w:t>Объем эмиссии ЭКЮ также определяется на расчетной основе. Выпуск этой единицы осуществляется посредством зачисления выраженных в ней сумм на специальные счета. ЭКЮ не имеет материальной формы в виде банкноты или монеты. Она является записанной валютой.</w:t>
      </w:r>
    </w:p>
    <w:p w:rsidR="00226664" w:rsidRDefault="00903293">
      <w:pPr>
        <w:pStyle w:val="2"/>
      </w:pPr>
      <w:r>
        <w:t>Правда, в начале 1987г. В ознаменование 30-летия Римского договора</w:t>
      </w:r>
      <w:r>
        <w:rPr>
          <w:lang w:val="en-US"/>
        </w:rPr>
        <w:t xml:space="preserve"> бельгийское казначейство выпустило ограниченное количество юбилейных монет коллекционного характера, выраженных в европейской валютной единице: 50 ЭКЮ – золотые и 5 ЭКЮ – серебряные ( $55</w:t>
      </w:r>
      <w:r>
        <w:t xml:space="preserve"> и </w:t>
      </w:r>
      <w:r>
        <w:rPr>
          <w:lang w:val="en-US"/>
        </w:rPr>
        <w:t xml:space="preserve">$6 </w:t>
      </w:r>
      <w:r>
        <w:t>соответственно ).</w:t>
      </w:r>
    </w:p>
    <w:p w:rsidR="00226664" w:rsidRDefault="00903293">
      <w:pPr>
        <w:pStyle w:val="2"/>
      </w:pPr>
      <w:r>
        <w:t>Размеры эмиссии ЭКЮ эквивалентны сумме полученного для этого обеспечения, которое составляет 20% золотых и долларовых резервов государств – участников. База эмисси ЭКЮ определяется исходя из рыночных цен на составляющие официальных резервов:</w:t>
      </w:r>
    </w:p>
    <w:p w:rsidR="00226664" w:rsidRDefault="00903293">
      <w:pPr>
        <w:pStyle w:val="2"/>
        <w:numPr>
          <w:ilvl w:val="0"/>
          <w:numId w:val="3"/>
        </w:numPr>
        <w:tabs>
          <w:tab w:val="num" w:pos="906"/>
        </w:tabs>
      </w:pPr>
      <w:r>
        <w:t>ЗОЛОТО оценивается по наиболее низкой из следующих котировок Лондонского рынка</w:t>
      </w:r>
    </w:p>
    <w:p w:rsidR="00226664" w:rsidRDefault="00903293">
      <w:pPr>
        <w:numPr>
          <w:ilvl w:val="0"/>
          <w:numId w:val="4"/>
        </w:numPr>
        <w:rPr>
          <w:sz w:val="24"/>
          <w:lang w:val="ru-RU"/>
        </w:rPr>
      </w:pPr>
      <w:r>
        <w:rPr>
          <w:sz w:val="24"/>
          <w:lang w:val="ru-RU"/>
        </w:rPr>
        <w:t>средняя цена за предшествующее полугодие</w:t>
      </w:r>
    </w:p>
    <w:p w:rsidR="00226664" w:rsidRDefault="00903293">
      <w:pPr>
        <w:numPr>
          <w:ilvl w:val="0"/>
          <w:numId w:val="4"/>
        </w:numPr>
        <w:rPr>
          <w:sz w:val="24"/>
          <w:lang w:val="ru-RU"/>
        </w:rPr>
      </w:pPr>
      <w:r>
        <w:rPr>
          <w:sz w:val="24"/>
          <w:lang w:val="ru-RU"/>
        </w:rPr>
        <w:t>среднедневная цена, зафиксированная за двое суток до наступления даты предоставления гарантии эмиссии ЭКЮ, что имеет место в конце каждого квартала.</w:t>
      </w:r>
    </w:p>
    <w:p w:rsidR="00226664" w:rsidRDefault="00903293">
      <w:pPr>
        <w:numPr>
          <w:ilvl w:val="0"/>
          <w:numId w:val="3"/>
        </w:numPr>
        <w:tabs>
          <w:tab w:val="clear" w:pos="360"/>
          <w:tab w:val="num" w:pos="495"/>
        </w:tabs>
        <w:ind w:left="495"/>
        <w:rPr>
          <w:sz w:val="24"/>
          <w:lang w:val="ru-RU"/>
        </w:rPr>
      </w:pPr>
      <w:r>
        <w:rPr>
          <w:sz w:val="24"/>
          <w:lang w:val="ru-RU"/>
        </w:rPr>
        <w:t>ДОЛЛАРЫ оцениваются по курсу, сложившемуся на национальном валютном рынке соответствующей страны – участницы ЕВС на 14 часов 30 минут в последний рабочий день перед датой передачи установленной части их эквивалента для эмиссии ЭКЮ в ЕФВС ( Европейский фонд валютного сотрудничества ).</w:t>
      </w:r>
    </w:p>
    <w:p w:rsidR="00226664" w:rsidRDefault="00903293">
      <w:pPr>
        <w:pStyle w:val="20"/>
      </w:pPr>
      <w:r>
        <w:t>Свойство эмиссии ЭКЮ – прерывный характер ее выпусков. По истечении каждого квартала предыдущий объем эмиссии аннулируется, оформляются новые трехмесячные возобнавляемые кредиты СВОП, служащие обеспечением очередного выпуска ЭКЮ. Это упрощает техническую процедуру отказа от участия в эмиссии в случае, если правительство какой-либо страны сочтет этот шаг необходимым.</w:t>
      </w:r>
    </w:p>
    <w:p w:rsidR="00226664" w:rsidRDefault="00903293">
      <w:pPr>
        <w:numPr>
          <w:ilvl w:val="0"/>
          <w:numId w:val="3"/>
        </w:numPr>
        <w:rPr>
          <w:b/>
          <w:sz w:val="24"/>
          <w:u w:val="single"/>
          <w:lang w:val="ru-RU"/>
        </w:rPr>
      </w:pPr>
      <w:r>
        <w:rPr>
          <w:b/>
          <w:sz w:val="24"/>
          <w:u w:val="single"/>
          <w:lang w:val="ru-RU"/>
        </w:rPr>
        <w:t>Виды ЭКЮ.</w:t>
      </w:r>
    </w:p>
    <w:p w:rsidR="00226664" w:rsidRDefault="00903293">
      <w:pPr>
        <w:pStyle w:val="3"/>
      </w:pPr>
      <w:r>
        <w:t>В отличие от СДР ЭКЮ используется не только в официальном межгосударственном секторе, но и в частном.</w:t>
      </w:r>
    </w:p>
    <w:p w:rsidR="00226664" w:rsidRDefault="00903293">
      <w:pPr>
        <w:numPr>
          <w:ilvl w:val="0"/>
          <w:numId w:val="3"/>
        </w:numPr>
        <w:rPr>
          <w:b/>
          <w:sz w:val="24"/>
          <w:u w:val="single"/>
          <w:lang w:val="ru-RU"/>
        </w:rPr>
      </w:pPr>
      <w:r>
        <w:rPr>
          <w:b/>
          <w:sz w:val="24"/>
          <w:u w:val="single"/>
          <w:lang w:val="ru-RU"/>
        </w:rPr>
        <w:t>Функции ЭКЮ.</w:t>
      </w:r>
    </w:p>
    <w:p w:rsidR="00226664" w:rsidRDefault="00903293">
      <w:pPr>
        <w:rPr>
          <w:sz w:val="24"/>
          <w:lang w:val="ru-RU"/>
        </w:rPr>
      </w:pPr>
      <w:r>
        <w:rPr>
          <w:sz w:val="24"/>
          <w:lang w:val="ru-RU"/>
        </w:rPr>
        <w:t xml:space="preserve">          Официальная ЭКЮ служит:</w:t>
      </w:r>
    </w:p>
    <w:p w:rsidR="00226664" w:rsidRDefault="00903293">
      <w:pPr>
        <w:numPr>
          <w:ilvl w:val="0"/>
          <w:numId w:val="4"/>
        </w:numPr>
        <w:rPr>
          <w:sz w:val="24"/>
          <w:lang w:val="ru-RU"/>
        </w:rPr>
      </w:pPr>
      <w:r>
        <w:rPr>
          <w:sz w:val="24"/>
          <w:lang w:val="ru-RU"/>
        </w:rPr>
        <w:t>базой паритетов и курсов валют ЕЭС,</w:t>
      </w:r>
    </w:p>
    <w:p w:rsidR="00226664" w:rsidRDefault="00903293">
      <w:pPr>
        <w:numPr>
          <w:ilvl w:val="0"/>
          <w:numId w:val="4"/>
        </w:numPr>
        <w:rPr>
          <w:sz w:val="24"/>
          <w:lang w:val="ru-RU"/>
        </w:rPr>
      </w:pPr>
      <w:r>
        <w:rPr>
          <w:sz w:val="24"/>
          <w:lang w:val="ru-RU"/>
        </w:rPr>
        <w:t>валютной единицей в совместных фондах и международных валютно – кредитных и финансовых организациях,</w:t>
      </w:r>
    </w:p>
    <w:p w:rsidR="00226664" w:rsidRDefault="00903293">
      <w:pPr>
        <w:numPr>
          <w:ilvl w:val="0"/>
          <w:numId w:val="4"/>
        </w:numPr>
        <w:rPr>
          <w:sz w:val="24"/>
          <w:lang w:val="ru-RU"/>
        </w:rPr>
      </w:pPr>
      <w:r>
        <w:rPr>
          <w:sz w:val="24"/>
          <w:lang w:val="ru-RU"/>
        </w:rPr>
        <w:t>валютой единых сельскохозяйственных цен,</w:t>
      </w:r>
    </w:p>
    <w:p w:rsidR="00226664" w:rsidRDefault="00903293">
      <w:pPr>
        <w:numPr>
          <w:ilvl w:val="0"/>
          <w:numId w:val="4"/>
        </w:numPr>
        <w:rPr>
          <w:sz w:val="24"/>
          <w:lang w:val="ru-RU"/>
        </w:rPr>
      </w:pPr>
      <w:r>
        <w:rPr>
          <w:sz w:val="24"/>
          <w:lang w:val="ru-RU"/>
        </w:rPr>
        <w:t>средством межгосударственных расчетов центральных банков ЕЭС при проведении валютной интервенции,</w:t>
      </w:r>
    </w:p>
    <w:p w:rsidR="00226664" w:rsidRDefault="00903293">
      <w:pPr>
        <w:numPr>
          <w:ilvl w:val="0"/>
          <w:numId w:val="4"/>
        </w:numPr>
        <w:rPr>
          <w:sz w:val="24"/>
          <w:lang w:val="ru-RU"/>
        </w:rPr>
      </w:pPr>
      <w:r>
        <w:rPr>
          <w:sz w:val="24"/>
          <w:lang w:val="ru-RU"/>
        </w:rPr>
        <w:t>валютой займов и кредитов.</w:t>
      </w:r>
    </w:p>
    <w:p w:rsidR="00226664" w:rsidRDefault="00903293">
      <w:pPr>
        <w:ind w:left="495"/>
        <w:rPr>
          <w:sz w:val="24"/>
          <w:lang w:val="ru-RU"/>
        </w:rPr>
      </w:pPr>
      <w:r>
        <w:rPr>
          <w:sz w:val="24"/>
          <w:lang w:val="ru-RU"/>
        </w:rPr>
        <w:t>Частная ( коммерческая ) ЭКЮ:</w:t>
      </w:r>
    </w:p>
    <w:p w:rsidR="00226664" w:rsidRDefault="00903293">
      <w:pPr>
        <w:numPr>
          <w:ilvl w:val="0"/>
          <w:numId w:val="6"/>
        </w:numPr>
        <w:rPr>
          <w:sz w:val="24"/>
          <w:lang w:val="ru-RU"/>
        </w:rPr>
      </w:pPr>
      <w:r>
        <w:rPr>
          <w:sz w:val="24"/>
          <w:lang w:val="ru-RU"/>
        </w:rPr>
        <w:t>валюта еврооблигационных займов,</w:t>
      </w:r>
    </w:p>
    <w:p w:rsidR="00226664" w:rsidRDefault="00903293">
      <w:pPr>
        <w:numPr>
          <w:ilvl w:val="0"/>
          <w:numId w:val="6"/>
        </w:numPr>
        <w:rPr>
          <w:sz w:val="24"/>
          <w:lang w:val="ru-RU"/>
        </w:rPr>
      </w:pPr>
      <w:r>
        <w:rPr>
          <w:sz w:val="24"/>
          <w:lang w:val="ru-RU"/>
        </w:rPr>
        <w:t>валюта синдицированных кредитов,</w:t>
      </w:r>
    </w:p>
    <w:p w:rsidR="00226664" w:rsidRDefault="00903293">
      <w:pPr>
        <w:numPr>
          <w:ilvl w:val="0"/>
          <w:numId w:val="6"/>
        </w:numPr>
        <w:rPr>
          <w:sz w:val="24"/>
          <w:lang w:val="ru-RU"/>
        </w:rPr>
      </w:pPr>
      <w:r>
        <w:rPr>
          <w:sz w:val="24"/>
          <w:lang w:val="ru-RU"/>
        </w:rPr>
        <w:t>валюта банковских депозитов и кредитов.</w:t>
      </w:r>
    </w:p>
    <w:p w:rsidR="00226664" w:rsidRDefault="00226664">
      <w:pPr>
        <w:rPr>
          <w:sz w:val="24"/>
          <w:lang w:val="ru-RU"/>
        </w:rPr>
      </w:pPr>
    </w:p>
    <w:p w:rsidR="00226664" w:rsidRDefault="00903293">
      <w:pPr>
        <w:numPr>
          <w:ilvl w:val="0"/>
          <w:numId w:val="3"/>
        </w:numPr>
        <w:rPr>
          <w:b/>
          <w:sz w:val="24"/>
          <w:u w:val="single"/>
          <w:lang w:val="ru-RU"/>
        </w:rPr>
      </w:pPr>
      <w:r>
        <w:rPr>
          <w:b/>
          <w:sz w:val="24"/>
          <w:u w:val="single"/>
          <w:lang w:val="ru-RU"/>
        </w:rPr>
        <w:t>Структура ЭКЮ.</w:t>
      </w:r>
    </w:p>
    <w:p w:rsidR="00226664" w:rsidRDefault="00903293">
      <w:pPr>
        <w:ind w:left="360"/>
        <w:rPr>
          <w:sz w:val="24"/>
          <w:lang w:val="ru-RU"/>
        </w:rPr>
      </w:pPr>
      <w:r>
        <w:rPr>
          <w:sz w:val="24"/>
          <w:lang w:val="ru-RU"/>
        </w:rPr>
        <w:t>На 21 сентября 1989г. В состав ЭКЮ входили:</w:t>
      </w:r>
    </w:p>
    <w:p w:rsidR="00226664" w:rsidRDefault="00903293">
      <w:pPr>
        <w:numPr>
          <w:ilvl w:val="0"/>
          <w:numId w:val="9"/>
        </w:numPr>
        <w:rPr>
          <w:sz w:val="24"/>
          <w:lang w:val="ru-RU"/>
        </w:rPr>
      </w:pPr>
      <w:r>
        <w:rPr>
          <w:sz w:val="24"/>
          <w:lang w:val="ru-RU"/>
        </w:rPr>
        <w:t>бельгийский франк</w:t>
      </w:r>
    </w:p>
    <w:p w:rsidR="00226664" w:rsidRDefault="00903293">
      <w:pPr>
        <w:numPr>
          <w:ilvl w:val="0"/>
          <w:numId w:val="8"/>
        </w:numPr>
        <w:rPr>
          <w:sz w:val="24"/>
          <w:lang w:val="ru-RU"/>
        </w:rPr>
      </w:pPr>
      <w:r>
        <w:rPr>
          <w:sz w:val="24"/>
          <w:lang w:val="ru-RU"/>
        </w:rPr>
        <w:t>голландский гульден</w:t>
      </w:r>
    </w:p>
    <w:p w:rsidR="00226664" w:rsidRDefault="00903293">
      <w:pPr>
        <w:numPr>
          <w:ilvl w:val="0"/>
          <w:numId w:val="8"/>
        </w:numPr>
        <w:rPr>
          <w:sz w:val="24"/>
          <w:lang w:val="ru-RU"/>
        </w:rPr>
      </w:pPr>
      <w:r>
        <w:rPr>
          <w:sz w:val="24"/>
          <w:lang w:val="ru-RU"/>
        </w:rPr>
        <w:t>греческая драхма</w:t>
      </w:r>
    </w:p>
    <w:p w:rsidR="00226664" w:rsidRDefault="00903293">
      <w:pPr>
        <w:numPr>
          <w:ilvl w:val="0"/>
          <w:numId w:val="8"/>
        </w:numPr>
        <w:rPr>
          <w:sz w:val="24"/>
          <w:lang w:val="ru-RU"/>
        </w:rPr>
      </w:pPr>
      <w:r>
        <w:rPr>
          <w:sz w:val="24"/>
          <w:lang w:val="ru-RU"/>
        </w:rPr>
        <w:t>датская крона</w:t>
      </w:r>
    </w:p>
    <w:p w:rsidR="00226664" w:rsidRDefault="00903293">
      <w:pPr>
        <w:numPr>
          <w:ilvl w:val="0"/>
          <w:numId w:val="8"/>
        </w:numPr>
        <w:rPr>
          <w:sz w:val="24"/>
          <w:lang w:val="ru-RU"/>
        </w:rPr>
      </w:pPr>
      <w:r>
        <w:rPr>
          <w:sz w:val="24"/>
          <w:lang w:val="ru-RU"/>
        </w:rPr>
        <w:t>ирландский фунт</w:t>
      </w:r>
    </w:p>
    <w:p w:rsidR="00226664" w:rsidRDefault="00903293">
      <w:pPr>
        <w:numPr>
          <w:ilvl w:val="0"/>
          <w:numId w:val="8"/>
        </w:numPr>
        <w:rPr>
          <w:sz w:val="24"/>
          <w:lang w:val="ru-RU"/>
        </w:rPr>
      </w:pPr>
      <w:r>
        <w:rPr>
          <w:sz w:val="24"/>
          <w:lang w:val="ru-RU"/>
        </w:rPr>
        <w:t>испанская песета</w:t>
      </w:r>
    </w:p>
    <w:p w:rsidR="00226664" w:rsidRDefault="00903293">
      <w:pPr>
        <w:numPr>
          <w:ilvl w:val="0"/>
          <w:numId w:val="8"/>
        </w:numPr>
        <w:rPr>
          <w:sz w:val="24"/>
          <w:lang w:val="ru-RU"/>
        </w:rPr>
      </w:pPr>
      <w:r>
        <w:rPr>
          <w:sz w:val="24"/>
          <w:lang w:val="ru-RU"/>
        </w:rPr>
        <w:t>итальянская лира</w:t>
      </w:r>
    </w:p>
    <w:p w:rsidR="00226664" w:rsidRDefault="00903293">
      <w:pPr>
        <w:numPr>
          <w:ilvl w:val="0"/>
          <w:numId w:val="8"/>
        </w:numPr>
        <w:rPr>
          <w:sz w:val="24"/>
          <w:lang w:val="ru-RU"/>
        </w:rPr>
      </w:pPr>
      <w:r>
        <w:rPr>
          <w:sz w:val="24"/>
          <w:lang w:val="ru-RU"/>
        </w:rPr>
        <w:t>люксембургский франк</w:t>
      </w:r>
    </w:p>
    <w:p w:rsidR="00226664" w:rsidRDefault="00903293">
      <w:pPr>
        <w:numPr>
          <w:ilvl w:val="0"/>
          <w:numId w:val="8"/>
        </w:numPr>
        <w:rPr>
          <w:sz w:val="24"/>
          <w:lang w:val="ru-RU"/>
        </w:rPr>
      </w:pPr>
      <w:r>
        <w:rPr>
          <w:sz w:val="24"/>
          <w:lang w:val="ru-RU"/>
        </w:rPr>
        <w:t>немецкая марка</w:t>
      </w:r>
    </w:p>
    <w:p w:rsidR="00226664" w:rsidRDefault="00903293">
      <w:pPr>
        <w:numPr>
          <w:ilvl w:val="0"/>
          <w:numId w:val="8"/>
        </w:numPr>
        <w:rPr>
          <w:sz w:val="24"/>
          <w:lang w:val="ru-RU"/>
        </w:rPr>
      </w:pPr>
      <w:r>
        <w:rPr>
          <w:sz w:val="24"/>
          <w:lang w:val="ru-RU"/>
        </w:rPr>
        <w:t>португальское эскудо</w:t>
      </w:r>
    </w:p>
    <w:p w:rsidR="00226664" w:rsidRDefault="00903293">
      <w:pPr>
        <w:numPr>
          <w:ilvl w:val="0"/>
          <w:numId w:val="8"/>
        </w:numPr>
        <w:rPr>
          <w:sz w:val="24"/>
          <w:lang w:val="ru-RU"/>
        </w:rPr>
      </w:pPr>
      <w:r>
        <w:rPr>
          <w:sz w:val="24"/>
          <w:lang w:val="ru-RU"/>
        </w:rPr>
        <w:t>французский франк</w:t>
      </w:r>
    </w:p>
    <w:p w:rsidR="00226664" w:rsidRDefault="00903293">
      <w:pPr>
        <w:numPr>
          <w:ilvl w:val="0"/>
          <w:numId w:val="8"/>
        </w:numPr>
        <w:rPr>
          <w:sz w:val="24"/>
          <w:lang w:val="ru-RU"/>
        </w:rPr>
      </w:pPr>
      <w:r>
        <w:rPr>
          <w:sz w:val="24"/>
          <w:lang w:val="ru-RU"/>
        </w:rPr>
        <w:t>фунт стерлингов</w:t>
      </w:r>
    </w:p>
    <w:p w:rsidR="00226664" w:rsidRDefault="00226664">
      <w:pPr>
        <w:ind w:left="567" w:hanging="567"/>
        <w:rPr>
          <w:b/>
          <w:sz w:val="24"/>
          <w:u w:val="single"/>
          <w:lang w:val="ru-RU"/>
        </w:rPr>
      </w:pPr>
    </w:p>
    <w:p w:rsidR="00226664" w:rsidRDefault="00226664">
      <w:pPr>
        <w:ind w:left="567" w:hanging="567"/>
        <w:rPr>
          <w:b/>
          <w:sz w:val="24"/>
          <w:u w:val="single"/>
          <w:lang w:val="ru-RU"/>
        </w:rPr>
      </w:pPr>
    </w:p>
    <w:p w:rsidR="00226664" w:rsidRDefault="00226664">
      <w:pPr>
        <w:rPr>
          <w:b/>
          <w:sz w:val="24"/>
          <w:u w:val="single"/>
          <w:lang w:val="ru-RU"/>
        </w:rPr>
      </w:pPr>
      <w:bookmarkStart w:id="13" w:name="_GoBack"/>
      <w:bookmarkEnd w:id="13"/>
    </w:p>
    <w:sectPr w:rsidR="00226664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4365C"/>
    <w:multiLevelType w:val="singleLevel"/>
    <w:tmpl w:val="99E443DC"/>
    <w:lvl w:ilvl="0"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hint="default"/>
        <w:sz w:val="20"/>
      </w:rPr>
    </w:lvl>
  </w:abstractNum>
  <w:abstractNum w:abstractNumId="1">
    <w:nsid w:val="11115A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6B6727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D587A81"/>
    <w:multiLevelType w:val="singleLevel"/>
    <w:tmpl w:val="99E443DC"/>
    <w:lvl w:ilvl="0"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hint="default"/>
        <w:sz w:val="20"/>
      </w:rPr>
    </w:lvl>
  </w:abstractNum>
  <w:abstractNum w:abstractNumId="4">
    <w:nsid w:val="5641407A"/>
    <w:multiLevelType w:val="singleLevel"/>
    <w:tmpl w:val="99E443DC"/>
    <w:lvl w:ilvl="0"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hint="default"/>
        <w:sz w:val="20"/>
      </w:rPr>
    </w:lvl>
  </w:abstractNum>
  <w:abstractNum w:abstractNumId="5">
    <w:nsid w:val="56E31B5C"/>
    <w:multiLevelType w:val="singleLevel"/>
    <w:tmpl w:val="99E443DC"/>
    <w:lvl w:ilvl="0"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hint="default"/>
        <w:sz w:val="20"/>
      </w:rPr>
    </w:lvl>
  </w:abstractNum>
  <w:abstractNum w:abstractNumId="6">
    <w:nsid w:val="5B6A3A2C"/>
    <w:multiLevelType w:val="singleLevel"/>
    <w:tmpl w:val="99E443DC"/>
    <w:lvl w:ilvl="0"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hint="default"/>
        <w:sz w:val="20"/>
      </w:rPr>
    </w:lvl>
  </w:abstractNum>
  <w:abstractNum w:abstractNumId="7">
    <w:nsid w:val="63A16F5F"/>
    <w:multiLevelType w:val="singleLevel"/>
    <w:tmpl w:val="99E443DC"/>
    <w:lvl w:ilvl="0"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hint="default"/>
        <w:sz w:val="20"/>
      </w:rPr>
    </w:lvl>
  </w:abstractNum>
  <w:abstractNum w:abstractNumId="8">
    <w:nsid w:val="7AEF67C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3293"/>
    <w:rsid w:val="00226664"/>
    <w:rsid w:val="00903293"/>
    <w:rsid w:val="00B0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216A823-47B6-4AFD-9CA5-5BED28822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A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i/>
      <w:sz w:val="32"/>
      <w:lang w:val="ru-RU"/>
    </w:rPr>
  </w:style>
  <w:style w:type="paragraph" w:styleId="2">
    <w:name w:val="heading 2"/>
    <w:basedOn w:val="a"/>
    <w:next w:val="a"/>
    <w:qFormat/>
    <w:pPr>
      <w:keepNext/>
      <w:ind w:firstLine="426"/>
      <w:outlineLvl w:val="1"/>
    </w:pPr>
    <w:rPr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4"/>
      <w:lang w:val="ru-RU"/>
    </w:rPr>
  </w:style>
  <w:style w:type="paragraph" w:styleId="a4">
    <w:name w:val="Body Text Indent"/>
    <w:basedOn w:val="a"/>
    <w:semiHidden/>
    <w:pPr>
      <w:ind w:firstLine="426"/>
    </w:pPr>
    <w:rPr>
      <w:sz w:val="24"/>
      <w:lang w:val="ru-RU"/>
    </w:rPr>
  </w:style>
  <w:style w:type="paragraph" w:styleId="20">
    <w:name w:val="Body Text Indent 2"/>
    <w:basedOn w:val="a"/>
    <w:semiHidden/>
    <w:pPr>
      <w:ind w:firstLine="495"/>
    </w:pPr>
    <w:rPr>
      <w:sz w:val="24"/>
      <w:lang w:val="ru-RU"/>
    </w:rPr>
  </w:style>
  <w:style w:type="paragraph" w:styleId="3">
    <w:name w:val="Body Text Indent 3"/>
    <w:basedOn w:val="a"/>
    <w:semiHidden/>
    <w:pPr>
      <w:ind w:firstLine="567"/>
    </w:pPr>
    <w:rPr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______Microsoft_Excel_97-20031.xls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ЭКЮ - / European Currency Unit / - специальная европейская валютная единица, основанная на «корзине» (наборе) валют стран – членов ЕС</vt:lpstr>
    </vt:vector>
  </TitlesOfParts>
  <Company>Natalia Equipment Corporation</Company>
  <LinksUpToDate>false</LinksUpToDate>
  <CharactersWithSpaces>5294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ЭКЮ - / European Currency Unit / - специальная европейская валютная единица, основанная на «корзине» (наборе) валют стран – членов ЕС</dc:title>
  <dc:subject/>
  <dc:creator>Natalia Kosyakova Victorovna</dc:creator>
  <cp:keywords/>
  <cp:lastModifiedBy>Irina</cp:lastModifiedBy>
  <cp:revision>2</cp:revision>
  <dcterms:created xsi:type="dcterms:W3CDTF">2014-09-05T15:13:00Z</dcterms:created>
  <dcterms:modified xsi:type="dcterms:W3CDTF">2014-09-05T15:13:00Z</dcterms:modified>
</cp:coreProperties>
</file>