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27" w:rsidRPr="0083521F" w:rsidRDefault="005F3527" w:rsidP="005F3527">
      <w:pPr>
        <w:spacing w:before="120"/>
        <w:jc w:val="center"/>
        <w:rPr>
          <w:b/>
          <w:bCs/>
          <w:sz w:val="32"/>
          <w:szCs w:val="32"/>
        </w:rPr>
      </w:pPr>
      <w:r w:rsidRPr="0083521F">
        <w:rPr>
          <w:b/>
          <w:bCs/>
          <w:sz w:val="32"/>
          <w:szCs w:val="32"/>
        </w:rPr>
        <w:t>Бухгалтерский учет у организаций, передающей имущество по договору дарения</w:t>
      </w:r>
    </w:p>
    <w:p w:rsidR="005F3527" w:rsidRPr="00B369EA" w:rsidRDefault="005F3527" w:rsidP="005F3527">
      <w:pPr>
        <w:spacing w:before="120"/>
        <w:ind w:firstLine="567"/>
        <w:jc w:val="both"/>
      </w:pPr>
      <w:r w:rsidRPr="00B369EA">
        <w:t>В ходе осуществления финансово-хозяйственной деятельности организации и индивидуальные предприниматели могут безвозмездно передавать принадлежащие им основные средства, нематериальные активы другим лицам по договору дарения.</w:t>
      </w:r>
    </w:p>
    <w:p w:rsidR="005F3527" w:rsidRPr="00B369EA" w:rsidRDefault="005F3527" w:rsidP="005F3527">
      <w:pPr>
        <w:spacing w:before="120"/>
        <w:ind w:firstLine="567"/>
        <w:jc w:val="both"/>
      </w:pPr>
      <w:r w:rsidRPr="00B369EA">
        <w:t>Напоминаем, что в соответствии со статьей 572 Гражданского кодекса Российской Федерации (далее ГК РФ), по договору дарения, одна сторона (даритель) безвозмездно передает или обязуется передать другой стороне (одаряемому) вещь в собственность.</w:t>
      </w:r>
    </w:p>
    <w:p w:rsidR="005F3527" w:rsidRPr="00B369EA" w:rsidRDefault="005F3527" w:rsidP="005F3527">
      <w:pPr>
        <w:spacing w:before="120"/>
        <w:ind w:firstLine="567"/>
        <w:jc w:val="both"/>
      </w:pPr>
      <w:r w:rsidRPr="00B369EA">
        <w:t>В соответствии с пунктом 2 статьи 574 ГК РФ, если дарителем является юридическое лицо и стоимость дара превышает пять установленных законом минимальных размеров оплаты труда, договор дарения должен быть совершен в письменной форме.</w:t>
      </w:r>
    </w:p>
    <w:p w:rsidR="005F3527" w:rsidRPr="00B369EA" w:rsidRDefault="005F3527" w:rsidP="005F3527">
      <w:pPr>
        <w:spacing w:before="120"/>
        <w:ind w:firstLine="567"/>
        <w:jc w:val="both"/>
      </w:pPr>
      <w:r w:rsidRPr="00B369EA">
        <w:t>Договор дарения недвижимого имущества, на основании пункта 3 статьи 574 ГК РФ, подлежит государственной регистрации.</w:t>
      </w:r>
    </w:p>
    <w:p w:rsidR="005F3527" w:rsidRPr="0083521F" w:rsidRDefault="005F3527" w:rsidP="005F3527">
      <w:pPr>
        <w:spacing w:before="120"/>
        <w:jc w:val="center"/>
        <w:rPr>
          <w:b/>
          <w:bCs/>
          <w:sz w:val="28"/>
          <w:szCs w:val="28"/>
        </w:rPr>
      </w:pPr>
      <w:r w:rsidRPr="0083521F">
        <w:rPr>
          <w:b/>
          <w:bCs/>
          <w:sz w:val="28"/>
          <w:szCs w:val="28"/>
        </w:rPr>
        <w:t>Бухгалтерский учет основных средств, нематериальных активов, передаваемых по договору дарения</w:t>
      </w:r>
    </w:p>
    <w:p w:rsidR="005F3527" w:rsidRPr="00B369EA" w:rsidRDefault="005F3527" w:rsidP="005F3527">
      <w:pPr>
        <w:spacing w:before="120"/>
        <w:ind w:firstLine="567"/>
        <w:jc w:val="both"/>
      </w:pPr>
      <w:r w:rsidRPr="00B369EA">
        <w:t>В соответствии с пунктом 29 ПБУ 6/01, утвержденного Приказом Минфина Российской Федерации от 30 марта 2001 года №26н "Об утверждении положения по бухгалтерскому учету "Учет основных средств" ПБУ 6/01" списанию с бухгалтерского учета подлежит стоимость объектов основных средств (далее ОС), которые выбывают или постоянно не используется для производства продукции, выполнения работ и оказания услуг либо для управленческих нужд организации. Выбытие объекта ОС имеет место и в случае его безвозмездной передачи.</w:t>
      </w:r>
    </w:p>
    <w:p w:rsidR="005F3527" w:rsidRPr="00B369EA" w:rsidRDefault="005F3527" w:rsidP="005F3527">
      <w:pPr>
        <w:spacing w:before="120"/>
        <w:ind w:firstLine="567"/>
        <w:jc w:val="both"/>
      </w:pPr>
      <w:r w:rsidRPr="00B369EA">
        <w:t>Уменьшение экономических выгод организации в результате выбытия активов, в соответствии с пунктом 2 ПБУ 10/99, утвержденного Приказом Минфина Российской Федерации от 6 мая 1999 года №33н "Об утверждении Положения по бухгалтерскому учету "Расходы организации" ПБУ 10/99") (далее - ПБУ 10/99) признается расходами организации. При этом, согласно пункту 11 ПБУ 10/99, расходы, связанные с продажей, выбытием и прочим списанием основных средств, нематериальных активов, признаются операционными расходами организации.</w:t>
      </w:r>
    </w:p>
    <w:p w:rsidR="005F3527" w:rsidRPr="00B369EA" w:rsidRDefault="005F3527" w:rsidP="005F3527">
      <w:pPr>
        <w:spacing w:before="120"/>
        <w:ind w:firstLine="567"/>
        <w:jc w:val="both"/>
      </w:pPr>
      <w:r w:rsidRPr="00B369EA">
        <w:t>До момента безвозмездной передачи объекта основных средств, нематериальных активов, как правило, какое-то время эксплуатируются. Сумма накопленной за время эксплуатации объекта амортизации, согласно Плану счетов при выбытии объекта ОС, списывается в кредит счета 01 "Основные средства" (в корреспонденции со счетом 02 "Амортизация основных средств"). По окончании процедуры выбытия остаточная стоимость ОС списывается со счета 01 "Основные средства" в дебет счета 91 "Прочие доходы и расходы", субсчет 91-2 "Прочие расходы".</w:t>
      </w:r>
    </w:p>
    <w:p w:rsidR="005F3527" w:rsidRPr="00B369EA" w:rsidRDefault="005F3527" w:rsidP="005F3527">
      <w:pPr>
        <w:spacing w:before="120"/>
        <w:ind w:firstLine="567"/>
        <w:jc w:val="both"/>
      </w:pPr>
      <w:r w:rsidRPr="00B369EA">
        <w:t>Сумма накопленной за время эксплуатации объекта амортизации при выбытии объекта нематериальных активов согласно Плану счетов списывается в кредит счета 04 "Нематериальные активы" в корреспонденции со счетом 05 "Амортизация нематериальных активов". По окончании процедуры выбытия остаточная стоимость нематериального актива списывается со счета 04 "Нематериальные активы" в дебет счета 91 "Прочие доходы и расходы", субсчет 91-2 "Прочие расходы".</w:t>
      </w:r>
    </w:p>
    <w:p w:rsidR="005F3527" w:rsidRPr="00B369EA" w:rsidRDefault="005F3527" w:rsidP="005F3527">
      <w:pPr>
        <w:spacing w:before="120"/>
        <w:ind w:firstLine="567"/>
        <w:jc w:val="both"/>
      </w:pPr>
      <w:r w:rsidRPr="00B369EA">
        <w:t>Безвозмездная передача объектов основных средств, осуществляемая по договору дарения, оформляется Актом о приеме-передаче объекта основных средств №ОС-1 (кроме зданий, сооружений).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527"/>
    <w:rsid w:val="004B5C84"/>
    <w:rsid w:val="005F3527"/>
    <w:rsid w:val="00616072"/>
    <w:rsid w:val="0083521F"/>
    <w:rsid w:val="008B35EE"/>
    <w:rsid w:val="00B369EA"/>
    <w:rsid w:val="00B42C45"/>
    <w:rsid w:val="00B47B6A"/>
    <w:rsid w:val="00E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F0ABEB-8FBF-4E45-821D-E4B333A6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2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F3527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2015</Words>
  <Characters>1149</Characters>
  <Application>Microsoft Office Word</Application>
  <DocSecurity>0</DocSecurity>
  <Lines>9</Lines>
  <Paragraphs>6</Paragraphs>
  <ScaleCrop>false</ScaleCrop>
  <Company>Home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Бухгалтерский учет у организаций, передающей имущество по договору дарения</dc:title>
  <dc:subject/>
  <dc:creator>User</dc:creator>
  <cp:keywords/>
  <dc:description/>
  <cp:lastModifiedBy>admin</cp:lastModifiedBy>
  <cp:revision>2</cp:revision>
  <dcterms:created xsi:type="dcterms:W3CDTF">2014-01-24T17:04:00Z</dcterms:created>
  <dcterms:modified xsi:type="dcterms:W3CDTF">2014-01-24T17:04:00Z</dcterms:modified>
</cp:coreProperties>
</file>