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AD7" w:rsidRPr="00D026D0" w:rsidRDefault="003D3AD7" w:rsidP="00721564">
      <w:pPr>
        <w:pStyle w:val="1"/>
        <w:spacing w:after="0" w:line="360" w:lineRule="auto"/>
        <w:rPr>
          <w:rFonts w:eastAsia="MS Mincho"/>
          <w:b w:val="0"/>
          <w:bCs w:val="0"/>
        </w:rPr>
      </w:pPr>
    </w:p>
    <w:p w:rsidR="003D3AD7" w:rsidRPr="00D026D0" w:rsidRDefault="003D3AD7" w:rsidP="00721564">
      <w:pPr>
        <w:pStyle w:val="1"/>
        <w:spacing w:after="0" w:line="360" w:lineRule="auto"/>
        <w:rPr>
          <w:rFonts w:eastAsia="MS Mincho"/>
          <w:b w:val="0"/>
          <w:bCs w:val="0"/>
        </w:rPr>
      </w:pPr>
    </w:p>
    <w:p w:rsidR="003D3AD7" w:rsidRPr="00D026D0" w:rsidRDefault="003D3AD7" w:rsidP="00721564">
      <w:pPr>
        <w:pStyle w:val="1"/>
        <w:spacing w:after="0" w:line="360" w:lineRule="auto"/>
        <w:rPr>
          <w:rFonts w:eastAsia="MS Mincho"/>
          <w:b w:val="0"/>
          <w:bCs w:val="0"/>
        </w:rPr>
      </w:pPr>
    </w:p>
    <w:p w:rsidR="003D3AD7" w:rsidRPr="00D026D0" w:rsidRDefault="003D3AD7" w:rsidP="00721564">
      <w:pPr>
        <w:pStyle w:val="1"/>
        <w:spacing w:after="0" w:line="360" w:lineRule="auto"/>
        <w:rPr>
          <w:rFonts w:eastAsia="MS Mincho"/>
          <w:b w:val="0"/>
          <w:bCs w:val="0"/>
        </w:rPr>
      </w:pPr>
    </w:p>
    <w:p w:rsidR="003D3AD7" w:rsidRPr="00D026D0" w:rsidRDefault="003D3AD7" w:rsidP="00721564">
      <w:pPr>
        <w:pStyle w:val="1"/>
        <w:spacing w:after="0" w:line="360" w:lineRule="auto"/>
        <w:rPr>
          <w:rFonts w:eastAsia="MS Mincho"/>
          <w:b w:val="0"/>
          <w:bCs w:val="0"/>
        </w:rPr>
      </w:pPr>
    </w:p>
    <w:p w:rsidR="00721564" w:rsidRPr="00D026D0" w:rsidRDefault="00721564" w:rsidP="00721564">
      <w:pPr>
        <w:spacing w:line="360" w:lineRule="auto"/>
        <w:ind w:firstLine="0"/>
        <w:jc w:val="center"/>
        <w:rPr>
          <w:rFonts w:eastAsia="MS Mincho"/>
        </w:rPr>
      </w:pPr>
    </w:p>
    <w:p w:rsidR="00721564" w:rsidRPr="00D026D0" w:rsidRDefault="00721564" w:rsidP="00721564">
      <w:pPr>
        <w:spacing w:line="360" w:lineRule="auto"/>
        <w:ind w:firstLine="0"/>
        <w:jc w:val="center"/>
        <w:rPr>
          <w:rFonts w:eastAsia="MS Mincho"/>
        </w:rPr>
      </w:pPr>
    </w:p>
    <w:p w:rsidR="00721564" w:rsidRPr="00D026D0" w:rsidRDefault="00721564" w:rsidP="00721564">
      <w:pPr>
        <w:spacing w:line="360" w:lineRule="auto"/>
        <w:ind w:firstLine="0"/>
        <w:jc w:val="center"/>
        <w:rPr>
          <w:rFonts w:eastAsia="MS Mincho"/>
        </w:rPr>
      </w:pPr>
    </w:p>
    <w:p w:rsidR="00721564" w:rsidRPr="00D026D0" w:rsidRDefault="00721564" w:rsidP="00721564">
      <w:pPr>
        <w:spacing w:line="360" w:lineRule="auto"/>
        <w:ind w:firstLine="0"/>
        <w:jc w:val="center"/>
        <w:rPr>
          <w:rFonts w:eastAsia="MS Mincho"/>
        </w:rPr>
      </w:pPr>
    </w:p>
    <w:p w:rsidR="00721564" w:rsidRPr="00D026D0" w:rsidRDefault="00721564" w:rsidP="00721564">
      <w:pPr>
        <w:spacing w:line="360" w:lineRule="auto"/>
        <w:ind w:firstLine="0"/>
        <w:jc w:val="center"/>
        <w:rPr>
          <w:rFonts w:eastAsia="MS Mincho"/>
        </w:rPr>
      </w:pPr>
    </w:p>
    <w:p w:rsidR="00721564" w:rsidRPr="00D026D0" w:rsidRDefault="00721564" w:rsidP="00721564">
      <w:pPr>
        <w:spacing w:line="360" w:lineRule="auto"/>
        <w:ind w:firstLine="0"/>
        <w:jc w:val="center"/>
        <w:rPr>
          <w:rFonts w:eastAsia="MS Mincho"/>
        </w:rPr>
      </w:pPr>
    </w:p>
    <w:p w:rsidR="00721564" w:rsidRPr="00D026D0" w:rsidRDefault="00721564" w:rsidP="00721564">
      <w:pPr>
        <w:spacing w:line="360" w:lineRule="auto"/>
        <w:ind w:firstLine="0"/>
        <w:jc w:val="center"/>
        <w:rPr>
          <w:rFonts w:eastAsia="MS Mincho"/>
        </w:rPr>
      </w:pPr>
    </w:p>
    <w:p w:rsidR="00721564" w:rsidRPr="00D026D0" w:rsidRDefault="00721564" w:rsidP="00721564">
      <w:pPr>
        <w:spacing w:line="360" w:lineRule="auto"/>
        <w:ind w:firstLine="0"/>
        <w:jc w:val="center"/>
        <w:rPr>
          <w:rFonts w:eastAsia="MS Mincho"/>
        </w:rPr>
      </w:pPr>
    </w:p>
    <w:p w:rsidR="00721564" w:rsidRPr="00D026D0" w:rsidRDefault="00721564" w:rsidP="00721564">
      <w:pPr>
        <w:spacing w:line="360" w:lineRule="auto"/>
        <w:ind w:firstLine="0"/>
        <w:jc w:val="center"/>
        <w:rPr>
          <w:rFonts w:eastAsia="MS Mincho"/>
        </w:rPr>
      </w:pPr>
    </w:p>
    <w:p w:rsidR="003D3AD7" w:rsidRPr="00D026D0" w:rsidRDefault="00775297" w:rsidP="00721564">
      <w:pPr>
        <w:pStyle w:val="1"/>
        <w:spacing w:after="0" w:line="360" w:lineRule="auto"/>
        <w:rPr>
          <w:rFonts w:eastAsia="MS Mincho"/>
          <w:caps/>
        </w:rPr>
      </w:pPr>
      <w:r w:rsidRPr="00D026D0">
        <w:rPr>
          <w:rFonts w:eastAsia="MS Mincho"/>
          <w:caps/>
        </w:rPr>
        <w:t>Контрольная работа по теме:</w:t>
      </w:r>
    </w:p>
    <w:p w:rsidR="003D3AD7" w:rsidRPr="00D026D0" w:rsidRDefault="003D3AD7" w:rsidP="00721564">
      <w:pPr>
        <w:pStyle w:val="1"/>
        <w:spacing w:after="0" w:line="360" w:lineRule="auto"/>
        <w:rPr>
          <w:rFonts w:eastAsia="MS Mincho"/>
        </w:rPr>
      </w:pPr>
      <w:r w:rsidRPr="00D026D0">
        <w:rPr>
          <w:rFonts w:eastAsia="MS Mincho"/>
        </w:rPr>
        <w:t>ДОПОЛНИТЕЛЬНЫЕ</w:t>
      </w:r>
      <w:r w:rsidR="00721564" w:rsidRPr="00D026D0">
        <w:rPr>
          <w:rFonts w:eastAsia="MS Mincho"/>
        </w:rPr>
        <w:t xml:space="preserve"> </w:t>
      </w:r>
      <w:r w:rsidRPr="00D026D0">
        <w:rPr>
          <w:rFonts w:eastAsia="MS Mincho"/>
        </w:rPr>
        <w:t>АРИФМЕТИЧЕСКИЕ</w:t>
      </w:r>
      <w:r w:rsidR="00721564" w:rsidRPr="00D026D0">
        <w:rPr>
          <w:rFonts w:eastAsia="MS Mincho"/>
        </w:rPr>
        <w:t xml:space="preserve"> </w:t>
      </w:r>
      <w:r w:rsidRPr="00D026D0">
        <w:rPr>
          <w:rFonts w:eastAsia="MS Mincho"/>
        </w:rPr>
        <w:t>КОМАНДЫ</w:t>
      </w:r>
    </w:p>
    <w:p w:rsidR="003D3AD7" w:rsidRPr="00D026D0" w:rsidRDefault="00721564" w:rsidP="00721564">
      <w:pPr>
        <w:pStyle w:val="a3"/>
        <w:spacing w:line="360" w:lineRule="auto"/>
        <w:rPr>
          <w:rFonts w:ascii="Times New Roman" w:eastAsia="MS Mincho" w:hAnsi="Times New Roman" w:cs="Times New Roman"/>
          <w:b/>
          <w:bCs/>
          <w:caps/>
          <w:sz w:val="28"/>
          <w:szCs w:val="28"/>
        </w:rPr>
      </w:pPr>
      <w:r w:rsidRPr="00D026D0">
        <w:rPr>
          <w:rFonts w:ascii="Times New Roman" w:eastAsia="MS Mincho" w:hAnsi="Times New Roman"/>
          <w:snapToGrid w:val="0"/>
          <w:sz w:val="28"/>
          <w:szCs w:val="28"/>
        </w:rPr>
        <w:br w:type="page"/>
      </w:r>
      <w:r w:rsidR="003D3AD7" w:rsidRPr="00D026D0">
        <w:rPr>
          <w:rFonts w:ascii="Times New Roman" w:eastAsia="MS Mincho" w:hAnsi="Times New Roman" w:cs="Times New Roman"/>
          <w:b/>
          <w:bCs/>
          <w:caps/>
          <w:sz w:val="28"/>
          <w:szCs w:val="28"/>
        </w:rPr>
        <w:lastRenderedPageBreak/>
        <w:t>Введение</w:t>
      </w:r>
    </w:p>
    <w:p w:rsidR="00721564" w:rsidRPr="00D026D0" w:rsidRDefault="00721564" w:rsidP="00721564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Дополнительные арифметические команды без явных операндов выполняют действия над содержимым вершины стека, результат помещают туда же БЕЗ МОДИФИКАЦИИ УКАЗАТЕЛЯ СТЕКА.</w:t>
      </w:r>
    </w:p>
    <w:p w:rsidR="003D3AD7" w:rsidRPr="00D026D0" w:rsidRDefault="003D3AD7" w:rsidP="00721564">
      <w:pPr>
        <w:pStyle w:val="a3"/>
        <w:numPr>
          <w:ilvl w:val="0"/>
          <w:numId w:val="7"/>
        </w:numPr>
        <w:tabs>
          <w:tab w:val="clear" w:pos="720"/>
          <w:tab w:val="num" w:pos="452"/>
        </w:tabs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FABS – нахождение абсолютной величины.</w:t>
      </w:r>
    </w:p>
    <w:p w:rsidR="003D3AD7" w:rsidRPr="00D026D0" w:rsidRDefault="003D3AD7" w:rsidP="00721564">
      <w:pPr>
        <w:pStyle w:val="a3"/>
        <w:numPr>
          <w:ilvl w:val="0"/>
          <w:numId w:val="7"/>
        </w:numPr>
        <w:tabs>
          <w:tab w:val="clear" w:pos="720"/>
          <w:tab w:val="num" w:pos="452"/>
        </w:tabs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FCHS – изменение знака операнда.</w:t>
      </w:r>
    </w:p>
    <w:p w:rsidR="003D3AD7" w:rsidRPr="00D026D0" w:rsidRDefault="003D3AD7" w:rsidP="00721564">
      <w:pPr>
        <w:pStyle w:val="a3"/>
        <w:numPr>
          <w:ilvl w:val="0"/>
          <w:numId w:val="7"/>
        </w:numPr>
        <w:tabs>
          <w:tab w:val="clear" w:pos="720"/>
          <w:tab w:val="num" w:pos="452"/>
        </w:tabs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FRNDINT – округление операнда до целого в формате с плавающей точкой.</w:t>
      </w:r>
    </w:p>
    <w:p w:rsidR="003D3AD7" w:rsidRPr="00D026D0" w:rsidRDefault="003D3AD7" w:rsidP="00721564">
      <w:pPr>
        <w:pStyle w:val="a3"/>
        <w:numPr>
          <w:ilvl w:val="0"/>
          <w:numId w:val="7"/>
        </w:numPr>
        <w:tabs>
          <w:tab w:val="clear" w:pos="720"/>
          <w:tab w:val="num" w:pos="452"/>
        </w:tabs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FSQRT – извлечение квадратного корня.</w:t>
      </w:r>
    </w:p>
    <w:p w:rsidR="003D3AD7" w:rsidRPr="00D026D0" w:rsidRDefault="003D3AD7" w:rsidP="00721564">
      <w:pPr>
        <w:pStyle w:val="a3"/>
        <w:numPr>
          <w:ilvl w:val="0"/>
          <w:numId w:val="7"/>
        </w:numPr>
        <w:tabs>
          <w:tab w:val="clear" w:pos="720"/>
          <w:tab w:val="num" w:pos="452"/>
        </w:tabs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FPREM – вычисляет остаток от деления содержимого ST(0) на число из ST(1). Остаток замещает число в ST(0).</w:t>
      </w:r>
    </w:p>
    <w:p w:rsidR="003D3AD7" w:rsidRPr="00D026D0" w:rsidRDefault="003D3AD7" w:rsidP="00721564">
      <w:pPr>
        <w:pStyle w:val="a3"/>
        <w:numPr>
          <w:ilvl w:val="0"/>
          <w:numId w:val="7"/>
        </w:numPr>
        <w:tabs>
          <w:tab w:val="clear" w:pos="720"/>
          <w:tab w:val="num" w:pos="452"/>
        </w:tabs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FSCALE – масштабирование на степень числа 2 – прибавляет целое число из ST(1) к порядку в регистре ST(0), т.е. умножает (или делит) ST(0)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на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число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2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perscript"/>
        </w:rPr>
        <w:t>(ST(1))</w:t>
      </w:r>
      <w:r w:rsidRPr="00D026D0">
        <w:rPr>
          <w:rFonts w:ascii="Times New Roman" w:eastAsia="MS Mincho" w:hAnsi="Times New Roman" w:cs="Times New Roman"/>
          <w:sz w:val="28"/>
          <w:szCs w:val="28"/>
        </w:rPr>
        <w:t>. Эту команду можно использовать для возведения числа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2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в целую степень (положительную или отрицательную).</w:t>
      </w:r>
    </w:p>
    <w:p w:rsidR="003D3AD7" w:rsidRPr="00D026D0" w:rsidRDefault="003D3AD7" w:rsidP="00721564">
      <w:pPr>
        <w:pStyle w:val="a3"/>
        <w:numPr>
          <w:ilvl w:val="0"/>
          <w:numId w:val="7"/>
        </w:numPr>
        <w:tabs>
          <w:tab w:val="clear" w:pos="720"/>
          <w:tab w:val="num" w:pos="452"/>
        </w:tabs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FXTRACT – разлагает содержимое ST(0) на два числа: несмещенный порядок (замещает старое значение в ST(0)) и знаковую мантиссу (включаемую сверху, т.е. в ST(7)).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Команда FSCALE, находящаяся после команды FXTRACT, восстанавливает исходное число.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Все дополнительные арифметические команды группируются в три группы: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- команды сравнений: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- трансцендентные команды;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- команды управления сопроцессора х87.</w:t>
      </w:r>
    </w:p>
    <w:p w:rsidR="003D3AD7" w:rsidRPr="00D026D0" w:rsidRDefault="00721564" w:rsidP="00721564">
      <w:pPr>
        <w:pStyle w:val="1"/>
        <w:numPr>
          <w:ilvl w:val="0"/>
          <w:numId w:val="9"/>
        </w:numPr>
        <w:spacing w:after="0" w:line="360" w:lineRule="auto"/>
        <w:ind w:left="0" w:firstLine="709"/>
        <w:jc w:val="both"/>
        <w:rPr>
          <w:rFonts w:eastAsia="MS Mincho"/>
        </w:rPr>
      </w:pPr>
      <w:r w:rsidRPr="00D026D0">
        <w:rPr>
          <w:rFonts w:eastAsia="MS Mincho"/>
          <w:b w:val="0"/>
          <w:bCs w:val="0"/>
        </w:rPr>
        <w:br w:type="page"/>
      </w:r>
      <w:r w:rsidR="003D3AD7" w:rsidRPr="00D026D0">
        <w:rPr>
          <w:rFonts w:eastAsia="MS Mincho"/>
        </w:rPr>
        <w:t>КОМАНДЫ</w:t>
      </w:r>
      <w:r w:rsidRPr="00D026D0">
        <w:rPr>
          <w:rFonts w:eastAsia="MS Mincho"/>
        </w:rPr>
        <w:t xml:space="preserve"> </w:t>
      </w:r>
      <w:r w:rsidR="003D3AD7" w:rsidRPr="00D026D0">
        <w:rPr>
          <w:rFonts w:eastAsia="MS Mincho"/>
        </w:rPr>
        <w:t>СРАВНЕНИЙ</w:t>
      </w:r>
    </w:p>
    <w:p w:rsidR="00721564" w:rsidRPr="00D026D0" w:rsidRDefault="00721564" w:rsidP="00721564">
      <w:pPr>
        <w:rPr>
          <w:rFonts w:eastAsia="MS Mincho"/>
        </w:rPr>
      </w:pPr>
    </w:p>
    <w:p w:rsidR="003D3AD7" w:rsidRPr="00D026D0" w:rsidRDefault="003D3AD7" w:rsidP="00721564">
      <w:pPr>
        <w:spacing w:line="360" w:lineRule="auto"/>
        <w:rPr>
          <w:rFonts w:eastAsia="MS Mincho"/>
        </w:rPr>
      </w:pPr>
      <w:r w:rsidRPr="00D026D0">
        <w:rPr>
          <w:rFonts w:eastAsia="MS Mincho"/>
        </w:rPr>
        <w:t>Команды сравнений включают:</w:t>
      </w:r>
    </w:p>
    <w:p w:rsidR="003D3AD7" w:rsidRPr="00D026D0" w:rsidRDefault="003D3AD7" w:rsidP="00721564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FCOM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ST(i)/mem – сравнивает содержимое ST(0) с операндом "x" (в численном регистре или в памяти), т.е. производит вычитание операндов без запоминания результата и устанавливает коды условий в регистре состояния (таблица 1).</w:t>
      </w:r>
    </w:p>
    <w:p w:rsidR="00721564" w:rsidRPr="00D026D0" w:rsidRDefault="00721564" w:rsidP="00721564">
      <w:pPr>
        <w:spacing w:line="360" w:lineRule="auto"/>
        <w:ind w:right="164" w:firstLine="720"/>
        <w:rPr>
          <w:rFonts w:eastAsia="MS Mincho"/>
        </w:rPr>
      </w:pPr>
    </w:p>
    <w:p w:rsidR="00721564" w:rsidRPr="00D026D0" w:rsidRDefault="00721564" w:rsidP="00721564">
      <w:pPr>
        <w:spacing w:line="360" w:lineRule="auto"/>
        <w:ind w:right="164" w:firstLine="720"/>
        <w:rPr>
          <w:rFonts w:eastAsia="MS Mincho"/>
        </w:rPr>
      </w:pPr>
      <w:r w:rsidRPr="00D026D0">
        <w:rPr>
          <w:rFonts w:eastAsia="MS Mincho"/>
        </w:rPr>
        <w:t>Таблица 1 – Коды условий после сравнения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5315"/>
      </w:tblGrid>
      <w:tr w:rsidR="00721564" w:rsidRPr="00D026D0">
        <w:trPr>
          <w:trHeight w:val="150"/>
        </w:trPr>
        <w:tc>
          <w:tcPr>
            <w:tcW w:w="1813" w:type="dxa"/>
          </w:tcPr>
          <w:p w:rsidR="00721564" w:rsidRPr="00D026D0" w:rsidRDefault="00721564" w:rsidP="00721564">
            <w:pPr>
              <w:spacing w:line="360" w:lineRule="auto"/>
              <w:ind w:right="164" w:firstLine="0"/>
              <w:jc w:val="center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С3</w:t>
            </w:r>
          </w:p>
        </w:tc>
        <w:tc>
          <w:tcPr>
            <w:tcW w:w="1813" w:type="dxa"/>
          </w:tcPr>
          <w:p w:rsidR="00721564" w:rsidRPr="00D026D0" w:rsidRDefault="00721564" w:rsidP="00721564">
            <w:pPr>
              <w:spacing w:line="360" w:lineRule="auto"/>
              <w:ind w:right="164" w:firstLine="0"/>
              <w:jc w:val="center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С0</w:t>
            </w:r>
          </w:p>
        </w:tc>
        <w:tc>
          <w:tcPr>
            <w:tcW w:w="5315" w:type="dxa"/>
          </w:tcPr>
          <w:p w:rsidR="00721564" w:rsidRPr="00D026D0" w:rsidRDefault="00721564" w:rsidP="00721564">
            <w:pPr>
              <w:spacing w:line="360" w:lineRule="auto"/>
              <w:ind w:right="164" w:firstLine="0"/>
              <w:jc w:val="center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Условие</w:t>
            </w:r>
          </w:p>
        </w:tc>
      </w:tr>
      <w:tr w:rsidR="00721564" w:rsidRPr="00D026D0">
        <w:trPr>
          <w:trHeight w:val="806"/>
        </w:trPr>
        <w:tc>
          <w:tcPr>
            <w:tcW w:w="1813" w:type="dxa"/>
          </w:tcPr>
          <w:p w:rsidR="00721564" w:rsidRPr="00D026D0" w:rsidRDefault="00721564" w:rsidP="00721564">
            <w:pPr>
              <w:spacing w:line="360" w:lineRule="auto"/>
              <w:ind w:right="164" w:firstLine="0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0</w:t>
            </w:r>
          </w:p>
          <w:p w:rsidR="00721564" w:rsidRPr="00D026D0" w:rsidRDefault="00721564" w:rsidP="00721564">
            <w:pPr>
              <w:spacing w:line="360" w:lineRule="auto"/>
              <w:ind w:right="164" w:firstLine="0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0</w:t>
            </w:r>
          </w:p>
          <w:p w:rsidR="00721564" w:rsidRPr="00D026D0" w:rsidRDefault="00721564" w:rsidP="00721564">
            <w:pPr>
              <w:spacing w:line="360" w:lineRule="auto"/>
              <w:ind w:right="164" w:firstLine="0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1</w:t>
            </w:r>
          </w:p>
          <w:p w:rsidR="00721564" w:rsidRPr="00D026D0" w:rsidRDefault="00721564" w:rsidP="00721564">
            <w:pPr>
              <w:spacing w:line="360" w:lineRule="auto"/>
              <w:ind w:right="164" w:firstLine="0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1</w:t>
            </w:r>
          </w:p>
        </w:tc>
        <w:tc>
          <w:tcPr>
            <w:tcW w:w="1813" w:type="dxa"/>
          </w:tcPr>
          <w:p w:rsidR="00721564" w:rsidRPr="00D026D0" w:rsidRDefault="00721564" w:rsidP="00721564">
            <w:pPr>
              <w:spacing w:line="360" w:lineRule="auto"/>
              <w:ind w:right="164" w:firstLine="0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0</w:t>
            </w:r>
          </w:p>
          <w:p w:rsidR="00721564" w:rsidRPr="00D026D0" w:rsidRDefault="00721564" w:rsidP="00721564">
            <w:pPr>
              <w:spacing w:line="360" w:lineRule="auto"/>
              <w:ind w:right="164" w:firstLine="0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1</w:t>
            </w:r>
          </w:p>
          <w:p w:rsidR="00721564" w:rsidRPr="00D026D0" w:rsidRDefault="00721564" w:rsidP="00721564">
            <w:pPr>
              <w:spacing w:line="360" w:lineRule="auto"/>
              <w:ind w:right="164" w:firstLine="0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0</w:t>
            </w:r>
          </w:p>
          <w:p w:rsidR="00721564" w:rsidRPr="00D026D0" w:rsidRDefault="00721564" w:rsidP="00721564">
            <w:pPr>
              <w:spacing w:line="360" w:lineRule="auto"/>
              <w:ind w:right="164" w:firstLine="0"/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1</w:t>
            </w:r>
          </w:p>
        </w:tc>
        <w:tc>
          <w:tcPr>
            <w:tcW w:w="5315" w:type="dxa"/>
          </w:tcPr>
          <w:p w:rsidR="00721564" w:rsidRPr="00D026D0" w:rsidRDefault="00721564" w:rsidP="00721564">
            <w:pPr>
              <w:spacing w:line="360" w:lineRule="auto"/>
              <w:ind w:right="164" w:firstLine="0"/>
              <w:jc w:val="left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ST(0) &gt; x</w:t>
            </w:r>
          </w:p>
          <w:p w:rsidR="00721564" w:rsidRPr="00D026D0" w:rsidRDefault="00721564" w:rsidP="00721564">
            <w:pPr>
              <w:spacing w:line="360" w:lineRule="auto"/>
              <w:ind w:right="164" w:firstLine="0"/>
              <w:jc w:val="left"/>
              <w:rPr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ST(0) &lt; x</w:t>
            </w:r>
          </w:p>
          <w:p w:rsidR="00721564" w:rsidRPr="00D026D0" w:rsidRDefault="00721564" w:rsidP="00721564">
            <w:pPr>
              <w:spacing w:line="360" w:lineRule="auto"/>
              <w:ind w:right="164" w:firstLine="0"/>
              <w:jc w:val="left"/>
              <w:rPr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ST(0) = x</w:t>
            </w:r>
          </w:p>
          <w:p w:rsidR="00721564" w:rsidRPr="00D026D0" w:rsidRDefault="00721564" w:rsidP="00721564">
            <w:pPr>
              <w:spacing w:line="360" w:lineRule="auto"/>
              <w:ind w:right="164" w:firstLine="0"/>
              <w:jc w:val="left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 xml:space="preserve">ST(0) </w:t>
            </w:r>
            <w:r w:rsidRPr="00D026D0">
              <w:rPr>
                <w:rFonts w:eastAsia="MS Mincho"/>
                <w:sz w:val="20"/>
                <w:szCs w:val="20"/>
              </w:rPr>
              <w:t>и</w:t>
            </w:r>
            <w:r w:rsidRPr="00D026D0">
              <w:rPr>
                <w:rFonts w:eastAsia="MS Mincho"/>
                <w:sz w:val="20"/>
                <w:szCs w:val="20"/>
                <w:lang w:val="en-US"/>
              </w:rPr>
              <w:t xml:space="preserve"> x – </w:t>
            </w:r>
            <w:r w:rsidRPr="00D026D0">
              <w:rPr>
                <w:rFonts w:eastAsia="MS Mincho"/>
                <w:sz w:val="20"/>
                <w:szCs w:val="20"/>
              </w:rPr>
              <w:t>не</w:t>
            </w:r>
            <w:r w:rsidRPr="00D026D0">
              <w:rPr>
                <w:sz w:val="20"/>
                <w:szCs w:val="20"/>
                <w:lang w:val="en-US"/>
              </w:rPr>
              <w:t xml:space="preserve"> </w:t>
            </w:r>
            <w:r w:rsidRPr="00D026D0">
              <w:rPr>
                <w:rFonts w:eastAsia="MS Mincho"/>
                <w:sz w:val="20"/>
                <w:szCs w:val="20"/>
              </w:rPr>
              <w:t>сравнимы</w:t>
            </w:r>
          </w:p>
        </w:tc>
      </w:tr>
    </w:tbl>
    <w:p w:rsidR="00721564" w:rsidRPr="00D026D0" w:rsidRDefault="00721564" w:rsidP="00721564">
      <w:pPr>
        <w:spacing w:line="360" w:lineRule="auto"/>
        <w:ind w:right="164" w:firstLine="0"/>
      </w:pPr>
    </w:p>
    <w:p w:rsidR="003D3AD7" w:rsidRPr="00D026D0" w:rsidRDefault="003D3AD7" w:rsidP="00721564">
      <w:pPr>
        <w:pStyle w:val="a3"/>
        <w:numPr>
          <w:ilvl w:val="0"/>
          <w:numId w:val="1"/>
        </w:numPr>
        <w:tabs>
          <w:tab w:val="clear" w:pos="360"/>
        </w:tabs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FICOM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mem – сравнивает содержи мое вершины стека ST(0) с целым числом в памяти.</w:t>
      </w:r>
    </w:p>
    <w:p w:rsidR="003D3AD7" w:rsidRPr="00D026D0" w:rsidRDefault="003D3AD7" w:rsidP="00721564">
      <w:pPr>
        <w:pStyle w:val="a3"/>
        <w:numPr>
          <w:ilvl w:val="0"/>
          <w:numId w:val="8"/>
        </w:numPr>
        <w:tabs>
          <w:tab w:val="clear" w:pos="720"/>
          <w:tab w:val="num" w:pos="452"/>
        </w:tabs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FCOMP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ST</w:t>
      </w:r>
      <w:r w:rsidRPr="00D026D0">
        <w:rPr>
          <w:rFonts w:ascii="Times New Roman" w:eastAsia="MS Mincho" w:hAnsi="Times New Roman" w:cs="Times New Roman"/>
          <w:sz w:val="28"/>
          <w:szCs w:val="28"/>
        </w:rPr>
        <w:t>(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i</w:t>
      </w:r>
      <w:r w:rsidRPr="00D026D0">
        <w:rPr>
          <w:rFonts w:ascii="Times New Roman" w:eastAsia="MS Mincho" w:hAnsi="Times New Roman" w:cs="Times New Roman"/>
          <w:sz w:val="28"/>
          <w:szCs w:val="28"/>
        </w:rPr>
        <w:t>)/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mem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 – аналогична команде FCOM, но после сравнения производит извлечение операнда из вершины стека.</w:t>
      </w:r>
    </w:p>
    <w:p w:rsidR="003D3AD7" w:rsidRPr="00D026D0" w:rsidRDefault="003D3AD7" w:rsidP="00721564">
      <w:pPr>
        <w:pStyle w:val="a3"/>
        <w:numPr>
          <w:ilvl w:val="0"/>
          <w:numId w:val="2"/>
        </w:numPr>
        <w:tabs>
          <w:tab w:val="clear" w:pos="360"/>
          <w:tab w:val="num" w:pos="452"/>
        </w:tabs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FCOMPP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ST(i) – сравнивает ST(0) c ST(i) и извлекает из стека оба операнда.</w:t>
      </w:r>
    </w:p>
    <w:p w:rsidR="003D3AD7" w:rsidRPr="00D026D0" w:rsidRDefault="003D3AD7" w:rsidP="00721564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FTST – сравнивает вершину стека с нулем.</w:t>
      </w:r>
    </w:p>
    <w:p w:rsidR="003D3AD7" w:rsidRPr="00D026D0" w:rsidRDefault="003D3AD7" w:rsidP="00721564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FXAM – сравнивает вершину стека с нулем, но выставляет 4 флага условий (в частности, определяется ненормализованная мантисса, бесконечность, нечисло и др.).</w:t>
      </w:r>
    </w:p>
    <w:p w:rsidR="003D3AD7" w:rsidRPr="00D026D0" w:rsidRDefault="003D3AD7" w:rsidP="00721564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FCOMI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ST</w:t>
      </w:r>
      <w:r w:rsidRPr="00D026D0">
        <w:rPr>
          <w:rFonts w:ascii="Times New Roman" w:eastAsia="MS Mincho" w:hAnsi="Times New Roman" w:cs="Times New Roman"/>
          <w:sz w:val="28"/>
          <w:szCs w:val="28"/>
        </w:rPr>
        <w:t>(0),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ST</w:t>
      </w:r>
      <w:r w:rsidRPr="00D026D0">
        <w:rPr>
          <w:rFonts w:ascii="Times New Roman" w:eastAsia="MS Mincho" w:hAnsi="Times New Roman" w:cs="Times New Roman"/>
          <w:sz w:val="28"/>
          <w:szCs w:val="28"/>
        </w:rPr>
        <w:t>(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i</w:t>
      </w:r>
      <w:r w:rsidRPr="00D026D0">
        <w:rPr>
          <w:rFonts w:ascii="Times New Roman" w:eastAsia="MS Mincho" w:hAnsi="Times New Roman" w:cs="Times New Roman"/>
          <w:sz w:val="28"/>
          <w:szCs w:val="28"/>
        </w:rPr>
        <w:t>)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–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сравнение вещественных чисел и установка флагов в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EFLAGS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P</w:t>
      </w:r>
      <w:r w:rsidRPr="00D026D0">
        <w:rPr>
          <w:rFonts w:ascii="Times New Roman" w:eastAsia="MS Mincho" w:hAnsi="Times New Roman" w:cs="Times New Roman"/>
          <w:sz w:val="28"/>
          <w:szCs w:val="28"/>
        </w:rPr>
        <w:t>6+).</w:t>
      </w:r>
    </w:p>
    <w:p w:rsidR="003D3AD7" w:rsidRPr="00D026D0" w:rsidRDefault="003D3AD7" w:rsidP="00721564">
      <w:pPr>
        <w:pStyle w:val="a3"/>
        <w:numPr>
          <w:ilvl w:val="0"/>
          <w:numId w:val="3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FCOMI</w:t>
      </w:r>
      <w:r w:rsidRPr="00D026D0">
        <w:rPr>
          <w:rFonts w:ascii="Times New Roman" w:eastAsia="MS Mincho" w:hAnsi="Times New Roman" w:cs="Times New Roman"/>
          <w:sz w:val="28"/>
          <w:szCs w:val="28"/>
        </w:rPr>
        <w:t>Р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ST</w:t>
      </w:r>
      <w:r w:rsidRPr="00D026D0">
        <w:rPr>
          <w:rFonts w:ascii="Times New Roman" w:eastAsia="MS Mincho" w:hAnsi="Times New Roman" w:cs="Times New Roman"/>
          <w:sz w:val="28"/>
          <w:szCs w:val="28"/>
        </w:rPr>
        <w:t>(0),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ST</w:t>
      </w:r>
      <w:r w:rsidRPr="00D026D0">
        <w:rPr>
          <w:rFonts w:ascii="Times New Roman" w:eastAsia="MS Mincho" w:hAnsi="Times New Roman" w:cs="Times New Roman"/>
          <w:sz w:val="28"/>
          <w:szCs w:val="28"/>
        </w:rPr>
        <w:t>(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i</w:t>
      </w:r>
      <w:r w:rsidRPr="00D026D0">
        <w:rPr>
          <w:rFonts w:ascii="Times New Roman" w:eastAsia="MS Mincho" w:hAnsi="Times New Roman" w:cs="Times New Roman"/>
          <w:sz w:val="28"/>
          <w:szCs w:val="28"/>
        </w:rPr>
        <w:t>)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–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сравнение вещественных чисел и установка флагов в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EFLAGS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и извлечение операнда из вершины стека (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P</w:t>
      </w:r>
      <w:r w:rsidRPr="00D026D0">
        <w:rPr>
          <w:rFonts w:ascii="Times New Roman" w:eastAsia="MS Mincho" w:hAnsi="Times New Roman" w:cs="Times New Roman"/>
          <w:sz w:val="28"/>
          <w:szCs w:val="28"/>
        </w:rPr>
        <w:t>6+).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Флаги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условий (С0, С3) сопроцессора х87 используются для организации условных переходов микропроцессором х86. Для этого командой – FSTSW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AX – содержимое регистра состояния х87 копируется в аккумулятор АХ микропроцессора х86. После этого командой – SAHF – старший байт аккумулятора (АН) передается в младший байт регистра флагов. При этом условию С0 соответствует флаг СF, а условию С3 - флаг ZF.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3D3AD7" w:rsidRPr="00D026D0" w:rsidRDefault="003D3AD7" w:rsidP="00721564">
      <w:pPr>
        <w:pStyle w:val="1"/>
        <w:spacing w:after="0" w:line="360" w:lineRule="auto"/>
        <w:ind w:firstLine="709"/>
        <w:jc w:val="both"/>
        <w:rPr>
          <w:rFonts w:eastAsia="MS Mincho"/>
        </w:rPr>
      </w:pPr>
      <w:r w:rsidRPr="00D026D0">
        <w:rPr>
          <w:rFonts w:eastAsia="MS Mincho"/>
        </w:rPr>
        <w:t>2. ТРАНСЦЕНДЕНТНЫЕ</w:t>
      </w:r>
      <w:r w:rsidR="00721564" w:rsidRPr="00D026D0">
        <w:rPr>
          <w:rFonts w:eastAsia="MS Mincho"/>
        </w:rPr>
        <w:t xml:space="preserve"> </w:t>
      </w:r>
      <w:r w:rsidRPr="00D026D0">
        <w:rPr>
          <w:rFonts w:eastAsia="MS Mincho"/>
        </w:rPr>
        <w:t>КОМАНДЫ</w:t>
      </w:r>
    </w:p>
    <w:p w:rsidR="00721564" w:rsidRPr="00D026D0" w:rsidRDefault="00721564" w:rsidP="00721564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К элементарным трансцендентным функциям относятся:</w:t>
      </w:r>
    </w:p>
    <w:p w:rsidR="003D3AD7" w:rsidRPr="00D026D0" w:rsidRDefault="003D3AD7" w:rsidP="00721564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тригонометрические функции (sin, cos, tg и др.),</w:t>
      </w:r>
    </w:p>
    <w:p w:rsidR="003D3AD7" w:rsidRPr="00D026D0" w:rsidRDefault="003D3AD7" w:rsidP="00721564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обратные тригонометрические функции (arcsin, arctg и др.),</w:t>
      </w:r>
    </w:p>
    <w:p w:rsidR="003D3AD7" w:rsidRPr="00D026D0" w:rsidRDefault="003D3AD7" w:rsidP="00721564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логарифмические функции (log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bscript"/>
        </w:rPr>
        <w:t>2</w:t>
      </w:r>
      <w:r w:rsidRPr="00D026D0">
        <w:rPr>
          <w:rFonts w:ascii="Times New Roman" w:eastAsia="MS Mincho" w:hAnsi="Times New Roman" w:cs="Times New Roman"/>
          <w:sz w:val="28"/>
          <w:szCs w:val="28"/>
        </w:rPr>
        <w:t>(x), log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bscript"/>
        </w:rPr>
        <w:t>10</w:t>
      </w:r>
      <w:r w:rsidRPr="00D026D0">
        <w:rPr>
          <w:rFonts w:ascii="Times New Roman" w:eastAsia="MS Mincho" w:hAnsi="Times New Roman" w:cs="Times New Roman"/>
          <w:sz w:val="28"/>
          <w:szCs w:val="28"/>
        </w:rPr>
        <w:t>(x), log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bscript"/>
        </w:rPr>
        <w:t>e</w:t>
      </w:r>
      <w:r w:rsidRPr="00D026D0">
        <w:rPr>
          <w:rFonts w:ascii="Times New Roman" w:eastAsia="MS Mincho" w:hAnsi="Times New Roman" w:cs="Times New Roman"/>
          <w:sz w:val="28"/>
          <w:szCs w:val="28"/>
        </w:rPr>
        <w:t>(x)),</w:t>
      </w:r>
    </w:p>
    <w:p w:rsidR="003D3AD7" w:rsidRPr="00D026D0" w:rsidRDefault="003D3AD7" w:rsidP="00721564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показательные функции (x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perscript"/>
        </w:rPr>
        <w:t>y</w:t>
      </w:r>
      <w:r w:rsidRPr="00D026D0">
        <w:rPr>
          <w:rFonts w:ascii="Times New Roman" w:eastAsia="MS Mincho" w:hAnsi="Times New Roman" w:cs="Times New Roman"/>
          <w:sz w:val="28"/>
          <w:szCs w:val="28"/>
        </w:rPr>
        <w:t>, 2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perscript"/>
        </w:rPr>
        <w:t>x</w:t>
      </w:r>
      <w:r w:rsidRPr="00D026D0">
        <w:rPr>
          <w:rFonts w:ascii="Times New Roman" w:eastAsia="MS Mincho" w:hAnsi="Times New Roman" w:cs="Times New Roman"/>
          <w:sz w:val="28"/>
          <w:szCs w:val="28"/>
        </w:rPr>
        <w:t>, 10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perscript"/>
        </w:rPr>
        <w:t>x</w:t>
      </w:r>
      <w:r w:rsidRPr="00D026D0">
        <w:rPr>
          <w:rFonts w:ascii="Times New Roman" w:eastAsia="MS Mincho" w:hAnsi="Times New Roman" w:cs="Times New Roman"/>
          <w:sz w:val="28"/>
          <w:szCs w:val="28"/>
        </w:rPr>
        <w:t>, e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perscript"/>
        </w:rPr>
        <w:t>x</w:t>
      </w:r>
      <w:r w:rsidRPr="00D026D0">
        <w:rPr>
          <w:rFonts w:ascii="Times New Roman" w:eastAsia="MS Mincho" w:hAnsi="Times New Roman" w:cs="Times New Roman"/>
          <w:sz w:val="28"/>
          <w:szCs w:val="28"/>
        </w:rPr>
        <w:t>),</w:t>
      </w:r>
    </w:p>
    <w:p w:rsidR="003D3AD7" w:rsidRPr="00D026D0" w:rsidRDefault="003D3AD7" w:rsidP="00721564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гиперболические функции (sh, ch, th и др.),</w:t>
      </w:r>
    </w:p>
    <w:p w:rsidR="003D3AD7" w:rsidRPr="00D026D0" w:rsidRDefault="003D3AD7" w:rsidP="00721564">
      <w:pPr>
        <w:pStyle w:val="a3"/>
        <w:numPr>
          <w:ilvl w:val="0"/>
          <w:numId w:val="4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обратные гиперболические функции (arsh, arch, arth и др.).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Таблица 2 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–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 Трансцендентные команды</w:t>
      </w:r>
    </w:p>
    <w:tbl>
      <w:tblPr>
        <w:tblW w:w="9180" w:type="dxa"/>
        <w:jc w:val="center"/>
        <w:tblLook w:val="0000" w:firstRow="0" w:lastRow="0" w:firstColumn="0" w:lastColumn="0" w:noHBand="0" w:noVBand="0"/>
      </w:tblPr>
      <w:tblGrid>
        <w:gridCol w:w="1808"/>
        <w:gridCol w:w="3416"/>
        <w:gridCol w:w="3956"/>
      </w:tblGrid>
      <w:tr w:rsidR="003D3AD7" w:rsidRPr="00D026D0">
        <w:trPr>
          <w:trHeight w:val="20"/>
          <w:jc w:val="center"/>
        </w:trPr>
        <w:tc>
          <w:tcPr>
            <w:tcW w:w="1808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Мнемоника</w:t>
            </w:r>
          </w:p>
        </w:tc>
        <w:tc>
          <w:tcPr>
            <w:tcW w:w="341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Описание команды</w:t>
            </w:r>
          </w:p>
        </w:tc>
        <w:tc>
          <w:tcPr>
            <w:tcW w:w="395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Вычисляемая функция</w:t>
            </w:r>
          </w:p>
        </w:tc>
      </w:tr>
      <w:tr w:rsidR="003D3AD7" w:rsidRPr="00D026D0">
        <w:trPr>
          <w:trHeight w:val="20"/>
          <w:jc w:val="center"/>
        </w:trPr>
        <w:tc>
          <w:tcPr>
            <w:tcW w:w="1808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FPTAN</w:t>
            </w:r>
          </w:p>
        </w:tc>
        <w:tc>
          <w:tcPr>
            <w:tcW w:w="341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Частичный тангенс</w:t>
            </w:r>
          </w:p>
        </w:tc>
        <w:tc>
          <w:tcPr>
            <w:tcW w:w="395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ST</w:t>
            </w:r>
            <w:r w:rsidRPr="00D026D0">
              <w:rPr>
                <w:rFonts w:eastAsia="MS Mincho"/>
                <w:sz w:val="20"/>
                <w:szCs w:val="20"/>
              </w:rPr>
              <w:t xml:space="preserve">(1) / </w:t>
            </w:r>
            <w:r w:rsidRPr="00D026D0">
              <w:rPr>
                <w:rFonts w:eastAsia="MS Mincho"/>
                <w:sz w:val="20"/>
                <w:szCs w:val="20"/>
                <w:lang w:val="en-US"/>
              </w:rPr>
              <w:t>ST</w:t>
            </w:r>
            <w:r w:rsidRPr="00D026D0">
              <w:rPr>
                <w:rFonts w:eastAsia="MS Mincho"/>
                <w:sz w:val="20"/>
                <w:szCs w:val="20"/>
              </w:rPr>
              <w:t xml:space="preserve">(0) = </w:t>
            </w:r>
            <w:r w:rsidRPr="00D026D0">
              <w:rPr>
                <w:rFonts w:eastAsia="MS Mincho"/>
                <w:sz w:val="20"/>
                <w:szCs w:val="20"/>
                <w:lang w:val="en-US"/>
              </w:rPr>
              <w:t>tg</w:t>
            </w:r>
            <w:r w:rsidRPr="00D026D0">
              <w:rPr>
                <w:rFonts w:eastAsia="MS Mincho"/>
                <w:sz w:val="20"/>
                <w:szCs w:val="20"/>
              </w:rPr>
              <w:t xml:space="preserve"> (</w:t>
            </w:r>
            <w:r w:rsidRPr="00D026D0">
              <w:rPr>
                <w:rFonts w:eastAsia="MS Mincho"/>
                <w:sz w:val="20"/>
                <w:szCs w:val="20"/>
                <w:lang w:val="en-US"/>
              </w:rPr>
              <w:t>ST</w:t>
            </w:r>
            <w:r w:rsidRPr="00D026D0">
              <w:rPr>
                <w:rFonts w:eastAsia="MS Mincho"/>
                <w:sz w:val="20"/>
                <w:szCs w:val="20"/>
              </w:rPr>
              <w:t>(0))</w:t>
            </w:r>
          </w:p>
        </w:tc>
      </w:tr>
      <w:tr w:rsidR="003D3AD7" w:rsidRPr="00D026D0">
        <w:trPr>
          <w:trHeight w:val="20"/>
          <w:jc w:val="center"/>
        </w:trPr>
        <w:tc>
          <w:tcPr>
            <w:tcW w:w="1808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FSIN</w:t>
            </w:r>
          </w:p>
        </w:tc>
        <w:tc>
          <w:tcPr>
            <w:tcW w:w="341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Синус(387+)</w:t>
            </w:r>
          </w:p>
        </w:tc>
        <w:tc>
          <w:tcPr>
            <w:tcW w:w="395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ST</w:t>
            </w:r>
            <w:r w:rsidRPr="00D026D0">
              <w:rPr>
                <w:rFonts w:eastAsia="MS Mincho"/>
                <w:sz w:val="20"/>
                <w:szCs w:val="20"/>
              </w:rPr>
              <w:t xml:space="preserve">(0) = </w:t>
            </w:r>
            <w:r w:rsidRPr="00D026D0">
              <w:rPr>
                <w:rFonts w:eastAsia="MS Mincho"/>
                <w:sz w:val="20"/>
                <w:szCs w:val="20"/>
                <w:lang w:val="en-US"/>
              </w:rPr>
              <w:t>sin (ST(0))</w:t>
            </w:r>
          </w:p>
        </w:tc>
      </w:tr>
      <w:tr w:rsidR="003D3AD7" w:rsidRPr="00D026D0">
        <w:trPr>
          <w:trHeight w:val="20"/>
          <w:jc w:val="center"/>
        </w:trPr>
        <w:tc>
          <w:tcPr>
            <w:tcW w:w="1808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FCOS</w:t>
            </w:r>
          </w:p>
        </w:tc>
        <w:tc>
          <w:tcPr>
            <w:tcW w:w="341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</w:rPr>
              <w:t>Косинус</w:t>
            </w:r>
            <w:r w:rsidRPr="00D026D0">
              <w:rPr>
                <w:rFonts w:eastAsia="MS Mincho"/>
                <w:sz w:val="20"/>
                <w:szCs w:val="20"/>
                <w:lang w:val="en-US"/>
              </w:rPr>
              <w:t xml:space="preserve"> (387+)</w:t>
            </w:r>
          </w:p>
        </w:tc>
        <w:tc>
          <w:tcPr>
            <w:tcW w:w="395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ST(0) = cos (ST(0))</w:t>
            </w:r>
          </w:p>
        </w:tc>
      </w:tr>
      <w:tr w:rsidR="003D3AD7" w:rsidRPr="00D026D0">
        <w:trPr>
          <w:trHeight w:val="20"/>
          <w:jc w:val="center"/>
        </w:trPr>
        <w:tc>
          <w:tcPr>
            <w:tcW w:w="1808" w:type="dxa"/>
            <w:vAlign w:val="center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FSINCOS</w:t>
            </w:r>
          </w:p>
        </w:tc>
        <w:tc>
          <w:tcPr>
            <w:tcW w:w="3416" w:type="dxa"/>
            <w:vAlign w:val="center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Синус, косинус</w:t>
            </w:r>
            <w:r w:rsidR="00721564" w:rsidRPr="00D026D0">
              <w:rPr>
                <w:rFonts w:eastAsia="MS Mincho"/>
                <w:sz w:val="20"/>
                <w:szCs w:val="20"/>
              </w:rPr>
              <w:t xml:space="preserve"> </w:t>
            </w:r>
            <w:r w:rsidRPr="00D026D0">
              <w:rPr>
                <w:rFonts w:eastAsia="MS Mincho"/>
                <w:sz w:val="20"/>
                <w:szCs w:val="20"/>
              </w:rPr>
              <w:t>(387+)</w:t>
            </w:r>
          </w:p>
        </w:tc>
        <w:tc>
          <w:tcPr>
            <w:tcW w:w="3956" w:type="dxa"/>
            <w:vAlign w:val="center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ST(7) = sin (ST(0));</w:t>
            </w:r>
          </w:p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ST(0) = cos (ST(0))</w:t>
            </w:r>
          </w:p>
        </w:tc>
      </w:tr>
      <w:tr w:rsidR="003D3AD7" w:rsidRPr="00D026D0">
        <w:trPr>
          <w:trHeight w:val="20"/>
          <w:jc w:val="center"/>
        </w:trPr>
        <w:tc>
          <w:tcPr>
            <w:tcW w:w="1808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FPATAN</w:t>
            </w:r>
          </w:p>
        </w:tc>
        <w:tc>
          <w:tcPr>
            <w:tcW w:w="341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Частичный арктангенс</w:t>
            </w:r>
          </w:p>
        </w:tc>
        <w:tc>
          <w:tcPr>
            <w:tcW w:w="395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ST(0) = arctg (ST(1)/ST(0)</w:t>
            </w:r>
          </w:p>
        </w:tc>
      </w:tr>
      <w:tr w:rsidR="003D3AD7" w:rsidRPr="00D026D0">
        <w:trPr>
          <w:trHeight w:val="20"/>
          <w:jc w:val="center"/>
        </w:trPr>
        <w:tc>
          <w:tcPr>
            <w:tcW w:w="1808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FYL</w:t>
            </w:r>
            <w:r w:rsidRPr="00D026D0">
              <w:rPr>
                <w:rFonts w:eastAsia="MS Mincho"/>
                <w:sz w:val="20"/>
                <w:szCs w:val="20"/>
              </w:rPr>
              <w:t>2</w:t>
            </w:r>
            <w:r w:rsidRPr="00D026D0">
              <w:rPr>
                <w:rFonts w:eastAsia="MS Mincho"/>
                <w:sz w:val="20"/>
                <w:szCs w:val="20"/>
                <w:lang w:val="en-US"/>
              </w:rPr>
              <w:t>X</w:t>
            </w:r>
          </w:p>
        </w:tc>
        <w:tc>
          <w:tcPr>
            <w:tcW w:w="341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Двоичный логарифм</w:t>
            </w:r>
          </w:p>
        </w:tc>
        <w:tc>
          <w:tcPr>
            <w:tcW w:w="395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ST(0) = ST(1) * log</w:t>
            </w:r>
            <w:r w:rsidRPr="00D026D0">
              <w:rPr>
                <w:rFonts w:eastAsia="MS Mincho"/>
                <w:sz w:val="20"/>
                <w:szCs w:val="20"/>
                <w:vertAlign w:val="subscript"/>
                <w:lang w:val="en-US"/>
              </w:rPr>
              <w:t>2</w:t>
            </w:r>
            <w:r w:rsidRPr="00D026D0">
              <w:rPr>
                <w:rFonts w:eastAsia="MS Mincho"/>
                <w:sz w:val="20"/>
                <w:szCs w:val="20"/>
                <w:lang w:val="en-US"/>
              </w:rPr>
              <w:t xml:space="preserve"> (ST(0))</w:t>
            </w:r>
          </w:p>
        </w:tc>
      </w:tr>
      <w:tr w:rsidR="003D3AD7" w:rsidRPr="00D026D0">
        <w:trPr>
          <w:trHeight w:val="20"/>
          <w:jc w:val="center"/>
        </w:trPr>
        <w:tc>
          <w:tcPr>
            <w:tcW w:w="1808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FYL</w:t>
            </w:r>
            <w:r w:rsidRPr="00D026D0">
              <w:rPr>
                <w:rFonts w:eastAsia="MS Mincho"/>
                <w:sz w:val="20"/>
                <w:szCs w:val="20"/>
              </w:rPr>
              <w:t>2</w:t>
            </w:r>
            <w:r w:rsidRPr="00D026D0">
              <w:rPr>
                <w:rFonts w:eastAsia="MS Mincho"/>
                <w:sz w:val="20"/>
                <w:szCs w:val="20"/>
                <w:lang w:val="en-US"/>
              </w:rPr>
              <w:t>XP</w:t>
            </w:r>
            <w:r w:rsidRPr="00D026D0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341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Двоичный логарифм</w:t>
            </w:r>
          </w:p>
        </w:tc>
        <w:tc>
          <w:tcPr>
            <w:tcW w:w="395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ST(0) = ST(1) * log</w:t>
            </w:r>
            <w:r w:rsidRPr="00D026D0">
              <w:rPr>
                <w:rFonts w:eastAsia="MS Mincho"/>
                <w:sz w:val="20"/>
                <w:szCs w:val="20"/>
                <w:vertAlign w:val="subscript"/>
                <w:lang w:val="en-US"/>
              </w:rPr>
              <w:t>2</w:t>
            </w:r>
            <w:r w:rsidRPr="00D026D0">
              <w:rPr>
                <w:rFonts w:eastAsia="MS Mincho"/>
                <w:sz w:val="20"/>
                <w:szCs w:val="20"/>
                <w:lang w:val="en-US"/>
              </w:rPr>
              <w:t xml:space="preserve"> (ST(0)+1)</w:t>
            </w:r>
          </w:p>
        </w:tc>
      </w:tr>
      <w:tr w:rsidR="003D3AD7" w:rsidRPr="00D026D0">
        <w:trPr>
          <w:trHeight w:val="20"/>
          <w:jc w:val="center"/>
        </w:trPr>
        <w:tc>
          <w:tcPr>
            <w:tcW w:w="1808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F</w:t>
            </w:r>
            <w:r w:rsidRPr="00D026D0">
              <w:rPr>
                <w:rFonts w:eastAsia="MS Mincho"/>
                <w:sz w:val="20"/>
                <w:szCs w:val="20"/>
              </w:rPr>
              <w:t>2</w:t>
            </w:r>
            <w:r w:rsidRPr="00D026D0">
              <w:rPr>
                <w:rFonts w:eastAsia="MS Mincho"/>
                <w:sz w:val="20"/>
                <w:szCs w:val="20"/>
                <w:lang w:val="en-US"/>
              </w:rPr>
              <w:t>XM</w:t>
            </w:r>
            <w:r w:rsidRPr="00D026D0"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341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Показательная функция</w:t>
            </w:r>
          </w:p>
        </w:tc>
        <w:tc>
          <w:tcPr>
            <w:tcW w:w="3956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  <w:lang w:val="en-US"/>
              </w:rPr>
              <w:t>ST</w:t>
            </w:r>
            <w:r w:rsidRPr="00D026D0">
              <w:rPr>
                <w:rFonts w:eastAsia="MS Mincho"/>
                <w:sz w:val="20"/>
                <w:szCs w:val="20"/>
              </w:rPr>
              <w:t>(0) = 2</w:t>
            </w:r>
            <w:r w:rsidRPr="00D026D0">
              <w:rPr>
                <w:rFonts w:eastAsia="MS Mincho"/>
                <w:sz w:val="20"/>
                <w:szCs w:val="20"/>
                <w:vertAlign w:val="superscript"/>
              </w:rPr>
              <w:t>(</w:t>
            </w:r>
            <w:r w:rsidRPr="00D026D0">
              <w:rPr>
                <w:rFonts w:eastAsia="MS Mincho"/>
                <w:sz w:val="20"/>
                <w:szCs w:val="20"/>
                <w:vertAlign w:val="superscript"/>
                <w:lang w:val="en-US"/>
              </w:rPr>
              <w:t>ST</w:t>
            </w:r>
            <w:r w:rsidRPr="00D026D0">
              <w:rPr>
                <w:rFonts w:eastAsia="MS Mincho"/>
                <w:sz w:val="20"/>
                <w:szCs w:val="20"/>
                <w:vertAlign w:val="superscript"/>
              </w:rPr>
              <w:t>(0))</w:t>
            </w:r>
            <w:r w:rsidRPr="00D026D0">
              <w:rPr>
                <w:rFonts w:eastAsia="MS Mincho"/>
                <w:sz w:val="20"/>
                <w:szCs w:val="20"/>
              </w:rPr>
              <w:t xml:space="preserve"> – 1</w:t>
            </w:r>
          </w:p>
        </w:tc>
      </w:tr>
    </w:tbl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Сопроцессор х87 вычисляет любую из элементарных трансцендентных функций от аргументов двойной точности, давая результат двойной точности с ошибкой младшего разряда округления. Аргументы трансцендентных команд должны быть нормализованными.</w:t>
      </w:r>
    </w:p>
    <w:p w:rsidR="00721564" w:rsidRPr="00D026D0" w:rsidRDefault="003D3AD7" w:rsidP="00721564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Команда FPTAN нахождения частичного тангенса в качестве результата выдает два числа (сопроцессоры 87/287):</w:t>
      </w:r>
    </w:p>
    <w:p w:rsidR="003D3AD7" w:rsidRPr="00D026D0" w:rsidRDefault="00721564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/>
          <w:sz w:val="28"/>
          <w:szCs w:val="28"/>
        </w:rPr>
        <w:br w:type="page"/>
      </w:r>
      <w:r w:rsidR="003D3AD7"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y</w:t>
      </w:r>
      <w:r w:rsidR="003D3AD7" w:rsidRPr="00D026D0">
        <w:rPr>
          <w:rFonts w:ascii="Times New Roman" w:eastAsia="MS Mincho" w:hAnsi="Times New Roman" w:cs="Times New Roman"/>
          <w:sz w:val="28"/>
          <w:szCs w:val="28"/>
        </w:rPr>
        <w:t xml:space="preserve"> / </w:t>
      </w:r>
      <w:r w:rsidR="003D3AD7"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x</w:t>
      </w:r>
      <w:r w:rsidR="003D3AD7" w:rsidRPr="00D026D0">
        <w:rPr>
          <w:rFonts w:ascii="Times New Roman" w:eastAsia="MS Mincho" w:hAnsi="Times New Roman" w:cs="Times New Roman"/>
          <w:sz w:val="28"/>
          <w:szCs w:val="28"/>
        </w:rPr>
        <w:t xml:space="preserve"> = </w:t>
      </w:r>
      <w:r w:rsidR="003D3AD7"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tg</w:t>
      </w:r>
      <w:r w:rsidR="003D3AD7" w:rsidRPr="00D026D0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="003D3AD7"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ST</w:t>
      </w:r>
      <w:r w:rsidR="003D3AD7" w:rsidRPr="00D026D0">
        <w:rPr>
          <w:rFonts w:ascii="Times New Roman" w:eastAsia="MS Mincho" w:hAnsi="Times New Roman" w:cs="Times New Roman"/>
          <w:sz w:val="28"/>
          <w:szCs w:val="28"/>
        </w:rPr>
        <w:t>(0)).</w:t>
      </w:r>
    </w:p>
    <w:p w:rsidR="00721564" w:rsidRPr="00D026D0" w:rsidRDefault="00721564" w:rsidP="00721564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Число «y» заменяет старое содержимое ST(0), а число «x» включается сверху. Поэтому, после выполнения команды указатель стека уменьшится на 1, число «х» будет записано в новую вершину стека ST(0), а число «y» – в регистр ST(1).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Для получения значения тангенса необходимо выполнить команду FDIV. Две команды FPTAN и FDIV выбирают аргумент из вершины стека и туда же помещают значение тангенса (БЕЗ МОДИФИКАЦИИ УКАЗАТЕЛЯ ВЕРШИНЫ СТЕКА). Две команды FPTAN и FDIV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R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 вычисляют значение котангенса.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Для команды FPTAN аргумент задается в радианах и должен находится в диапазоне (сопроцессоры 87/287):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0 &lt;= ST(0) &lt;= 1/4.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Для СОПРОЦЕССОРОВ 387+ аргумент команды FPTAN (в радианах) может быть любым: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–2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perscript"/>
        </w:rPr>
        <w:t>63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 &lt;= ST(0) &lt;= +2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perscript"/>
        </w:rPr>
        <w:t>64</w:t>
      </w:r>
      <w:r w:rsidRPr="00D026D0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Значение тангенса исходного угла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tg(ST(0))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замещает аргумент и в стек включается сверху 1,0 (для программной совместимости с предыдущими сопроцессорами 87/287).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Значения остальных тригонометрических функций (для сопроцессоров 87/287) можно вычислить, используя формулы тангенса половинного угла (табл. 3). Поэтому перед началом вычисления тригонометрических функций с использованием команды FPTAN необходимо аргумент в ST(0) поделить на 2. Новое значение аргумента «z» должно также удовлетворять условию: 0 </w:t>
      </w:r>
      <w:r w:rsidRPr="00D026D0">
        <w:rPr>
          <w:rFonts w:ascii="Times New Roman" w:eastAsia="MS Mincho" w:hAnsi="Times New Roman"/>
          <w:sz w:val="28"/>
          <w:szCs w:val="28"/>
        </w:rPr>
        <w:sym w:font="Symbol" w:char="F0A3"/>
      </w:r>
      <w:r w:rsidRPr="00D026D0">
        <w:rPr>
          <w:rFonts w:ascii="Times New Roman" w:eastAsia="MS Mincho" w:hAnsi="Times New Roman"/>
          <w:sz w:val="28"/>
          <w:szCs w:val="28"/>
        </w:rPr>
        <w:t> </w:t>
      </w:r>
      <w:r w:rsidRPr="00D026D0">
        <w:rPr>
          <w:rFonts w:ascii="Times New Roman" w:eastAsia="MS Mincho" w:hAnsi="Times New Roman" w:cs="Times New Roman"/>
          <w:sz w:val="28"/>
          <w:szCs w:val="28"/>
        </w:rPr>
        <w:t>z </w:t>
      </w:r>
      <w:r w:rsidRPr="00D026D0">
        <w:rPr>
          <w:rFonts w:ascii="Times New Roman" w:eastAsia="MS Mincho" w:hAnsi="Times New Roman"/>
          <w:sz w:val="28"/>
          <w:szCs w:val="28"/>
        </w:rPr>
        <w:sym w:font="Symbol" w:char="F0A3"/>
      </w:r>
      <w:r w:rsidRPr="00D026D0">
        <w:rPr>
          <w:rFonts w:ascii="Times New Roman" w:eastAsia="MS Mincho" w:hAnsi="Times New Roman"/>
          <w:sz w:val="28"/>
          <w:szCs w:val="28"/>
        </w:rPr>
        <w:t> </w:t>
      </w:r>
      <w:r w:rsidRPr="00D026D0">
        <w:rPr>
          <w:rFonts w:ascii="Times New Roman" w:eastAsia="MS Mincho" w:hAnsi="Times New Roman" w:cs="Times New Roman"/>
          <w:sz w:val="28"/>
          <w:szCs w:val="28"/>
        </w:rPr>
        <w:t>1/4.</w:t>
      </w:r>
    </w:p>
    <w:p w:rsidR="003D3AD7" w:rsidRPr="00D026D0" w:rsidRDefault="00721564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/>
          <w:sz w:val="28"/>
          <w:szCs w:val="28"/>
        </w:rPr>
        <w:br w:type="page"/>
      </w:r>
      <w:r w:rsidR="003D3AD7" w:rsidRPr="00D026D0">
        <w:rPr>
          <w:rFonts w:ascii="Times New Roman" w:eastAsia="MS Mincho" w:hAnsi="Times New Roman" w:cs="Times New Roman"/>
          <w:sz w:val="28"/>
          <w:szCs w:val="28"/>
        </w:rPr>
        <w:t>Таблица 3 – Формулы для вычисления тригонометрических функций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9"/>
        <w:gridCol w:w="4723"/>
      </w:tblGrid>
      <w:tr w:rsidR="003D3AD7" w:rsidRPr="00D026D0">
        <w:trPr>
          <w:trHeight w:val="471"/>
        </w:trPr>
        <w:tc>
          <w:tcPr>
            <w:tcW w:w="4309" w:type="dxa"/>
            <w:vAlign w:val="center"/>
          </w:tcPr>
          <w:p w:rsidR="003D3AD7" w:rsidRPr="00D026D0" w:rsidRDefault="008E2A80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</w:rPr>
              <w:object w:dxaOrig="2520" w:dyaOrig="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44.25pt" o:ole="">
                  <v:imagedata r:id="rId5" o:title=""/>
                </v:shape>
                <o:OLEObject Type="Embed" ProgID="Equation.3" ShapeID="_x0000_i1025" DrawAspect="Content" ObjectID="_1460914228" r:id="rId6"/>
              </w:object>
            </w:r>
          </w:p>
        </w:tc>
        <w:tc>
          <w:tcPr>
            <w:tcW w:w="4723" w:type="dxa"/>
            <w:vAlign w:val="center"/>
          </w:tcPr>
          <w:p w:rsidR="003D3AD7" w:rsidRPr="00D026D0" w:rsidRDefault="008E2A80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</w:rPr>
              <w:object w:dxaOrig="2560" w:dyaOrig="920">
                <v:shape id="_x0000_i1026" type="#_x0000_t75" style="width:128.25pt;height:45.75pt" o:ole="">
                  <v:imagedata r:id="rId7" o:title=""/>
                </v:shape>
                <o:OLEObject Type="Embed" ProgID="Equation.3" ShapeID="_x0000_i1026" DrawAspect="Content" ObjectID="_1460914229" r:id="rId8"/>
              </w:object>
            </w:r>
          </w:p>
        </w:tc>
      </w:tr>
      <w:tr w:rsidR="003D3AD7" w:rsidRPr="00D026D0">
        <w:trPr>
          <w:trHeight w:val="423"/>
        </w:trPr>
        <w:tc>
          <w:tcPr>
            <w:tcW w:w="4309" w:type="dxa"/>
            <w:vAlign w:val="center"/>
          </w:tcPr>
          <w:p w:rsidR="003D3AD7" w:rsidRPr="00D026D0" w:rsidRDefault="008E2A80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</w:rPr>
              <w:object w:dxaOrig="2180" w:dyaOrig="400">
                <v:shape id="_x0000_i1027" type="#_x0000_t75" style="width:108.75pt;height:20.25pt" o:ole="">
                  <v:imagedata r:id="rId9" o:title=""/>
                </v:shape>
                <o:OLEObject Type="Embed" ProgID="Equation.3" ShapeID="_x0000_i1027" DrawAspect="Content" ObjectID="_1460914230" r:id="rId10"/>
              </w:object>
            </w:r>
          </w:p>
        </w:tc>
        <w:tc>
          <w:tcPr>
            <w:tcW w:w="4723" w:type="dxa"/>
            <w:vAlign w:val="center"/>
          </w:tcPr>
          <w:p w:rsidR="003D3AD7" w:rsidRPr="00D026D0" w:rsidRDefault="008E2A80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</w:rPr>
              <w:object w:dxaOrig="2320" w:dyaOrig="400">
                <v:shape id="_x0000_i1028" type="#_x0000_t75" style="width:116.25pt;height:20.25pt" o:ole="">
                  <v:imagedata r:id="rId11" o:title=""/>
                </v:shape>
                <o:OLEObject Type="Embed" ProgID="Equation.3" ShapeID="_x0000_i1028" DrawAspect="Content" ObjectID="_1460914231" r:id="rId12"/>
              </w:object>
            </w:r>
          </w:p>
        </w:tc>
      </w:tr>
      <w:tr w:rsidR="003D3AD7" w:rsidRPr="00D026D0">
        <w:trPr>
          <w:trHeight w:val="483"/>
        </w:trPr>
        <w:tc>
          <w:tcPr>
            <w:tcW w:w="4309" w:type="dxa"/>
            <w:vAlign w:val="center"/>
          </w:tcPr>
          <w:p w:rsidR="003D3AD7" w:rsidRPr="00D026D0" w:rsidRDefault="008E2A80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</w:rPr>
              <w:object w:dxaOrig="2540" w:dyaOrig="900">
                <v:shape id="_x0000_i1029" type="#_x0000_t75" style="width:126.75pt;height:45pt" o:ole="">
                  <v:imagedata r:id="rId13" o:title=""/>
                </v:shape>
                <o:OLEObject Type="Embed" ProgID="Equation.3" ShapeID="_x0000_i1029" DrawAspect="Content" ObjectID="_1460914232" r:id="rId14"/>
              </w:object>
            </w:r>
          </w:p>
        </w:tc>
        <w:tc>
          <w:tcPr>
            <w:tcW w:w="4723" w:type="dxa"/>
            <w:vAlign w:val="center"/>
          </w:tcPr>
          <w:p w:rsidR="003D3AD7" w:rsidRPr="00D026D0" w:rsidRDefault="008E2A80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D026D0">
              <w:rPr>
                <w:rFonts w:eastAsia="MS Mincho"/>
                <w:sz w:val="20"/>
                <w:szCs w:val="20"/>
              </w:rPr>
              <w:object w:dxaOrig="2900" w:dyaOrig="920">
                <v:shape id="_x0000_i1030" type="#_x0000_t75" style="width:144.75pt;height:45.75pt" o:ole="">
                  <v:imagedata r:id="rId15" o:title=""/>
                </v:shape>
                <o:OLEObject Type="Embed" ProgID="Equation.3" ShapeID="_x0000_i1030" DrawAspect="Content" ObjectID="_1460914233" r:id="rId16"/>
              </w:object>
            </w:r>
          </w:p>
        </w:tc>
      </w:tr>
    </w:tbl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  <w:lang w:val="en-US"/>
        </w:rPr>
      </w:pP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/>
          <w:b/>
          <w:bCs/>
          <w:caps/>
          <w:sz w:val="28"/>
          <w:szCs w:val="28"/>
        </w:rPr>
      </w:pPr>
      <w:r w:rsidRPr="00D026D0">
        <w:rPr>
          <w:rFonts w:ascii="Times New Roman" w:eastAsia="MS Mincho" w:hAnsi="Times New Roman" w:cs="Times New Roman"/>
          <w:b/>
          <w:bCs/>
          <w:caps/>
          <w:sz w:val="28"/>
          <w:szCs w:val="28"/>
        </w:rPr>
        <w:t>3. кома</w:t>
      </w:r>
      <w:r w:rsidR="00721564" w:rsidRPr="00D026D0">
        <w:rPr>
          <w:rFonts w:ascii="Times New Roman" w:eastAsia="MS Mincho" w:hAnsi="Times New Roman" w:cs="Times New Roman"/>
          <w:b/>
          <w:bCs/>
          <w:caps/>
          <w:sz w:val="28"/>
          <w:szCs w:val="28"/>
        </w:rPr>
        <w:t>нды управления сопроцессора х87</w:t>
      </w:r>
    </w:p>
    <w:p w:rsidR="00721564" w:rsidRPr="00D026D0" w:rsidRDefault="00721564" w:rsidP="00721564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В СОПРОЦЕССОРАХ 387+ появились новые команды:</w:t>
      </w:r>
    </w:p>
    <w:p w:rsidR="003D3AD7" w:rsidRPr="00D026D0" w:rsidRDefault="003D3AD7" w:rsidP="00721564">
      <w:pPr>
        <w:pStyle w:val="a3"/>
        <w:numPr>
          <w:ilvl w:val="0"/>
          <w:numId w:val="5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FSIN – вычисление синуса;</w:t>
      </w:r>
    </w:p>
    <w:p w:rsidR="003D3AD7" w:rsidRPr="00D026D0" w:rsidRDefault="003D3AD7" w:rsidP="00721564">
      <w:pPr>
        <w:pStyle w:val="a3"/>
        <w:numPr>
          <w:ilvl w:val="0"/>
          <w:numId w:val="5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FCOS – вычисление косинуса;</w:t>
      </w:r>
    </w:p>
    <w:p w:rsidR="003D3AD7" w:rsidRPr="00D026D0" w:rsidRDefault="003D3AD7" w:rsidP="00721564">
      <w:pPr>
        <w:pStyle w:val="a3"/>
        <w:numPr>
          <w:ilvl w:val="0"/>
          <w:numId w:val="5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FSINCOS – вычисление синуса и косинуса.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Все они воспринимают в ST(0) исходный угол, измеряемый в радианах и находящийся в диапазоне: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–2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perscript"/>
        </w:rPr>
        <w:t>63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 &lt;= ST(0) &lt;= +2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perscript"/>
        </w:rPr>
        <w:t>63</w:t>
      </w:r>
      <w:r w:rsidRPr="00D026D0">
        <w:rPr>
          <w:rFonts w:ascii="Times New Roman" w:eastAsia="MS Mincho" w:hAnsi="Times New Roman" w:cs="Times New Roman"/>
          <w:sz w:val="28"/>
          <w:szCs w:val="28"/>
        </w:rPr>
        <w:t>.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Команды FSIN и FCOS возвращают результат на место аргумента, а команда FSINCOS возвращает значение синуса на место аргумента и включает значение косинуса в стек.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Команда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FPATAN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вычисляет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arctg (ST(1)/ST(0)).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Два операнда извлекаются из стека, а результат включается в стек. Поэтому окончательно, УКАЗАТЕЛЬ СТЕКА УВЕЛИЧИВАЕТСЯ НА 1. Операнды этой команды для сопроцессоров 8087/287 должны удовлетворять условию: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0 &lt; ST(1) &lt; ST(0).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В сопроцессорах 387+ ограничений на диапазон допустимых аргументов команды FPATAN не существует.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Для вычисления остальных обратных тригонометрических функций по аргументу «z» необходимо предварительно подготовить операнды в ST(0) и ST(1) в соответствии с табл. 4 (делить операнды не нужно).</w:t>
      </w:r>
    </w:p>
    <w:p w:rsidR="003D3AD7" w:rsidRPr="00D026D0" w:rsidRDefault="00721564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/>
          <w:sz w:val="28"/>
          <w:szCs w:val="28"/>
        </w:rPr>
        <w:br w:type="page"/>
      </w:r>
      <w:r w:rsidR="003D3AD7" w:rsidRPr="00D026D0">
        <w:rPr>
          <w:rFonts w:ascii="Times New Roman" w:eastAsia="MS Mincho" w:hAnsi="Times New Roman" w:cs="Times New Roman"/>
          <w:sz w:val="28"/>
          <w:szCs w:val="28"/>
        </w:rPr>
        <w:t>Таблица 4 – Формулы для вычисления обратных тригонометрических функций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7"/>
        <w:gridCol w:w="4520"/>
      </w:tblGrid>
      <w:tr w:rsidR="003D3AD7" w:rsidRPr="00D026D0">
        <w:trPr>
          <w:trHeight w:val="1021"/>
        </w:trPr>
        <w:tc>
          <w:tcPr>
            <w:tcW w:w="8747" w:type="dxa"/>
            <w:gridSpan w:val="2"/>
          </w:tcPr>
          <w:p w:rsidR="003D3AD7" w:rsidRPr="00D026D0" w:rsidRDefault="00CC1812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lang w:val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62.45pt;margin-top:9.45pt;width:73.45pt;height:33.9pt;z-index:251656192" stroked="f">
                  <v:textbox style="mso-next-textbox:#_x0000_s1026" inset=",0,,0">
                    <w:txbxContent>
                      <w:p w:rsidR="003D3AD7" w:rsidRDefault="003D3AD7" w:rsidP="003D3AD7">
                        <w:pPr>
                          <w:spacing w:after="60"/>
                          <w:ind w:firstLine="0"/>
                          <w:rPr>
                            <w:rFonts w:eastAsia="MS Mincho"/>
                            <w:lang w:val="en-US"/>
                          </w:rPr>
                        </w:pPr>
                        <w:r>
                          <w:rPr>
                            <w:rFonts w:eastAsia="MS Mincho"/>
                          </w:rPr>
                          <w:t>←</w:t>
                        </w:r>
                        <w:r>
                          <w:rPr>
                            <w:rFonts w:eastAsia="MS Mincho"/>
                            <w:lang w:val="en-US"/>
                          </w:rPr>
                          <w:t>ST(1)</w:t>
                        </w:r>
                      </w:p>
                      <w:p w:rsidR="003D3AD7" w:rsidRDefault="003D3AD7" w:rsidP="003D3AD7">
                        <w:pPr>
                          <w:ind w:firstLine="0"/>
                        </w:pPr>
                        <w:r>
                          <w:rPr>
                            <w:rFonts w:eastAsia="MS Mincho"/>
                            <w:lang w:val="en-US"/>
                          </w:rPr>
                          <w:t>←ST(0)</w:t>
                        </w:r>
                      </w:p>
                    </w:txbxContent>
                  </v:textbox>
                </v:shape>
              </w:pict>
            </w:r>
            <w:r w:rsidR="008E2A80" w:rsidRPr="00D026D0">
              <w:rPr>
                <w:rFonts w:ascii="Times New Roman" w:eastAsia="MS Mincho" w:hAnsi="Times New Roman" w:cs="Times New Roman"/>
              </w:rPr>
              <w:object w:dxaOrig="3840" w:dyaOrig="1080">
                <v:shape id="_x0000_i1031" type="#_x0000_t75" style="width:192pt;height:54pt" o:ole="">
                  <v:imagedata r:id="rId17" o:title=""/>
                </v:shape>
                <o:OLEObject Type="Embed" ProgID="Equation.3" ShapeID="_x0000_i1031" DrawAspect="Content" ObjectID="_1460914234" r:id="rId18"/>
              </w:object>
            </w:r>
          </w:p>
        </w:tc>
      </w:tr>
      <w:tr w:rsidR="003D3AD7" w:rsidRPr="00D026D0">
        <w:trPr>
          <w:trHeight w:val="1021"/>
        </w:trPr>
        <w:tc>
          <w:tcPr>
            <w:tcW w:w="8747" w:type="dxa"/>
            <w:gridSpan w:val="2"/>
            <w:vAlign w:val="center"/>
          </w:tcPr>
          <w:p w:rsidR="003D3AD7" w:rsidRPr="00D026D0" w:rsidRDefault="00CC1812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noProof/>
              </w:rPr>
            </w:pPr>
            <w:r>
              <w:rPr>
                <w:noProof/>
              </w:rPr>
              <w:pict>
                <v:shape id="_x0000_s1027" type="#_x0000_t202" style="position:absolute;left:0;text-align:left;margin-left:262.45pt;margin-top:5.8pt;width:73.45pt;height:39.55pt;z-index:251657216;mso-position-horizontal-relative:text;mso-position-vertical-relative:text" stroked="f">
                  <v:textbox style="mso-next-textbox:#_x0000_s1027" inset=",0,,0">
                    <w:txbxContent>
                      <w:p w:rsidR="003D3AD7" w:rsidRDefault="003D3AD7" w:rsidP="003D3AD7">
                        <w:pPr>
                          <w:spacing w:after="60"/>
                          <w:ind w:firstLine="0"/>
                          <w:rPr>
                            <w:rFonts w:eastAsia="MS Mincho"/>
                            <w:lang w:val="en-US"/>
                          </w:rPr>
                        </w:pPr>
                        <w:r>
                          <w:rPr>
                            <w:rFonts w:eastAsia="MS Mincho"/>
                          </w:rPr>
                          <w:t>←</w:t>
                        </w:r>
                        <w:r>
                          <w:rPr>
                            <w:rFonts w:eastAsia="MS Mincho"/>
                            <w:lang w:val="en-US"/>
                          </w:rPr>
                          <w:t>ST(1)</w:t>
                        </w:r>
                      </w:p>
                      <w:p w:rsidR="003D3AD7" w:rsidRDefault="003D3AD7" w:rsidP="003D3AD7">
                        <w:pPr>
                          <w:ind w:firstLine="0"/>
                        </w:pPr>
                        <w:r>
                          <w:rPr>
                            <w:rFonts w:eastAsia="MS Mincho"/>
                            <w:lang w:val="en-US"/>
                          </w:rPr>
                          <w:t>←ST(0)</w:t>
                        </w:r>
                      </w:p>
                    </w:txbxContent>
                  </v:textbox>
                </v:shape>
              </w:pict>
            </w:r>
            <w:r w:rsidR="008E2A80" w:rsidRPr="00D026D0">
              <w:rPr>
                <w:rFonts w:ascii="Times New Roman" w:eastAsia="MS Mincho" w:hAnsi="Times New Roman" w:cs="Times New Roman"/>
                <w:noProof/>
              </w:rPr>
              <w:object w:dxaOrig="4200" w:dyaOrig="999">
                <v:shape id="_x0000_i1032" type="#_x0000_t75" style="width:210pt;height:50.25pt" o:ole="">
                  <v:imagedata r:id="rId19" o:title=""/>
                </v:shape>
                <o:OLEObject Type="Embed" ProgID="Equation.3" ShapeID="_x0000_i1032" DrawAspect="Content" ObjectID="_1460914235" r:id="rId20"/>
              </w:object>
            </w:r>
          </w:p>
        </w:tc>
      </w:tr>
      <w:tr w:rsidR="003D3AD7" w:rsidRPr="00D026D0">
        <w:trPr>
          <w:trHeight w:val="1021"/>
        </w:trPr>
        <w:tc>
          <w:tcPr>
            <w:tcW w:w="4227" w:type="dxa"/>
            <w:tcMar>
              <w:left w:w="57" w:type="dxa"/>
              <w:right w:w="57" w:type="dxa"/>
            </w:tcMar>
            <w:vAlign w:val="center"/>
          </w:tcPr>
          <w:p w:rsidR="003D3AD7" w:rsidRPr="00D026D0" w:rsidRDefault="00CC1812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noProof/>
              </w:rPr>
            </w:pPr>
            <w:r>
              <w:rPr>
                <w:noProof/>
              </w:rPr>
              <w:pict>
                <v:shape id="_x0000_s1028" type="#_x0000_t202" style="position:absolute;left:0;text-align:left;margin-left:135.05pt;margin-top:6.1pt;width:65.5pt;height:39.55pt;z-index:251655168;mso-position-horizontal-relative:text;mso-position-vertical-relative:text" stroked="f">
                  <v:textbox style="mso-next-textbox:#_x0000_s1028" inset=",0,,0">
                    <w:txbxContent>
                      <w:p w:rsidR="003D3AD7" w:rsidRDefault="003D3AD7" w:rsidP="003D3AD7">
                        <w:pPr>
                          <w:spacing w:after="60"/>
                          <w:ind w:firstLine="0"/>
                          <w:rPr>
                            <w:rFonts w:eastAsia="MS Mincho"/>
                            <w:lang w:val="en-US"/>
                          </w:rPr>
                        </w:pPr>
                        <w:r>
                          <w:rPr>
                            <w:rFonts w:eastAsia="MS Mincho"/>
                          </w:rPr>
                          <w:t>←</w:t>
                        </w:r>
                        <w:r>
                          <w:rPr>
                            <w:rFonts w:eastAsia="MS Mincho"/>
                            <w:lang w:val="en-US"/>
                          </w:rPr>
                          <w:t>ST(1)</w:t>
                        </w:r>
                      </w:p>
                      <w:p w:rsidR="003D3AD7" w:rsidRDefault="003D3AD7" w:rsidP="003D3AD7">
                        <w:pPr>
                          <w:ind w:firstLine="0"/>
                        </w:pPr>
                        <w:r>
                          <w:rPr>
                            <w:rFonts w:eastAsia="MS Mincho"/>
                            <w:lang w:val="en-US"/>
                          </w:rPr>
                          <w:t>←ST(0)</w:t>
                        </w:r>
                      </w:p>
                    </w:txbxContent>
                  </v:textbox>
                </v:shape>
              </w:pict>
            </w:r>
            <w:r w:rsidR="008E2A80" w:rsidRPr="00D026D0">
              <w:rPr>
                <w:rFonts w:ascii="Times New Roman" w:eastAsia="MS Mincho" w:hAnsi="Times New Roman" w:cs="Times New Roman"/>
                <w:noProof/>
              </w:rPr>
              <w:object w:dxaOrig="2659" w:dyaOrig="880">
                <v:shape id="_x0000_i1033" type="#_x0000_t75" style="width:132.75pt;height:44.25pt" o:ole="">
                  <v:imagedata r:id="rId21" o:title=""/>
                </v:shape>
                <o:OLEObject Type="Embed" ProgID="Equation.3" ShapeID="_x0000_i1033" DrawAspect="Content" ObjectID="_1460914236" r:id="rId22"/>
              </w:object>
            </w:r>
          </w:p>
        </w:tc>
        <w:tc>
          <w:tcPr>
            <w:tcW w:w="4520" w:type="dxa"/>
            <w:tcMar>
              <w:left w:w="57" w:type="dxa"/>
              <w:right w:w="57" w:type="dxa"/>
            </w:tcMar>
            <w:vAlign w:val="center"/>
          </w:tcPr>
          <w:p w:rsidR="003D3AD7" w:rsidRPr="00D026D0" w:rsidRDefault="00CC1812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noProof/>
              </w:rPr>
            </w:pPr>
            <w:r>
              <w:rPr>
                <w:noProof/>
              </w:rPr>
              <w:pict>
                <v:shape id="_x0000_s1029" type="#_x0000_t202" style="position:absolute;left:0;text-align:left;margin-left:149.7pt;margin-top:6.1pt;width:62.15pt;height:39.55pt;z-index:251658240;mso-position-horizontal-relative:text;mso-position-vertical-relative:text" stroked="f">
                  <v:textbox style="mso-next-textbox:#_x0000_s1029" inset=",0,,0">
                    <w:txbxContent>
                      <w:p w:rsidR="003D3AD7" w:rsidRDefault="003D3AD7" w:rsidP="003D3AD7">
                        <w:pPr>
                          <w:spacing w:after="60"/>
                          <w:ind w:firstLine="0"/>
                          <w:rPr>
                            <w:rFonts w:eastAsia="MS Mincho"/>
                            <w:lang w:val="en-US"/>
                          </w:rPr>
                        </w:pPr>
                        <w:r>
                          <w:rPr>
                            <w:rFonts w:eastAsia="MS Mincho"/>
                          </w:rPr>
                          <w:t>←</w:t>
                        </w:r>
                        <w:r>
                          <w:rPr>
                            <w:rFonts w:eastAsia="MS Mincho"/>
                            <w:lang w:val="en-US"/>
                          </w:rPr>
                          <w:t>ST(1)</w:t>
                        </w:r>
                      </w:p>
                      <w:p w:rsidR="003D3AD7" w:rsidRDefault="003D3AD7" w:rsidP="003D3AD7">
                        <w:pPr>
                          <w:ind w:firstLine="0"/>
                        </w:pPr>
                        <w:r>
                          <w:rPr>
                            <w:rFonts w:eastAsia="MS Mincho"/>
                            <w:lang w:val="en-US"/>
                          </w:rPr>
                          <w:t>←ST(0)</w:t>
                        </w:r>
                      </w:p>
                    </w:txbxContent>
                  </v:textbox>
                </v:shape>
              </w:pict>
            </w:r>
            <w:r w:rsidR="008E2A80" w:rsidRPr="00D026D0">
              <w:rPr>
                <w:rFonts w:ascii="Times New Roman" w:eastAsia="MS Mincho" w:hAnsi="Times New Roman" w:cs="Times New Roman"/>
                <w:noProof/>
              </w:rPr>
              <w:object w:dxaOrig="2880" w:dyaOrig="880">
                <v:shape id="_x0000_i1034" type="#_x0000_t75" style="width:2in;height:44.25pt" o:ole="">
                  <v:imagedata r:id="rId23" o:title=""/>
                </v:shape>
                <o:OLEObject Type="Embed" ProgID="Equation.3" ShapeID="_x0000_i1034" DrawAspect="Content" ObjectID="_1460914237" r:id="rId24"/>
              </w:object>
            </w:r>
          </w:p>
        </w:tc>
      </w:tr>
      <w:tr w:rsidR="003D3AD7" w:rsidRPr="00D026D0">
        <w:trPr>
          <w:trHeight w:val="1021"/>
        </w:trPr>
        <w:tc>
          <w:tcPr>
            <w:tcW w:w="8747" w:type="dxa"/>
            <w:gridSpan w:val="2"/>
            <w:vAlign w:val="center"/>
          </w:tcPr>
          <w:p w:rsidR="003D3AD7" w:rsidRPr="00D026D0" w:rsidRDefault="00CC1812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noProof/>
              </w:rPr>
            </w:pPr>
            <w:r>
              <w:rPr>
                <w:noProof/>
              </w:rPr>
              <w:pict>
                <v:shape id="_x0000_s1030" type="#_x0000_t202" style="position:absolute;left:0;text-align:left;margin-left:268.1pt;margin-top:5.4pt;width:65.5pt;height:39.55pt;z-index:251659264;mso-position-horizontal-relative:text;mso-position-vertical-relative:text" stroked="f">
                  <v:textbox style="mso-next-textbox:#_x0000_s1030" inset=",0,,0">
                    <w:txbxContent>
                      <w:p w:rsidR="003D3AD7" w:rsidRDefault="003D3AD7" w:rsidP="003D3AD7">
                        <w:pPr>
                          <w:spacing w:after="60"/>
                          <w:ind w:firstLine="0"/>
                          <w:rPr>
                            <w:rFonts w:eastAsia="MS Mincho"/>
                            <w:lang w:val="en-US"/>
                          </w:rPr>
                        </w:pPr>
                        <w:r>
                          <w:rPr>
                            <w:rFonts w:eastAsia="MS Mincho"/>
                          </w:rPr>
                          <w:t>←</w:t>
                        </w:r>
                        <w:r>
                          <w:rPr>
                            <w:rFonts w:eastAsia="MS Mincho"/>
                            <w:lang w:val="en-US"/>
                          </w:rPr>
                          <w:t>ST(1)</w:t>
                        </w:r>
                      </w:p>
                      <w:p w:rsidR="003D3AD7" w:rsidRDefault="003D3AD7" w:rsidP="003D3AD7">
                        <w:pPr>
                          <w:ind w:firstLine="0"/>
                        </w:pPr>
                        <w:r>
                          <w:rPr>
                            <w:rFonts w:eastAsia="MS Mincho"/>
                            <w:lang w:val="en-US"/>
                          </w:rPr>
                          <w:t>←ST(0)</w:t>
                        </w:r>
                      </w:p>
                    </w:txbxContent>
                  </v:textbox>
                </v:shape>
              </w:pict>
            </w:r>
            <w:r w:rsidR="008E2A80" w:rsidRPr="00D026D0">
              <w:rPr>
                <w:rFonts w:ascii="Times New Roman" w:eastAsia="MS Mincho" w:hAnsi="Times New Roman" w:cs="Times New Roman"/>
                <w:noProof/>
              </w:rPr>
              <w:object w:dxaOrig="4239" w:dyaOrig="1080">
                <v:shape id="_x0000_i1035" type="#_x0000_t75" style="width:212.25pt;height:54pt" o:ole="">
                  <v:imagedata r:id="rId25" o:title=""/>
                </v:shape>
                <o:OLEObject Type="Embed" ProgID="Equation.3" ShapeID="_x0000_i1035" DrawAspect="Content" ObjectID="_1460914238" r:id="rId26"/>
              </w:object>
            </w:r>
          </w:p>
        </w:tc>
      </w:tr>
      <w:tr w:rsidR="003D3AD7" w:rsidRPr="00D026D0">
        <w:trPr>
          <w:trHeight w:val="1021"/>
        </w:trPr>
        <w:tc>
          <w:tcPr>
            <w:tcW w:w="8747" w:type="dxa"/>
            <w:gridSpan w:val="2"/>
            <w:vAlign w:val="center"/>
          </w:tcPr>
          <w:p w:rsidR="003D3AD7" w:rsidRPr="00D026D0" w:rsidRDefault="00CC1812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noProof/>
                <w:lang w:val="en-US"/>
              </w:rPr>
            </w:pPr>
            <w:r>
              <w:rPr>
                <w:noProof/>
              </w:rPr>
              <w:pict>
                <v:shape id="_x0000_s1031" type="#_x0000_t202" style="position:absolute;left:0;text-align:left;margin-left:268.1pt;margin-top:7.4pt;width:65.5pt;height:39.55pt;z-index:251660288;mso-position-horizontal-relative:text;mso-position-vertical-relative:text" stroked="f">
                  <v:textbox style="mso-next-textbox:#_x0000_s1031" inset=",0,,0">
                    <w:txbxContent>
                      <w:p w:rsidR="003D3AD7" w:rsidRDefault="003D3AD7" w:rsidP="003D3AD7">
                        <w:pPr>
                          <w:spacing w:after="60"/>
                          <w:ind w:firstLine="0"/>
                          <w:rPr>
                            <w:rFonts w:eastAsia="MS Mincho"/>
                            <w:lang w:val="en-US"/>
                          </w:rPr>
                        </w:pPr>
                        <w:r>
                          <w:rPr>
                            <w:rFonts w:eastAsia="MS Mincho"/>
                          </w:rPr>
                          <w:t>←</w:t>
                        </w:r>
                        <w:r>
                          <w:rPr>
                            <w:rFonts w:eastAsia="MS Mincho"/>
                            <w:lang w:val="en-US"/>
                          </w:rPr>
                          <w:t>ST(1)</w:t>
                        </w:r>
                      </w:p>
                      <w:p w:rsidR="003D3AD7" w:rsidRDefault="003D3AD7" w:rsidP="003D3AD7">
                        <w:pPr>
                          <w:ind w:firstLine="0"/>
                        </w:pPr>
                        <w:r>
                          <w:rPr>
                            <w:rFonts w:eastAsia="MS Mincho"/>
                            <w:lang w:val="en-US"/>
                          </w:rPr>
                          <w:t>←ST(0)</w:t>
                        </w:r>
                      </w:p>
                    </w:txbxContent>
                  </v:textbox>
                </v:shape>
              </w:pict>
            </w:r>
            <w:r w:rsidR="008E2A80" w:rsidRPr="00D026D0">
              <w:rPr>
                <w:rFonts w:ascii="Times New Roman" w:eastAsia="MS Mincho" w:hAnsi="Times New Roman" w:cs="Times New Roman"/>
                <w:noProof/>
                <w:lang w:val="en-US"/>
              </w:rPr>
              <w:object w:dxaOrig="4180" w:dyaOrig="1080">
                <v:shape id="_x0000_i1036" type="#_x0000_t75" style="width:209.25pt;height:54pt" o:ole="">
                  <v:imagedata r:id="rId27" o:title=""/>
                </v:shape>
                <o:OLEObject Type="Embed" ProgID="Equation.3" ShapeID="_x0000_i1036" DrawAspect="Content" ObjectID="_1460914239" r:id="rId28"/>
              </w:object>
            </w:r>
          </w:p>
        </w:tc>
      </w:tr>
    </w:tbl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  <w:lang w:val="en-US"/>
        </w:rPr>
      </w:pP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Команда 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FYL</w:t>
      </w:r>
      <w:r w:rsidRPr="00D026D0">
        <w:rPr>
          <w:rFonts w:ascii="Times New Roman" w:eastAsia="MS Mincho" w:hAnsi="Times New Roman" w:cs="Times New Roman"/>
          <w:sz w:val="28"/>
          <w:szCs w:val="28"/>
        </w:rPr>
        <w:t>2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X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 вычисляет функцию: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ST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(1) * 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log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bscript"/>
        </w:rPr>
        <w:t>2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ST</w:t>
      </w:r>
      <w:r w:rsidRPr="00D026D0">
        <w:rPr>
          <w:rFonts w:ascii="Times New Roman" w:eastAsia="MS Mincho" w:hAnsi="Times New Roman" w:cs="Times New Roman"/>
          <w:sz w:val="28"/>
          <w:szCs w:val="28"/>
        </w:rPr>
        <w:t>(0).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Два операнда извлекаются из стека, а затем результат включается в стек. Поэтому УКАЗАТЕЛЬ СТЕКА УВЕЛИЧИТСЯ НА 1. В команде требуется удовлетворение естественного для </w:t>
      </w:r>
      <w:r w:rsidR="00BA69AE" w:rsidRPr="00D026D0">
        <w:rPr>
          <w:rFonts w:ascii="Times New Roman" w:eastAsia="MS Mincho" w:hAnsi="Times New Roman" w:cs="Times New Roman"/>
          <w:sz w:val="28"/>
          <w:szCs w:val="28"/>
        </w:rPr>
        <w:t>логарифмической функции условия: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ST(0) &gt; 0.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Значения других логарифмических функций вычисляются по формулам в табл. 5 с загрузкой в регистр ST(1) необходимых констант командами: FLDLN2 и FLDLG2.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Таблица 5 - Формулы для вычисления логарифмических функций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1"/>
      </w:tblGrid>
      <w:tr w:rsidR="003D3AD7" w:rsidRPr="00D026D0">
        <w:trPr>
          <w:trHeight w:val="397"/>
        </w:trPr>
        <w:tc>
          <w:tcPr>
            <w:tcW w:w="8851" w:type="dxa"/>
          </w:tcPr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t>log</w:t>
            </w:r>
            <w:r w:rsidRPr="00D026D0">
              <w:rPr>
                <w:rFonts w:ascii="Times New Roman" w:eastAsia="MS Mincho" w:hAnsi="Times New Roman" w:cs="Times New Roman"/>
                <w:vertAlign w:val="subscript"/>
                <w:lang w:val="en-US"/>
              </w:rPr>
              <w:t>2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(x) </w:t>
            </w:r>
            <w:r w:rsidRPr="00D026D0">
              <w:rPr>
                <w:rFonts w:ascii="Times New Roman" w:eastAsia="MS Mincho" w:hAnsi="Times New Roman"/>
                <w:lang w:val="en-US"/>
              </w:rPr>
              <w:sym w:font="Symbol" w:char="F0AE"/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FLD1</w:t>
            </w:r>
            <w:r w:rsidR="00721564" w:rsidRPr="00D026D0">
              <w:rPr>
                <w:rFonts w:ascii="Times New Roman" w:eastAsia="MS Mincho" w:hAnsi="Times New Roman" w:cs="Times New Roman"/>
                <w:lang w:val="en-US"/>
              </w:rPr>
              <w:t>;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FLD x</w:t>
            </w:r>
            <w:r w:rsidR="00721564" w:rsidRPr="00D026D0">
              <w:rPr>
                <w:rFonts w:ascii="Times New Roman" w:eastAsia="MS Mincho" w:hAnsi="Times New Roman" w:cs="Times New Roman"/>
                <w:lang w:val="en-US"/>
              </w:rPr>
              <w:t>;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FYL2X</w:t>
            </w:r>
            <w:r w:rsidR="00721564" w:rsidRPr="00D026D0">
              <w:rPr>
                <w:rFonts w:ascii="Times New Roman" w:eastAsia="MS Mincho" w:hAnsi="Times New Roman" w:cs="Times New Roman"/>
                <w:lang w:val="en-US"/>
              </w:rPr>
              <w:t>;</w:t>
            </w:r>
          </w:p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t>ln (x) = ln (2) * log</w:t>
            </w:r>
            <w:r w:rsidRPr="00D026D0">
              <w:rPr>
                <w:rFonts w:ascii="Times New Roman" w:eastAsia="MS Mincho" w:hAnsi="Times New Roman" w:cs="Times New Roman"/>
                <w:vertAlign w:val="subscript"/>
                <w:lang w:val="en-US"/>
              </w:rPr>
              <w:t>2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(x) </w:t>
            </w:r>
            <w:r w:rsidRPr="00D026D0">
              <w:rPr>
                <w:rFonts w:ascii="Times New Roman" w:eastAsia="MS Mincho" w:hAnsi="Times New Roman"/>
                <w:lang w:val="en-US"/>
              </w:rPr>
              <w:sym w:font="Symbol" w:char="F0AE"/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FLDLN2</w:t>
            </w:r>
            <w:r w:rsidR="00721564" w:rsidRPr="00D026D0">
              <w:rPr>
                <w:rFonts w:ascii="Times New Roman" w:eastAsia="MS Mincho" w:hAnsi="Times New Roman" w:cs="Times New Roman"/>
                <w:lang w:val="en-US"/>
              </w:rPr>
              <w:t>;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FLD x</w:t>
            </w:r>
            <w:r w:rsidR="00721564" w:rsidRPr="00D026D0">
              <w:rPr>
                <w:rFonts w:ascii="Times New Roman" w:eastAsia="MS Mincho" w:hAnsi="Times New Roman" w:cs="Times New Roman"/>
                <w:lang w:val="en-US"/>
              </w:rPr>
              <w:t>;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FYL2X</w:t>
            </w:r>
            <w:r w:rsidR="00721564" w:rsidRPr="00D026D0">
              <w:rPr>
                <w:rFonts w:ascii="Times New Roman" w:eastAsia="MS Mincho" w:hAnsi="Times New Roman" w:cs="Times New Roman"/>
                <w:lang w:val="en-US"/>
              </w:rPr>
              <w:t>;</w:t>
            </w:r>
          </w:p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t>lg (x) = lg (2) * log</w:t>
            </w:r>
            <w:r w:rsidRPr="00D026D0">
              <w:rPr>
                <w:rFonts w:ascii="Times New Roman" w:eastAsia="MS Mincho" w:hAnsi="Times New Roman" w:cs="Times New Roman"/>
                <w:vertAlign w:val="subscript"/>
                <w:lang w:val="en-US"/>
              </w:rPr>
              <w:t>2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(x) </w:t>
            </w:r>
            <w:r w:rsidRPr="00D026D0">
              <w:rPr>
                <w:rFonts w:ascii="Times New Roman" w:eastAsia="MS Mincho" w:hAnsi="Times New Roman"/>
                <w:lang w:val="en-US"/>
              </w:rPr>
              <w:sym w:font="Symbol" w:char="F0AE"/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FLDLG2</w:t>
            </w:r>
            <w:r w:rsidR="00721564" w:rsidRPr="00D026D0">
              <w:rPr>
                <w:rFonts w:ascii="Times New Roman" w:eastAsia="MS Mincho" w:hAnsi="Times New Roman" w:cs="Times New Roman"/>
                <w:lang w:val="en-US"/>
              </w:rPr>
              <w:t>;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FLD x</w:t>
            </w:r>
            <w:r w:rsidR="00721564" w:rsidRPr="00D026D0">
              <w:rPr>
                <w:rFonts w:ascii="Times New Roman" w:eastAsia="MS Mincho" w:hAnsi="Times New Roman" w:cs="Times New Roman"/>
                <w:lang w:val="en-US"/>
              </w:rPr>
              <w:t>;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FYL2X</w:t>
            </w:r>
            <w:r w:rsidRPr="00D026D0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3D3AD7" w:rsidRPr="00D026D0" w:rsidRDefault="00721564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/>
          <w:sz w:val="28"/>
          <w:szCs w:val="28"/>
          <w:lang w:val="en-US"/>
        </w:rPr>
        <w:br w:type="page"/>
      </w:r>
      <w:r w:rsidR="003D3AD7" w:rsidRPr="00D026D0">
        <w:rPr>
          <w:rFonts w:ascii="Times New Roman" w:eastAsia="MS Mincho" w:hAnsi="Times New Roman" w:cs="Times New Roman"/>
          <w:sz w:val="28"/>
          <w:szCs w:val="28"/>
        </w:rPr>
        <w:t xml:space="preserve">Еще одна логарифмическая команда FYL2XP1 вычисляет функцию: </w:t>
      </w:r>
      <w:r w:rsidR="003D3AD7"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ST</w:t>
      </w:r>
      <w:r w:rsidR="003D3AD7" w:rsidRPr="00D026D0">
        <w:rPr>
          <w:rFonts w:ascii="Times New Roman" w:eastAsia="MS Mincho" w:hAnsi="Times New Roman" w:cs="Times New Roman"/>
          <w:sz w:val="28"/>
          <w:szCs w:val="28"/>
        </w:rPr>
        <w:t xml:space="preserve">(1) * </w:t>
      </w:r>
      <w:r w:rsidR="003D3AD7"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log</w:t>
      </w:r>
      <w:r w:rsidR="003D3AD7" w:rsidRPr="00D026D0">
        <w:rPr>
          <w:rFonts w:ascii="Times New Roman" w:eastAsia="MS Mincho" w:hAnsi="Times New Roman" w:cs="Times New Roman"/>
          <w:sz w:val="28"/>
          <w:szCs w:val="28"/>
          <w:vertAlign w:val="subscript"/>
        </w:rPr>
        <w:t>2</w:t>
      </w:r>
      <w:r w:rsidR="003D3AD7" w:rsidRPr="00D026D0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="003D3AD7" w:rsidRPr="00D026D0">
        <w:rPr>
          <w:rFonts w:ascii="Times New Roman" w:eastAsia="MS Mincho" w:hAnsi="Times New Roman" w:cs="Times New Roman"/>
          <w:sz w:val="28"/>
          <w:szCs w:val="28"/>
          <w:lang w:val="en-US"/>
        </w:rPr>
        <w:t>ST</w:t>
      </w:r>
      <w:r w:rsidR="003D3AD7" w:rsidRPr="00D026D0">
        <w:rPr>
          <w:rFonts w:ascii="Times New Roman" w:eastAsia="MS Mincho" w:hAnsi="Times New Roman" w:cs="Times New Roman"/>
          <w:sz w:val="28"/>
          <w:szCs w:val="28"/>
        </w:rPr>
        <w:t>(0) + 1). Причина появления этой команды заключается в получении более высокой точности вычисления функции: log(1 + x). Эта функция часто встречается в финансовых расчетах, а также при вычислении обратных гиперболических функций.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Команда показательной функции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F2XM1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вычисляет:</w:t>
      </w:r>
    </w:p>
    <w:p w:rsidR="003D3AD7" w:rsidRPr="00D026D0" w:rsidRDefault="003D3AD7" w:rsidP="00721564">
      <w:pPr>
        <w:spacing w:line="360" w:lineRule="auto"/>
        <w:rPr>
          <w:rFonts w:eastAsia="MS Mincho"/>
        </w:rPr>
      </w:pPr>
      <w:r w:rsidRPr="00D026D0">
        <w:rPr>
          <w:rFonts w:eastAsia="MS Mincho"/>
        </w:rPr>
        <w:t>F2XM1 [</w:t>
      </w:r>
      <w:r w:rsidRPr="00D026D0">
        <w:rPr>
          <w:rFonts w:eastAsia="MS Mincho"/>
          <w:lang w:val="en-US"/>
        </w:rPr>
        <w:t>ST</w:t>
      </w:r>
      <w:r w:rsidRPr="00D026D0">
        <w:rPr>
          <w:rFonts w:eastAsia="MS Mincho"/>
        </w:rPr>
        <w:t>(0)] = 2</w:t>
      </w:r>
      <w:r w:rsidRPr="00D026D0">
        <w:rPr>
          <w:rFonts w:eastAsia="MS Mincho"/>
          <w:vertAlign w:val="superscript"/>
        </w:rPr>
        <w:t>(ST(0))</w:t>
      </w:r>
      <w:r w:rsidRPr="00D026D0">
        <w:rPr>
          <w:rFonts w:eastAsia="MS Mincho"/>
        </w:rPr>
        <w:t xml:space="preserve"> – 1.</w:t>
      </w:r>
    </w:p>
    <w:p w:rsidR="003D3AD7" w:rsidRPr="00D026D0" w:rsidRDefault="003D3AD7" w:rsidP="00721564">
      <w:pPr>
        <w:spacing w:line="360" w:lineRule="auto"/>
        <w:rPr>
          <w:rFonts w:eastAsia="MS Mincho"/>
        </w:rPr>
      </w:pPr>
      <w:r w:rsidRPr="00D026D0">
        <w:t>Аргумент показательной функции должен находится в диапазоне</w:t>
      </w:r>
      <w:r w:rsidR="00721564" w:rsidRPr="00D026D0">
        <w:t>:</w:t>
      </w:r>
      <w:r w:rsidRPr="00D026D0">
        <w:t xml:space="preserve"> для сопроцессоров</w:t>
      </w:r>
      <w:r w:rsidR="00721564" w:rsidRPr="00D026D0">
        <w:t xml:space="preserve"> </w:t>
      </w:r>
      <w:r w:rsidRPr="00D026D0">
        <w:t>87/287:</w:t>
      </w:r>
      <w:r w:rsidRPr="00D026D0">
        <w:rPr>
          <w:rFonts w:eastAsia="MS Mincho"/>
        </w:rPr>
        <w:t xml:space="preserve"> 0 &lt;= ST(0) &lt;= 0.5;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для сопроцессоров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387+: –1 &lt;= ST(0) &lt;= +1.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Вычисление функции 2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perscript"/>
        </w:rPr>
        <w:t>х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 – 1 вместо функции 2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perscript"/>
        </w:rPr>
        <w:t>х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 позволяет избежать потери точности, когда аргумент «х» близок к 0 (а значение функции 2</w:t>
      </w:r>
      <w:r w:rsidRPr="00D026D0">
        <w:rPr>
          <w:rFonts w:ascii="Times New Roman" w:eastAsia="MS Mincho" w:hAnsi="Times New Roman" w:cs="Times New Roman"/>
          <w:sz w:val="28"/>
          <w:szCs w:val="28"/>
          <w:vertAlign w:val="superscript"/>
        </w:rPr>
        <w:t>х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 близко к 1). Остальные показательные функции вычисляются по формулам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в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табл.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6.</w:t>
      </w:r>
    </w:p>
    <w:p w:rsidR="00721564" w:rsidRPr="00D026D0" w:rsidRDefault="00721564" w:rsidP="00721564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Таблица 6 – Формулы для вычисления показательных функций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0"/>
      </w:tblGrid>
      <w:tr w:rsidR="003D3AD7" w:rsidRPr="00D026D0">
        <w:trPr>
          <w:trHeight w:val="1393"/>
        </w:trPr>
        <w:tc>
          <w:tcPr>
            <w:tcW w:w="8860" w:type="dxa"/>
          </w:tcPr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t>2</w:t>
            </w:r>
            <w:r w:rsidRPr="00D026D0">
              <w:rPr>
                <w:rFonts w:ascii="Times New Roman" w:eastAsia="MS Mincho" w:hAnsi="Times New Roman" w:cs="Times New Roman"/>
                <w:vertAlign w:val="superscript"/>
                <w:lang w:val="en-US"/>
              </w:rPr>
              <w:t>x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= [2</w:t>
            </w:r>
            <w:r w:rsidRPr="00D026D0">
              <w:rPr>
                <w:rFonts w:ascii="Times New Roman" w:eastAsia="MS Mincho" w:hAnsi="Times New Roman" w:cs="Times New Roman"/>
                <w:vertAlign w:val="superscript"/>
                <w:lang w:val="en-US"/>
              </w:rPr>
              <w:t>x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– 1] + 1 = F2XM1 (x) + 1</w:t>
            </w:r>
            <w:r w:rsidR="00721564" w:rsidRPr="00D026D0">
              <w:rPr>
                <w:rFonts w:ascii="Times New Roman" w:eastAsia="MS Mincho" w:hAnsi="Times New Roman" w:cs="Times New Roman"/>
                <w:lang w:val="en-US"/>
              </w:rPr>
              <w:t>;</w:t>
            </w:r>
          </w:p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t>e</w:t>
            </w:r>
            <w:r w:rsidRPr="00D026D0">
              <w:rPr>
                <w:rFonts w:ascii="Times New Roman" w:eastAsia="MS Mincho" w:hAnsi="Times New Roman" w:cs="Times New Roman"/>
                <w:vertAlign w:val="superscript"/>
                <w:lang w:val="en-US"/>
              </w:rPr>
              <w:t>x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= 1 + [2</w:t>
            </w:r>
            <w:r w:rsidRPr="00D026D0">
              <w:rPr>
                <w:rFonts w:ascii="Times New Roman" w:eastAsia="MS Mincho" w:hAnsi="Times New Roman" w:cs="Times New Roman"/>
                <w:vertAlign w:val="superscript"/>
                <w:lang w:val="en-US"/>
              </w:rPr>
              <w:t>(x * log2(e))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– 1]</w:t>
            </w:r>
            <w:r w:rsidR="00721564" w:rsidRPr="00D026D0">
              <w:rPr>
                <w:rFonts w:ascii="Times New Roman" w:eastAsia="MS Mincho" w:hAnsi="Times New Roman" w:cs="Times New Roman"/>
                <w:lang w:val="en-US"/>
              </w:rPr>
              <w:t xml:space="preserve"> 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>=</w:t>
            </w:r>
            <w:r w:rsidR="00721564" w:rsidRPr="00D026D0">
              <w:rPr>
                <w:rFonts w:ascii="Times New Roman" w:eastAsia="MS Mincho" w:hAnsi="Times New Roman" w:cs="Times New Roman"/>
                <w:lang w:val="en-US"/>
              </w:rPr>
              <w:t xml:space="preserve"> 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>1 + F2XM1 (x * log</w:t>
            </w:r>
            <w:r w:rsidRPr="00D026D0">
              <w:rPr>
                <w:rFonts w:ascii="Times New Roman" w:eastAsia="MS Mincho" w:hAnsi="Times New Roman" w:cs="Times New Roman"/>
                <w:vertAlign w:val="subscript"/>
                <w:lang w:val="en-US"/>
              </w:rPr>
              <w:t>2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>(e))</w:t>
            </w:r>
            <w:r w:rsidR="00721564" w:rsidRPr="00D026D0">
              <w:rPr>
                <w:rFonts w:ascii="Times New Roman" w:eastAsia="MS Mincho" w:hAnsi="Times New Roman" w:cs="Times New Roman"/>
                <w:lang w:val="en-US"/>
              </w:rPr>
              <w:t>;</w:t>
            </w:r>
          </w:p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t>10</w:t>
            </w:r>
            <w:r w:rsidRPr="00D026D0">
              <w:rPr>
                <w:rFonts w:ascii="Times New Roman" w:eastAsia="MS Mincho" w:hAnsi="Times New Roman" w:cs="Times New Roman"/>
                <w:vertAlign w:val="superscript"/>
                <w:lang w:val="en-US"/>
              </w:rPr>
              <w:t>x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= 1 + [2</w:t>
            </w:r>
            <w:r w:rsidRPr="00D026D0">
              <w:rPr>
                <w:rFonts w:ascii="Times New Roman" w:eastAsia="MS Mincho" w:hAnsi="Times New Roman" w:cs="Times New Roman"/>
                <w:vertAlign w:val="superscript"/>
                <w:lang w:val="en-US"/>
              </w:rPr>
              <w:t>(x * log2(10))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>– 1] = 1 + F2XM1 (x * log</w:t>
            </w:r>
            <w:r w:rsidRPr="00D026D0">
              <w:rPr>
                <w:rFonts w:ascii="Times New Roman" w:eastAsia="MS Mincho" w:hAnsi="Times New Roman" w:cs="Times New Roman"/>
                <w:vertAlign w:val="subscript"/>
                <w:lang w:val="en-US"/>
              </w:rPr>
              <w:t>2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>(10));</w:t>
            </w:r>
          </w:p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</w:rPr>
              <w:t>а</w:t>
            </w:r>
            <w:r w:rsidRPr="00D026D0">
              <w:rPr>
                <w:rFonts w:ascii="Times New Roman" w:eastAsia="MS Mincho" w:hAnsi="Times New Roman" w:cs="Times New Roman"/>
                <w:vertAlign w:val="superscript"/>
                <w:lang w:val="en-US"/>
              </w:rPr>
              <w:t>x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= 1 + [2</w:t>
            </w:r>
            <w:r w:rsidRPr="00D026D0">
              <w:rPr>
                <w:rFonts w:ascii="Times New Roman" w:eastAsia="MS Mincho" w:hAnsi="Times New Roman" w:cs="Times New Roman"/>
                <w:vertAlign w:val="superscript"/>
                <w:lang w:val="en-US"/>
              </w:rPr>
              <w:t>(x * log2(</w:t>
            </w:r>
            <w:r w:rsidRPr="00D026D0">
              <w:rPr>
                <w:rFonts w:ascii="Times New Roman" w:eastAsia="MS Mincho" w:hAnsi="Times New Roman" w:cs="Times New Roman"/>
                <w:vertAlign w:val="superscript"/>
              </w:rPr>
              <w:t>а</w:t>
            </w:r>
            <w:r w:rsidRPr="00D026D0">
              <w:rPr>
                <w:rFonts w:ascii="Times New Roman" w:eastAsia="MS Mincho" w:hAnsi="Times New Roman" w:cs="Times New Roman"/>
                <w:vertAlign w:val="superscript"/>
                <w:lang w:val="en-US"/>
              </w:rPr>
              <w:t>))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 xml:space="preserve"> – 1]</w:t>
            </w:r>
            <w:r w:rsidR="00721564" w:rsidRPr="00D026D0">
              <w:rPr>
                <w:rFonts w:ascii="Times New Roman" w:eastAsia="MS Mincho" w:hAnsi="Times New Roman" w:cs="Times New Roman"/>
                <w:lang w:val="en-US"/>
              </w:rPr>
              <w:t xml:space="preserve"> 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>=</w:t>
            </w:r>
            <w:r w:rsidR="00721564" w:rsidRPr="00D026D0">
              <w:rPr>
                <w:rFonts w:ascii="Times New Roman" w:eastAsia="MS Mincho" w:hAnsi="Times New Roman" w:cs="Times New Roman"/>
                <w:lang w:val="en-US"/>
              </w:rPr>
              <w:t xml:space="preserve"> 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>1 + F2XM1 (x * log</w:t>
            </w:r>
            <w:r w:rsidRPr="00D026D0">
              <w:rPr>
                <w:rFonts w:ascii="Times New Roman" w:eastAsia="MS Mincho" w:hAnsi="Times New Roman" w:cs="Times New Roman"/>
                <w:vertAlign w:val="subscript"/>
                <w:lang w:val="en-US"/>
              </w:rPr>
              <w:t>2</w:t>
            </w:r>
            <w:r w:rsidRPr="00D026D0">
              <w:rPr>
                <w:rFonts w:ascii="Times New Roman" w:eastAsia="MS Mincho" w:hAnsi="Times New Roman" w:cs="Times New Roman"/>
                <w:lang w:val="en-US"/>
              </w:rPr>
              <w:t>(a))</w:t>
            </w:r>
            <w:r w:rsidR="00721564" w:rsidRPr="00D026D0">
              <w:rPr>
                <w:rFonts w:ascii="Times New Roman" w:eastAsia="MS Mincho" w:hAnsi="Times New Roman" w:cs="Times New Roman"/>
                <w:lang w:val="en-US"/>
              </w:rPr>
              <w:t>.</w:t>
            </w:r>
          </w:p>
        </w:tc>
      </w:tr>
    </w:tbl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  <w:lang w:val="en-US"/>
        </w:rPr>
      </w:pP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Таблица 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>7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 – Формулы для вычисления гиперболических функций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5"/>
        <w:gridCol w:w="5565"/>
      </w:tblGrid>
      <w:tr w:rsidR="003D3AD7" w:rsidRPr="00D026D0">
        <w:trPr>
          <w:trHeight w:val="1021"/>
          <w:jc w:val="center"/>
        </w:trPr>
        <w:tc>
          <w:tcPr>
            <w:tcW w:w="3635" w:type="dxa"/>
            <w:vAlign w:val="center"/>
          </w:tcPr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t>C</w:t>
            </w:r>
            <w:r w:rsidRPr="00D026D0">
              <w:rPr>
                <w:rFonts w:ascii="Times New Roman" w:eastAsia="MS Mincho" w:hAnsi="Times New Roman" w:cs="Times New Roman"/>
              </w:rPr>
              <w:t>инус гиперболический</w:t>
            </w:r>
          </w:p>
        </w:tc>
        <w:tc>
          <w:tcPr>
            <w:tcW w:w="5565" w:type="dxa"/>
            <w:vAlign w:val="center"/>
          </w:tcPr>
          <w:p w:rsidR="003D3AD7" w:rsidRPr="00D026D0" w:rsidRDefault="008E2A80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object w:dxaOrig="4640" w:dyaOrig="1040">
                <v:shape id="_x0000_i1037" type="#_x0000_t75" style="width:176.25pt;height:39.75pt" o:ole="">
                  <v:imagedata r:id="rId29" o:title=""/>
                </v:shape>
                <o:OLEObject Type="Embed" ProgID="Equation.3" ShapeID="_x0000_i1037" DrawAspect="Content" ObjectID="_1460914240" r:id="rId30"/>
              </w:object>
            </w:r>
          </w:p>
        </w:tc>
      </w:tr>
      <w:tr w:rsidR="003D3AD7" w:rsidRPr="00D026D0">
        <w:trPr>
          <w:trHeight w:val="1021"/>
          <w:jc w:val="center"/>
        </w:trPr>
        <w:tc>
          <w:tcPr>
            <w:tcW w:w="3635" w:type="dxa"/>
            <w:vAlign w:val="center"/>
          </w:tcPr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</w:rPr>
            </w:pPr>
            <w:r w:rsidRPr="00D026D0">
              <w:rPr>
                <w:rFonts w:ascii="Times New Roman" w:eastAsia="MS Mincho" w:hAnsi="Times New Roman" w:cs="Times New Roman"/>
              </w:rPr>
              <w:t>Косинус гиперболический</w:t>
            </w:r>
          </w:p>
        </w:tc>
        <w:tc>
          <w:tcPr>
            <w:tcW w:w="5565" w:type="dxa"/>
            <w:vAlign w:val="center"/>
          </w:tcPr>
          <w:p w:rsidR="003D3AD7" w:rsidRPr="00D026D0" w:rsidRDefault="008E2A80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object w:dxaOrig="2900" w:dyaOrig="880">
                <v:shape id="_x0000_i1038" type="#_x0000_t75" style="width:114.75pt;height:34.5pt" o:ole="">
                  <v:imagedata r:id="rId31" o:title=""/>
                </v:shape>
                <o:OLEObject Type="Embed" ProgID="Equation.3" ShapeID="_x0000_i1038" DrawAspect="Content" ObjectID="_1460914241" r:id="rId32"/>
              </w:object>
            </w:r>
          </w:p>
        </w:tc>
      </w:tr>
      <w:tr w:rsidR="003D3AD7" w:rsidRPr="00D026D0">
        <w:trPr>
          <w:trHeight w:val="1021"/>
          <w:jc w:val="center"/>
        </w:trPr>
        <w:tc>
          <w:tcPr>
            <w:tcW w:w="3635" w:type="dxa"/>
            <w:vAlign w:val="center"/>
          </w:tcPr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</w:rPr>
            </w:pPr>
            <w:r w:rsidRPr="00D026D0">
              <w:rPr>
                <w:rFonts w:ascii="Times New Roman" w:eastAsia="MS Mincho" w:hAnsi="Times New Roman" w:cs="Times New Roman"/>
              </w:rPr>
              <w:t>Тангенс гиперболический</w:t>
            </w:r>
          </w:p>
        </w:tc>
        <w:tc>
          <w:tcPr>
            <w:tcW w:w="5565" w:type="dxa"/>
            <w:vAlign w:val="center"/>
          </w:tcPr>
          <w:p w:rsidR="003D3AD7" w:rsidRPr="00D026D0" w:rsidRDefault="008E2A80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object w:dxaOrig="3739" w:dyaOrig="1040">
                <v:shape id="_x0000_i1039" type="#_x0000_t75" style="width:132.75pt;height:36.75pt" o:ole="">
                  <v:imagedata r:id="rId33" o:title=""/>
                </v:shape>
                <o:OLEObject Type="Embed" ProgID="Equation.3" ShapeID="_x0000_i1039" DrawAspect="Content" ObjectID="_1460914242" r:id="rId34"/>
              </w:object>
            </w:r>
          </w:p>
        </w:tc>
      </w:tr>
      <w:tr w:rsidR="003D3AD7" w:rsidRPr="00D026D0">
        <w:trPr>
          <w:trHeight w:val="501"/>
          <w:jc w:val="center"/>
        </w:trPr>
        <w:tc>
          <w:tcPr>
            <w:tcW w:w="3635" w:type="dxa"/>
            <w:vAlign w:val="center"/>
          </w:tcPr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</w:rPr>
            </w:pPr>
            <w:r w:rsidRPr="00D026D0">
              <w:rPr>
                <w:rFonts w:ascii="Times New Roman" w:eastAsia="MS Mincho" w:hAnsi="Times New Roman" w:cs="Times New Roman"/>
              </w:rPr>
              <w:t>Котангенс гиперболический</w:t>
            </w:r>
          </w:p>
        </w:tc>
        <w:tc>
          <w:tcPr>
            <w:tcW w:w="5565" w:type="dxa"/>
            <w:vAlign w:val="center"/>
          </w:tcPr>
          <w:p w:rsidR="003D3AD7" w:rsidRPr="00D026D0" w:rsidRDefault="008E2A80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object w:dxaOrig="1020" w:dyaOrig="400">
                <v:shape id="_x0000_i1040" type="#_x0000_t75" style="width:51pt;height:20.25pt" o:ole="">
                  <v:imagedata r:id="rId35" o:title=""/>
                </v:shape>
                <o:OLEObject Type="Embed" ProgID="Equation.3" ShapeID="_x0000_i1040" DrawAspect="Content" ObjectID="_1460914243" r:id="rId36"/>
              </w:object>
            </w:r>
          </w:p>
        </w:tc>
      </w:tr>
      <w:tr w:rsidR="003D3AD7" w:rsidRPr="00D026D0">
        <w:trPr>
          <w:trHeight w:val="501"/>
          <w:jc w:val="center"/>
        </w:trPr>
        <w:tc>
          <w:tcPr>
            <w:tcW w:w="3635" w:type="dxa"/>
            <w:vAlign w:val="center"/>
          </w:tcPr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</w:rPr>
            </w:pPr>
            <w:r w:rsidRPr="00D026D0">
              <w:rPr>
                <w:rFonts w:ascii="Times New Roman" w:eastAsia="MS Mincho" w:hAnsi="Times New Roman" w:cs="Times New Roman"/>
              </w:rPr>
              <w:t>Косеканс гиперболический</w:t>
            </w:r>
          </w:p>
        </w:tc>
        <w:tc>
          <w:tcPr>
            <w:tcW w:w="5565" w:type="dxa"/>
            <w:vAlign w:val="center"/>
          </w:tcPr>
          <w:p w:rsidR="003D3AD7" w:rsidRPr="00D026D0" w:rsidRDefault="008E2A80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object w:dxaOrig="1080" w:dyaOrig="400">
                <v:shape id="_x0000_i1041" type="#_x0000_t75" style="width:54pt;height:20.25pt" o:ole="">
                  <v:imagedata r:id="rId37" o:title=""/>
                </v:shape>
                <o:OLEObject Type="Embed" ProgID="Equation.3" ShapeID="_x0000_i1041" DrawAspect="Content" ObjectID="_1460914244" r:id="rId38"/>
              </w:object>
            </w:r>
          </w:p>
        </w:tc>
      </w:tr>
      <w:tr w:rsidR="003D3AD7" w:rsidRPr="00D026D0">
        <w:trPr>
          <w:trHeight w:val="501"/>
          <w:jc w:val="center"/>
        </w:trPr>
        <w:tc>
          <w:tcPr>
            <w:tcW w:w="3635" w:type="dxa"/>
            <w:vAlign w:val="center"/>
          </w:tcPr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</w:rPr>
            </w:pPr>
            <w:r w:rsidRPr="00D026D0">
              <w:rPr>
                <w:rFonts w:ascii="Times New Roman" w:eastAsia="MS Mincho" w:hAnsi="Times New Roman" w:cs="Times New Roman"/>
              </w:rPr>
              <w:t>Секанс гиперболический</w:t>
            </w:r>
          </w:p>
        </w:tc>
        <w:tc>
          <w:tcPr>
            <w:tcW w:w="5565" w:type="dxa"/>
            <w:vAlign w:val="center"/>
          </w:tcPr>
          <w:p w:rsidR="003D3AD7" w:rsidRPr="00D026D0" w:rsidRDefault="008E2A80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object w:dxaOrig="1080" w:dyaOrig="400">
                <v:shape id="_x0000_i1042" type="#_x0000_t75" style="width:54pt;height:20.25pt" o:ole="">
                  <v:imagedata r:id="rId39" o:title=""/>
                </v:shape>
                <o:OLEObject Type="Embed" ProgID="Equation.3" ShapeID="_x0000_i1042" DrawAspect="Content" ObjectID="_1460914245" r:id="rId40"/>
              </w:object>
            </w:r>
          </w:p>
        </w:tc>
      </w:tr>
    </w:tbl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Таблица 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>8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 – Формулы для вычисления обратных гиперболических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026D0">
        <w:rPr>
          <w:rFonts w:ascii="Times New Roman" w:eastAsia="MS Mincho" w:hAnsi="Times New Roman" w:cs="Times New Roman"/>
          <w:sz w:val="28"/>
          <w:szCs w:val="28"/>
        </w:rPr>
        <w:t>функций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20"/>
      </w:tblGrid>
      <w:tr w:rsidR="003D3AD7" w:rsidRPr="00D026D0">
        <w:trPr>
          <w:trHeight w:val="1021"/>
          <w:jc w:val="center"/>
        </w:trPr>
        <w:tc>
          <w:tcPr>
            <w:tcW w:w="8720" w:type="dxa"/>
          </w:tcPr>
          <w:p w:rsidR="003D3AD7" w:rsidRPr="00D026D0" w:rsidRDefault="008E2A80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</w:rPr>
            </w:pPr>
            <w:r w:rsidRPr="00D026D0">
              <w:rPr>
                <w:rFonts w:ascii="Times New Roman" w:eastAsia="MS Mincho" w:hAnsi="Times New Roman" w:cs="Times New Roman"/>
              </w:rPr>
              <w:object w:dxaOrig="4860" w:dyaOrig="420">
                <v:shape id="_x0000_i1043" type="#_x0000_t75" style="width:221.25pt;height:18.75pt" o:ole="">
                  <v:imagedata r:id="rId41" o:title=""/>
                </v:shape>
                <o:OLEObject Type="Embed" ProgID="Equation.3" ShapeID="_x0000_i1043" DrawAspect="Content" ObjectID="_1460914246" r:id="rId42"/>
              </w:object>
            </w:r>
          </w:p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</w:rPr>
            </w:pPr>
            <w:r w:rsidRPr="00D026D0">
              <w:rPr>
                <w:rFonts w:ascii="Times New Roman" w:eastAsia="MS Mincho" w:hAnsi="Times New Roman" w:cs="Times New Roman"/>
              </w:rPr>
              <w:t>где:</w:t>
            </w:r>
            <w:r w:rsidR="00721564" w:rsidRPr="00D026D0">
              <w:rPr>
                <w:rFonts w:ascii="Times New Roman" w:eastAsia="MS Mincho" w:hAnsi="Times New Roman" w:cs="Times New Roman"/>
              </w:rPr>
              <w:t xml:space="preserve"> </w:t>
            </w:r>
            <w:r w:rsidR="008E2A80" w:rsidRPr="00D026D0">
              <w:rPr>
                <w:rFonts w:ascii="Times New Roman" w:eastAsia="MS Mincho" w:hAnsi="Times New Roman" w:cs="Times New Roman"/>
              </w:rPr>
              <w:object w:dxaOrig="3580" w:dyaOrig="980">
                <v:shape id="_x0000_i1044" type="#_x0000_t75" style="width:166.5pt;height:45.75pt" o:ole="">
                  <v:imagedata r:id="rId43" o:title=""/>
                </v:shape>
                <o:OLEObject Type="Embed" ProgID="Equation.3" ShapeID="_x0000_i1044" DrawAspect="Content" ObjectID="_1460914247" r:id="rId44"/>
              </w:object>
            </w:r>
          </w:p>
        </w:tc>
      </w:tr>
      <w:tr w:rsidR="003D3AD7" w:rsidRPr="00D026D0">
        <w:trPr>
          <w:trHeight w:val="1021"/>
          <w:jc w:val="center"/>
        </w:trPr>
        <w:tc>
          <w:tcPr>
            <w:tcW w:w="8720" w:type="dxa"/>
          </w:tcPr>
          <w:p w:rsidR="003D3AD7" w:rsidRPr="00D026D0" w:rsidRDefault="008E2A80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object w:dxaOrig="3680" w:dyaOrig="420">
                <v:shape id="_x0000_i1045" type="#_x0000_t75" style="width:158.25pt;height:18pt" o:ole="">
                  <v:imagedata r:id="rId45" o:title=""/>
                </v:shape>
                <o:OLEObject Type="Embed" ProgID="Equation.3" ShapeID="_x0000_i1045" DrawAspect="Content" ObjectID="_1460914248" r:id="rId46"/>
              </w:object>
            </w:r>
          </w:p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</w:rPr>
            </w:pPr>
            <w:r w:rsidRPr="00D026D0">
              <w:rPr>
                <w:rFonts w:ascii="Times New Roman" w:eastAsia="MS Mincho" w:hAnsi="Times New Roman" w:cs="Times New Roman"/>
              </w:rPr>
              <w:t>где:</w:t>
            </w:r>
            <w:r w:rsidR="00721564" w:rsidRPr="00D026D0">
              <w:rPr>
                <w:rFonts w:ascii="Times New Roman" w:eastAsia="MS Mincho" w:hAnsi="Times New Roman" w:cs="Times New Roman"/>
              </w:rPr>
              <w:t xml:space="preserve"> </w:t>
            </w:r>
            <w:r w:rsidR="008E2A80" w:rsidRPr="00D026D0">
              <w:rPr>
                <w:rFonts w:ascii="Times New Roman" w:eastAsia="MS Mincho" w:hAnsi="Times New Roman" w:cs="Times New Roman"/>
              </w:rPr>
              <w:object w:dxaOrig="2620" w:dyaOrig="540">
                <v:shape id="_x0000_i1046" type="#_x0000_t75" style="width:112.5pt;height:23.25pt" o:ole="">
                  <v:imagedata r:id="rId47" o:title=""/>
                </v:shape>
                <o:OLEObject Type="Embed" ProgID="Equation.3" ShapeID="_x0000_i1046" DrawAspect="Content" ObjectID="_1460914249" r:id="rId48"/>
              </w:object>
            </w:r>
          </w:p>
        </w:tc>
      </w:tr>
      <w:tr w:rsidR="003D3AD7" w:rsidRPr="00D026D0">
        <w:trPr>
          <w:trHeight w:val="1021"/>
          <w:jc w:val="center"/>
        </w:trPr>
        <w:tc>
          <w:tcPr>
            <w:tcW w:w="8720" w:type="dxa"/>
          </w:tcPr>
          <w:p w:rsidR="003D3AD7" w:rsidRPr="00D026D0" w:rsidRDefault="008E2A80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object w:dxaOrig="4400" w:dyaOrig="420">
                <v:shape id="_x0000_i1047" type="#_x0000_t75" style="width:202.5pt;height:18.75pt" o:ole="">
                  <v:imagedata r:id="rId49" o:title=""/>
                </v:shape>
                <o:OLEObject Type="Embed" ProgID="Equation.3" ShapeID="_x0000_i1047" DrawAspect="Content" ObjectID="_1460914250" r:id="rId50"/>
              </w:object>
            </w:r>
          </w:p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</w:rPr>
              <w:t>где:</w:t>
            </w:r>
            <w:r w:rsidR="00721564" w:rsidRPr="00D026D0">
              <w:rPr>
                <w:rFonts w:ascii="Times New Roman" w:eastAsia="MS Mincho" w:hAnsi="Times New Roman" w:cs="Times New Roman"/>
              </w:rPr>
              <w:t xml:space="preserve"> </w:t>
            </w:r>
            <w:r w:rsidR="008E2A80" w:rsidRPr="00D026D0">
              <w:rPr>
                <w:rFonts w:ascii="Times New Roman" w:eastAsia="MS Mincho" w:hAnsi="Times New Roman" w:cs="Times New Roman"/>
              </w:rPr>
              <w:object w:dxaOrig="1240" w:dyaOrig="940">
                <v:shape id="_x0000_i1048" type="#_x0000_t75" style="width:41.25pt;height:31.5pt" o:ole="">
                  <v:imagedata r:id="rId51" o:title=""/>
                </v:shape>
                <o:OLEObject Type="Embed" ProgID="Equation.3" ShapeID="_x0000_i1048" DrawAspect="Content" ObjectID="_1460914251" r:id="rId52"/>
              </w:object>
            </w:r>
          </w:p>
        </w:tc>
      </w:tr>
      <w:tr w:rsidR="003D3AD7" w:rsidRPr="00D026D0">
        <w:trPr>
          <w:trHeight w:val="376"/>
          <w:jc w:val="center"/>
        </w:trPr>
        <w:tc>
          <w:tcPr>
            <w:tcW w:w="8720" w:type="dxa"/>
            <w:vAlign w:val="center"/>
          </w:tcPr>
          <w:p w:rsidR="003D3AD7" w:rsidRPr="00D026D0" w:rsidRDefault="008E2A80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object w:dxaOrig="2700" w:dyaOrig="400">
                <v:shape id="_x0000_i1049" type="#_x0000_t75" style="width:135pt;height:20.25pt" o:ole="">
                  <v:imagedata r:id="rId53" o:title=""/>
                </v:shape>
                <o:OLEObject Type="Embed" ProgID="Equation.3" ShapeID="_x0000_i1049" DrawAspect="Content" ObjectID="_1460914252" r:id="rId54"/>
              </w:object>
            </w:r>
          </w:p>
        </w:tc>
      </w:tr>
      <w:tr w:rsidR="003D3AD7" w:rsidRPr="00D026D0">
        <w:trPr>
          <w:trHeight w:val="376"/>
          <w:jc w:val="center"/>
        </w:trPr>
        <w:tc>
          <w:tcPr>
            <w:tcW w:w="8720" w:type="dxa"/>
            <w:vAlign w:val="center"/>
          </w:tcPr>
          <w:p w:rsidR="003D3AD7" w:rsidRPr="00D026D0" w:rsidRDefault="008E2A80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lang w:val="en-US"/>
              </w:rPr>
              <w:object w:dxaOrig="2780" w:dyaOrig="400">
                <v:shape id="_x0000_i1050" type="#_x0000_t75" style="width:138.75pt;height:20.25pt" o:ole="">
                  <v:imagedata r:id="rId55" o:title=""/>
                </v:shape>
                <o:OLEObject Type="Embed" ProgID="Equation.3" ShapeID="_x0000_i1050" DrawAspect="Content" ObjectID="_1460914253" r:id="rId56"/>
              </w:object>
            </w:r>
          </w:p>
        </w:tc>
      </w:tr>
      <w:tr w:rsidR="003D3AD7" w:rsidRPr="00D026D0">
        <w:trPr>
          <w:trHeight w:val="376"/>
          <w:jc w:val="center"/>
        </w:trPr>
        <w:tc>
          <w:tcPr>
            <w:tcW w:w="8720" w:type="dxa"/>
            <w:vAlign w:val="center"/>
          </w:tcPr>
          <w:p w:rsidR="003D3AD7" w:rsidRPr="00D026D0" w:rsidRDefault="008E2A80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D026D0">
              <w:rPr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object w:dxaOrig="2799" w:dyaOrig="400">
                <v:shape id="_x0000_i1051" type="#_x0000_t75" style="width:140.25pt;height:20.25pt" o:ole="">
                  <v:imagedata r:id="rId57" o:title=""/>
                </v:shape>
                <o:OLEObject Type="Embed" ProgID="Equation.3" ShapeID="_x0000_i1051" DrawAspect="Content" ObjectID="_1460914254" r:id="rId58"/>
              </w:object>
            </w:r>
          </w:p>
        </w:tc>
      </w:tr>
    </w:tbl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</w:p>
    <w:p w:rsidR="003D3AD7" w:rsidRPr="00D026D0" w:rsidRDefault="003D3AD7" w:rsidP="00721564">
      <w:pPr>
        <w:pStyle w:val="1"/>
        <w:spacing w:after="0" w:line="360" w:lineRule="auto"/>
        <w:ind w:firstLine="709"/>
        <w:jc w:val="both"/>
        <w:rPr>
          <w:rFonts w:eastAsia="MS Mincho"/>
          <w:b w:val="0"/>
          <w:bCs w:val="0"/>
        </w:rPr>
      </w:pPr>
      <w:r w:rsidRPr="00D026D0">
        <w:rPr>
          <w:rFonts w:eastAsia="MS Mincho"/>
          <w:b w:val="0"/>
          <w:bCs w:val="0"/>
        </w:rPr>
        <w:t>КОМАНДЫ</w:t>
      </w:r>
      <w:r w:rsidR="00721564" w:rsidRPr="00D026D0">
        <w:rPr>
          <w:rFonts w:eastAsia="MS Mincho"/>
          <w:b w:val="0"/>
          <w:bCs w:val="0"/>
        </w:rPr>
        <w:t xml:space="preserve"> </w:t>
      </w:r>
      <w:r w:rsidRPr="00D026D0">
        <w:rPr>
          <w:rFonts w:eastAsia="MS Mincho"/>
          <w:b w:val="0"/>
          <w:bCs w:val="0"/>
        </w:rPr>
        <w:t>УПРАВЛЕНИЯ</w:t>
      </w:r>
      <w:r w:rsidR="00721564" w:rsidRPr="00D026D0">
        <w:rPr>
          <w:rFonts w:eastAsia="MS Mincho"/>
          <w:b w:val="0"/>
          <w:bCs w:val="0"/>
        </w:rPr>
        <w:t xml:space="preserve"> </w:t>
      </w:r>
      <w:r w:rsidRPr="00D026D0">
        <w:rPr>
          <w:rFonts w:eastAsia="MS Mincho"/>
          <w:b w:val="0"/>
          <w:bCs w:val="0"/>
        </w:rPr>
        <w:t>СОПРОЦЕССОРОМ</w:t>
      </w:r>
      <w:r w:rsidR="00721564" w:rsidRPr="00D026D0">
        <w:rPr>
          <w:rFonts w:eastAsia="MS Mincho"/>
          <w:b w:val="0"/>
          <w:bCs w:val="0"/>
        </w:rPr>
        <w:t xml:space="preserve"> </w:t>
      </w:r>
      <w:r w:rsidRPr="00D026D0">
        <w:rPr>
          <w:rFonts w:eastAsia="MS Mincho"/>
          <w:b w:val="0"/>
          <w:bCs w:val="0"/>
        </w:rPr>
        <w:t>х87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Команды управления сопроцессором х87 обеспечивают доступ к нечисловым регистрам. Мнемоники, которые начинаются с FN, соответствуют командам «БЕЗ ОЖИДАНИЯ», т.е. процессор х86 передает их для выполнения в сопроцессор х87, не проверяя занятость сопроцессора и игнорируя численные особые случаи.</w:t>
      </w:r>
    </w:p>
    <w:p w:rsidR="003D3AD7" w:rsidRPr="00D026D0" w:rsidRDefault="003D3AD7" w:rsidP="00721564">
      <w:pPr>
        <w:pStyle w:val="a3"/>
        <w:widowControl w:val="0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Мнемоники без буквы «N» соответствуют командам «С ОЖИДАНИЕМ», т.е. заставляют процессор х86 реагировать на незамаскированные особые случаи и ожидать завершения выполнения команд в сопроцессоре х87. В общем случае, программистам рекомендуется избегать форм команд «без ожидания».</w:t>
      </w:r>
    </w:p>
    <w:p w:rsidR="003D3AD7" w:rsidRPr="00D026D0" w:rsidRDefault="003D3AD7" w:rsidP="00721564">
      <w:pPr>
        <w:pStyle w:val="a3"/>
        <w:numPr>
          <w:ilvl w:val="0"/>
          <w:numId w:val="6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Команда – FNSTCW mem (FSTCW mem) – передает содержимое регистра управления (CW) в ячейку памяти.</w:t>
      </w:r>
    </w:p>
    <w:p w:rsidR="003D3AD7" w:rsidRPr="00D026D0" w:rsidRDefault="003D3AD7" w:rsidP="00721564">
      <w:pPr>
        <w:pStyle w:val="a3"/>
        <w:numPr>
          <w:ilvl w:val="0"/>
          <w:numId w:val="6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Команда – FLDCW mem – загружает регистр управления (CW) из ячейки памяти. Эти две команды применяются для изменения режима работы сопроцессора х87.</w:t>
      </w:r>
    </w:p>
    <w:p w:rsidR="003D3AD7" w:rsidRPr="00D026D0" w:rsidRDefault="003D3AD7" w:rsidP="00721564">
      <w:pPr>
        <w:pStyle w:val="a3"/>
        <w:numPr>
          <w:ilvl w:val="0"/>
          <w:numId w:val="6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Команда – FNSTSW mem (FSTSW mem) – передает содержимое регистра состояния (SW) сопроцессора х87 в ячейку памяти.</w:t>
      </w:r>
    </w:p>
    <w:p w:rsidR="003D3AD7" w:rsidRPr="00D026D0" w:rsidRDefault="003D3AD7" w:rsidP="00721564">
      <w:pPr>
        <w:pStyle w:val="a3"/>
        <w:numPr>
          <w:ilvl w:val="0"/>
          <w:numId w:val="6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Команда – FNSTSW AX (FSTSW AX) – передает содержимое регистра состояния (SW) сопроцессора в регистр AX микропроцессора х86.</w:t>
      </w:r>
    </w:p>
    <w:p w:rsidR="003D3AD7" w:rsidRPr="00D026D0" w:rsidRDefault="003D3AD7" w:rsidP="00721564">
      <w:pPr>
        <w:pStyle w:val="a3"/>
        <w:numPr>
          <w:ilvl w:val="0"/>
          <w:numId w:val="6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>Команда – FNCLEX (FCLEX) – сбрасывает в регистре состояния сопроцессора флаги особых случаев, а также биты ES и BUSY. Эти флаги не сбрасываются аппаратно и должны явно сбрасываться программистом.</w:t>
      </w:r>
    </w:p>
    <w:p w:rsidR="003D3AD7" w:rsidRPr="00D026D0" w:rsidRDefault="003D3AD7" w:rsidP="00721564">
      <w:pPr>
        <w:pStyle w:val="a3"/>
        <w:numPr>
          <w:ilvl w:val="0"/>
          <w:numId w:val="6"/>
        </w:numPr>
        <w:spacing w:line="360" w:lineRule="auto"/>
        <w:ind w:left="0" w:firstLine="709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Команда – FNINIT (FINIT) – инициализирует регистры управления, состояния и тэгов на значения, приведенные в табл. </w:t>
      </w:r>
      <w:r w:rsidR="008D4012" w:rsidRPr="00D026D0">
        <w:rPr>
          <w:rFonts w:ascii="Times New Roman" w:eastAsia="MS Mincho" w:hAnsi="Times New Roman" w:cs="Times New Roman"/>
          <w:sz w:val="28"/>
          <w:szCs w:val="28"/>
        </w:rPr>
        <w:t>9</w:t>
      </w:r>
      <w:r w:rsidRPr="00D026D0">
        <w:rPr>
          <w:rFonts w:ascii="Times New Roman" w:eastAsia="MS Mincho" w:hAnsi="Times New Roman" w:cs="Times New Roman"/>
          <w:sz w:val="28"/>
          <w:szCs w:val="28"/>
        </w:rPr>
        <w:t>. Такое же действие производит аппаратный сигнал сброса – RESET.</w:t>
      </w: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/>
          <w:sz w:val="28"/>
          <w:szCs w:val="28"/>
        </w:rPr>
      </w:pPr>
    </w:p>
    <w:p w:rsidR="003D3AD7" w:rsidRPr="00D026D0" w:rsidRDefault="003D3AD7" w:rsidP="00721564">
      <w:pPr>
        <w:pStyle w:val="a3"/>
        <w:spacing w:line="360" w:lineRule="auto"/>
        <w:rPr>
          <w:rFonts w:ascii="Times New Roman" w:eastAsia="MS Mincho" w:hAnsi="Times New Roman" w:cs="Times New Roman"/>
          <w:sz w:val="28"/>
          <w:szCs w:val="28"/>
        </w:rPr>
      </w:pP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Таблица </w:t>
      </w:r>
      <w:r w:rsidR="00721564" w:rsidRPr="00D026D0">
        <w:rPr>
          <w:rFonts w:ascii="Times New Roman" w:eastAsia="MS Mincho" w:hAnsi="Times New Roman" w:cs="Times New Roman"/>
          <w:sz w:val="28"/>
          <w:szCs w:val="28"/>
        </w:rPr>
        <w:t>9</w:t>
      </w:r>
      <w:r w:rsidRPr="00D026D0">
        <w:rPr>
          <w:rFonts w:ascii="Times New Roman" w:eastAsia="MS Mincho" w:hAnsi="Times New Roman" w:cs="Times New Roman"/>
          <w:sz w:val="28"/>
          <w:szCs w:val="28"/>
        </w:rPr>
        <w:t xml:space="preserve"> – Инициализация сопроцессора х87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47"/>
        <w:gridCol w:w="3277"/>
        <w:gridCol w:w="3755"/>
      </w:tblGrid>
      <w:tr w:rsidR="003D3AD7" w:rsidRPr="00D026D0">
        <w:trPr>
          <w:trHeight w:val="170"/>
        </w:trPr>
        <w:tc>
          <w:tcPr>
            <w:tcW w:w="2147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Регистр</w:t>
            </w:r>
          </w:p>
        </w:tc>
        <w:tc>
          <w:tcPr>
            <w:tcW w:w="3277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Выбор</w:t>
            </w:r>
          </w:p>
        </w:tc>
        <w:tc>
          <w:tcPr>
            <w:tcW w:w="3755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Режим работы</w:t>
            </w:r>
          </w:p>
        </w:tc>
      </w:tr>
      <w:tr w:rsidR="003D3AD7" w:rsidRPr="00D026D0">
        <w:trPr>
          <w:cantSplit/>
          <w:trHeight w:val="170"/>
        </w:trPr>
        <w:tc>
          <w:tcPr>
            <w:tcW w:w="2147" w:type="dxa"/>
            <w:vMerge w:val="restart"/>
            <w:vAlign w:val="center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Регистр</w:t>
            </w:r>
            <w:r w:rsidR="00721564" w:rsidRPr="00D026D0">
              <w:rPr>
                <w:rFonts w:eastAsia="MS Mincho"/>
                <w:sz w:val="20"/>
                <w:szCs w:val="20"/>
              </w:rPr>
              <w:t xml:space="preserve"> </w:t>
            </w:r>
            <w:r w:rsidRPr="00D026D0">
              <w:rPr>
                <w:rFonts w:eastAsia="MS Mincho"/>
                <w:sz w:val="20"/>
                <w:szCs w:val="20"/>
              </w:rPr>
              <w:t>управления</w:t>
            </w:r>
          </w:p>
        </w:tc>
        <w:tc>
          <w:tcPr>
            <w:tcW w:w="3277" w:type="dxa"/>
            <w:vAlign w:val="center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(Режим бесконечности)</w:t>
            </w:r>
          </w:p>
        </w:tc>
        <w:tc>
          <w:tcPr>
            <w:tcW w:w="3755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Проективный – (287)</w:t>
            </w:r>
          </w:p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Афинный – (387+)</w:t>
            </w:r>
          </w:p>
        </w:tc>
      </w:tr>
      <w:tr w:rsidR="003D3AD7" w:rsidRPr="00D026D0">
        <w:trPr>
          <w:cantSplit/>
          <w:trHeight w:val="170"/>
        </w:trPr>
        <w:tc>
          <w:tcPr>
            <w:tcW w:w="2147" w:type="dxa"/>
            <w:vMerge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277" w:type="dxa"/>
            <w:vAlign w:val="center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Режим округления</w:t>
            </w:r>
          </w:p>
        </w:tc>
        <w:tc>
          <w:tcPr>
            <w:tcW w:w="3755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Округление к ближайшему</w:t>
            </w:r>
          </w:p>
        </w:tc>
      </w:tr>
      <w:tr w:rsidR="003D3AD7" w:rsidRPr="00D026D0">
        <w:trPr>
          <w:cantSplit/>
          <w:trHeight w:val="170"/>
        </w:trPr>
        <w:tc>
          <w:tcPr>
            <w:tcW w:w="2147" w:type="dxa"/>
            <w:vMerge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277" w:type="dxa"/>
            <w:vAlign w:val="center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Точность</w:t>
            </w:r>
          </w:p>
        </w:tc>
        <w:tc>
          <w:tcPr>
            <w:tcW w:w="3755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Расширенная</w:t>
            </w:r>
          </w:p>
        </w:tc>
      </w:tr>
      <w:tr w:rsidR="003D3AD7" w:rsidRPr="00D026D0">
        <w:trPr>
          <w:cantSplit/>
          <w:trHeight w:val="170"/>
        </w:trPr>
        <w:tc>
          <w:tcPr>
            <w:tcW w:w="2147" w:type="dxa"/>
            <w:vMerge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277" w:type="dxa"/>
            <w:vAlign w:val="center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Все особые случаи</w:t>
            </w:r>
          </w:p>
        </w:tc>
        <w:tc>
          <w:tcPr>
            <w:tcW w:w="3755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Замаскированы</w:t>
            </w:r>
          </w:p>
        </w:tc>
      </w:tr>
      <w:tr w:rsidR="003D3AD7" w:rsidRPr="00D026D0">
        <w:trPr>
          <w:cantSplit/>
          <w:trHeight w:val="170"/>
        </w:trPr>
        <w:tc>
          <w:tcPr>
            <w:tcW w:w="2147" w:type="dxa"/>
            <w:vMerge w:val="restart"/>
            <w:vAlign w:val="center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Регистр</w:t>
            </w:r>
          </w:p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Состояния</w:t>
            </w:r>
          </w:p>
        </w:tc>
        <w:tc>
          <w:tcPr>
            <w:tcW w:w="3277" w:type="dxa"/>
            <w:vAlign w:val="center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Бит занятости</w:t>
            </w:r>
          </w:p>
        </w:tc>
        <w:tc>
          <w:tcPr>
            <w:tcW w:w="3755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В = 0: Не занят</w:t>
            </w:r>
          </w:p>
        </w:tc>
      </w:tr>
      <w:tr w:rsidR="003D3AD7" w:rsidRPr="00D026D0">
        <w:trPr>
          <w:cantSplit/>
          <w:trHeight w:val="170"/>
        </w:trPr>
        <w:tc>
          <w:tcPr>
            <w:tcW w:w="2147" w:type="dxa"/>
            <w:vMerge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277" w:type="dxa"/>
            <w:vAlign w:val="center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Код условия</w:t>
            </w:r>
          </w:p>
        </w:tc>
        <w:tc>
          <w:tcPr>
            <w:tcW w:w="3755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Не определен</w:t>
            </w:r>
          </w:p>
        </w:tc>
      </w:tr>
      <w:tr w:rsidR="003D3AD7" w:rsidRPr="00D026D0">
        <w:trPr>
          <w:cantSplit/>
          <w:trHeight w:val="170"/>
        </w:trPr>
        <w:tc>
          <w:tcPr>
            <w:tcW w:w="2147" w:type="dxa"/>
            <w:vMerge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277" w:type="dxa"/>
            <w:vAlign w:val="center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Указатель стека</w:t>
            </w:r>
          </w:p>
        </w:tc>
        <w:tc>
          <w:tcPr>
            <w:tcW w:w="3755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TOP = 000</w:t>
            </w:r>
          </w:p>
        </w:tc>
      </w:tr>
      <w:tr w:rsidR="003D3AD7" w:rsidRPr="00D026D0">
        <w:trPr>
          <w:cantSplit/>
          <w:trHeight w:val="170"/>
        </w:trPr>
        <w:tc>
          <w:tcPr>
            <w:tcW w:w="2147" w:type="dxa"/>
            <w:vMerge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277" w:type="dxa"/>
            <w:vAlign w:val="center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Бит суммарной ошибки</w:t>
            </w:r>
          </w:p>
        </w:tc>
        <w:tc>
          <w:tcPr>
            <w:tcW w:w="3755" w:type="dxa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ES = 0</w:t>
            </w:r>
          </w:p>
        </w:tc>
      </w:tr>
      <w:tr w:rsidR="003D3AD7" w:rsidRPr="00D026D0">
        <w:trPr>
          <w:trHeight w:val="668"/>
        </w:trPr>
        <w:tc>
          <w:tcPr>
            <w:tcW w:w="2147" w:type="dxa"/>
            <w:vAlign w:val="center"/>
          </w:tcPr>
          <w:p w:rsidR="003D3AD7" w:rsidRPr="00D026D0" w:rsidRDefault="003D3AD7" w:rsidP="00721564">
            <w:pPr>
              <w:pStyle w:val="a5"/>
              <w:spacing w:line="360" w:lineRule="auto"/>
              <w:jc w:val="both"/>
              <w:rPr>
                <w:rFonts w:eastAsia="MS Mincho"/>
                <w:sz w:val="20"/>
                <w:szCs w:val="20"/>
              </w:rPr>
            </w:pPr>
            <w:r w:rsidRPr="00D026D0">
              <w:rPr>
                <w:rFonts w:eastAsia="MS Mincho"/>
                <w:sz w:val="20"/>
                <w:szCs w:val="20"/>
              </w:rPr>
              <w:t>Регистр тэгов</w:t>
            </w:r>
          </w:p>
        </w:tc>
        <w:tc>
          <w:tcPr>
            <w:tcW w:w="3277" w:type="dxa"/>
          </w:tcPr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/>
              </w:rPr>
            </w:pPr>
          </w:p>
        </w:tc>
        <w:tc>
          <w:tcPr>
            <w:tcW w:w="3755" w:type="dxa"/>
          </w:tcPr>
          <w:p w:rsidR="003D3AD7" w:rsidRPr="00D026D0" w:rsidRDefault="003D3AD7" w:rsidP="00721564">
            <w:pPr>
              <w:pStyle w:val="a3"/>
              <w:spacing w:line="360" w:lineRule="auto"/>
              <w:ind w:firstLine="0"/>
              <w:rPr>
                <w:rFonts w:ascii="Times New Roman" w:eastAsia="MS Mincho" w:hAnsi="Times New Roman" w:cs="Times New Roman"/>
              </w:rPr>
            </w:pPr>
            <w:r w:rsidRPr="00D026D0">
              <w:rPr>
                <w:rFonts w:ascii="Times New Roman" w:eastAsia="MS Mincho" w:hAnsi="Times New Roman" w:cs="Times New Roman"/>
              </w:rPr>
              <w:t>Все тэги показывают – "пустой"</w:t>
            </w:r>
          </w:p>
        </w:tc>
      </w:tr>
    </w:tbl>
    <w:p w:rsidR="003D3AD7" w:rsidRPr="00D026D0" w:rsidRDefault="003D3AD7" w:rsidP="00721564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3AD7" w:rsidRPr="00D026D0" w:rsidSect="009D4AF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Arial Unicode MS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C0756"/>
    <w:multiLevelType w:val="hybridMultilevel"/>
    <w:tmpl w:val="044C3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FE5385"/>
    <w:multiLevelType w:val="hybridMultilevel"/>
    <w:tmpl w:val="9E4692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714F6"/>
    <w:multiLevelType w:val="hybridMultilevel"/>
    <w:tmpl w:val="047ECCC8"/>
    <w:lvl w:ilvl="0" w:tplc="E6865D4A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1E02F9"/>
    <w:multiLevelType w:val="hybridMultilevel"/>
    <w:tmpl w:val="F352106E"/>
    <w:lvl w:ilvl="0" w:tplc="E6865D4A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6E7F03"/>
    <w:multiLevelType w:val="hybridMultilevel"/>
    <w:tmpl w:val="F352106E"/>
    <w:lvl w:ilvl="0" w:tplc="E6865D4A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CE119F"/>
    <w:multiLevelType w:val="hybridMultilevel"/>
    <w:tmpl w:val="F352106E"/>
    <w:lvl w:ilvl="0" w:tplc="E6865D4A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0B305A"/>
    <w:multiLevelType w:val="hybridMultilevel"/>
    <w:tmpl w:val="042AFB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D277A2"/>
    <w:multiLevelType w:val="hybridMultilevel"/>
    <w:tmpl w:val="AEB4BD30"/>
    <w:lvl w:ilvl="0" w:tplc="E6865D4A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5F5373"/>
    <w:multiLevelType w:val="hybridMultilevel"/>
    <w:tmpl w:val="D2B4CCDE"/>
    <w:lvl w:ilvl="0" w:tplc="E6865D4A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AD7"/>
    <w:rsid w:val="000736B7"/>
    <w:rsid w:val="00232984"/>
    <w:rsid w:val="002A3279"/>
    <w:rsid w:val="003D3AD7"/>
    <w:rsid w:val="00594A62"/>
    <w:rsid w:val="00721564"/>
    <w:rsid w:val="00775297"/>
    <w:rsid w:val="008D4012"/>
    <w:rsid w:val="008E2A80"/>
    <w:rsid w:val="00984CC5"/>
    <w:rsid w:val="009D4AF2"/>
    <w:rsid w:val="00B44FFF"/>
    <w:rsid w:val="00BA69AE"/>
    <w:rsid w:val="00CC1812"/>
    <w:rsid w:val="00D026D0"/>
    <w:rsid w:val="00D30968"/>
    <w:rsid w:val="00D45046"/>
    <w:rsid w:val="00E07ABD"/>
    <w:rsid w:val="00FC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  <w14:defaultImageDpi w14:val="0"/>
  <w15:docId w15:val="{A8F89E6E-1A89-4793-BD56-4D782A76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AD7"/>
    <w:pPr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D3AD7"/>
    <w:pPr>
      <w:keepNext/>
      <w:widowControl w:val="0"/>
      <w:spacing w:after="240"/>
      <w:ind w:firstLine="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Plain Text"/>
    <w:basedOn w:val="a"/>
    <w:link w:val="a4"/>
    <w:uiPriority w:val="99"/>
    <w:rsid w:val="003D3AD7"/>
    <w:rPr>
      <w:rFonts w:ascii="Courier New" w:hAnsi="Courier New" w:cs="Courier New"/>
      <w:sz w:val="20"/>
      <w:szCs w:val="20"/>
    </w:rPr>
  </w:style>
  <w:style w:type="paragraph" w:customStyle="1" w:styleId="a5">
    <w:name w:val="Надпись"/>
    <w:basedOn w:val="a"/>
    <w:uiPriority w:val="99"/>
    <w:rsid w:val="003D3AD7"/>
    <w:pPr>
      <w:ind w:firstLine="0"/>
      <w:jc w:val="center"/>
    </w:pPr>
  </w:style>
  <w:style w:type="character" w:customStyle="1" w:styleId="a4">
    <w:name w:val="Текст Знак"/>
    <w:basedOn w:val="a0"/>
    <w:link w:val="a3"/>
    <w:uiPriority w:val="99"/>
    <w:locked/>
    <w:rsid w:val="003D3AD7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1608</Words>
  <Characters>9168</Characters>
  <Application>Microsoft Office Word</Application>
  <DocSecurity>0</DocSecurity>
  <Lines>76</Lines>
  <Paragraphs>21</Paragraphs>
  <ScaleCrop>false</ScaleCrop>
  <Company>Организация</Company>
  <LinksUpToDate>false</LinksUpToDate>
  <CharactersWithSpaces>10755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 АРИФМЕТИЧЕСКИЕ  КОМАНДЫ</dc:title>
  <dc:subject/>
  <dc:creator>Customer</dc:creator>
  <cp:keywords/>
  <dc:description/>
  <cp:lastModifiedBy>admin</cp:lastModifiedBy>
  <cp:revision>2</cp:revision>
  <dcterms:created xsi:type="dcterms:W3CDTF">2014-05-06T17:43:00Z</dcterms:created>
  <dcterms:modified xsi:type="dcterms:W3CDTF">2014-05-06T17:43:00Z</dcterms:modified>
</cp:coreProperties>
</file>