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975" w:rsidRDefault="004E6975">
      <w:pPr>
        <w:pStyle w:val="a4"/>
        <w:jc w:val="center"/>
        <w:rPr>
          <w:b/>
          <w:bCs/>
        </w:rPr>
      </w:pPr>
    </w:p>
    <w:p w:rsidR="004E6975" w:rsidRDefault="004E6975">
      <w:pPr>
        <w:pStyle w:val="a4"/>
        <w:jc w:val="center"/>
      </w:pPr>
      <w:r>
        <w:rPr>
          <w:b/>
          <w:bCs/>
        </w:rPr>
        <w:t>Экологические системы</w:t>
      </w:r>
      <w:r>
        <w:t xml:space="preserve"> </w:t>
      </w:r>
    </w:p>
    <w:p w:rsidR="004E6975" w:rsidRDefault="00A704FE">
      <w:pPr>
        <w:numPr>
          <w:ilvl w:val="0"/>
          <w:numId w:val="1"/>
        </w:numPr>
        <w:spacing w:before="100" w:beforeAutospacing="1" w:after="100" w:afterAutospacing="1"/>
      </w:pPr>
      <w:hyperlink r:id="rId5" w:anchor="biog" w:history="1">
        <w:r w:rsidR="004E6975">
          <w:rPr>
            <w:rStyle w:val="a3"/>
          </w:rPr>
          <w:t xml:space="preserve">Биогеоценоз </w:t>
        </w:r>
      </w:hyperlink>
    </w:p>
    <w:p w:rsidR="004E6975" w:rsidRDefault="00A704FE">
      <w:pPr>
        <w:numPr>
          <w:ilvl w:val="1"/>
          <w:numId w:val="1"/>
        </w:numPr>
        <w:spacing w:before="100" w:beforeAutospacing="1" w:after="100" w:afterAutospacing="1"/>
      </w:pPr>
      <w:hyperlink r:id="rId6" w:anchor="vodoem" w:history="1">
        <w:r w:rsidR="004E6975">
          <w:rPr>
            <w:rStyle w:val="a3"/>
          </w:rPr>
          <w:t>Водоем и дубрава как примеры биогеоценозов</w:t>
        </w:r>
      </w:hyperlink>
      <w:r w:rsidR="004E6975">
        <w:t xml:space="preserve"> </w:t>
      </w:r>
    </w:p>
    <w:p w:rsidR="004E6975" w:rsidRDefault="00A704FE">
      <w:pPr>
        <w:numPr>
          <w:ilvl w:val="1"/>
          <w:numId w:val="1"/>
        </w:numPr>
        <w:spacing w:before="100" w:beforeAutospacing="1" w:after="100" w:afterAutospacing="1"/>
      </w:pPr>
      <w:hyperlink r:id="rId7" w:anchor="izmen" w:history="1">
        <w:r w:rsidR="004E6975">
          <w:rPr>
            <w:rStyle w:val="a3"/>
          </w:rPr>
          <w:t>Изменения в биогеоценозах</w:t>
        </w:r>
      </w:hyperlink>
      <w:r w:rsidR="004E6975">
        <w:t xml:space="preserve"> </w:t>
      </w:r>
    </w:p>
    <w:p w:rsidR="004E6975" w:rsidRDefault="00A704FE">
      <w:pPr>
        <w:numPr>
          <w:ilvl w:val="1"/>
          <w:numId w:val="1"/>
        </w:numPr>
        <w:spacing w:before="100" w:beforeAutospacing="1" w:after="100" w:afterAutospacing="1"/>
      </w:pPr>
      <w:hyperlink r:id="rId8" w:anchor="chel" w:history="1">
        <w:r w:rsidR="004E6975">
          <w:rPr>
            <w:rStyle w:val="a3"/>
          </w:rPr>
          <w:t>Биогеоценозы, создаваемые человеком</w:t>
        </w:r>
      </w:hyperlink>
      <w:r w:rsidR="004E6975">
        <w:t xml:space="preserve"> </w:t>
      </w:r>
    </w:p>
    <w:p w:rsidR="004E6975" w:rsidRDefault="00A704FE">
      <w:pPr>
        <w:numPr>
          <w:ilvl w:val="0"/>
          <w:numId w:val="1"/>
        </w:numPr>
        <w:spacing w:before="100" w:beforeAutospacing="1" w:after="100" w:afterAutospacing="1"/>
      </w:pPr>
      <w:hyperlink r:id="rId9" w:anchor="svazi" w:history="1">
        <w:r w:rsidR="004E6975">
          <w:rPr>
            <w:rStyle w:val="a3"/>
          </w:rPr>
          <w:t>Пищевые связи</w:t>
        </w:r>
      </w:hyperlink>
      <w:r w:rsidR="004E6975">
        <w:t xml:space="preserve"> </w:t>
      </w:r>
    </w:p>
    <w:p w:rsidR="004E6975" w:rsidRDefault="00A704FE">
      <w:pPr>
        <w:numPr>
          <w:ilvl w:val="0"/>
          <w:numId w:val="1"/>
        </w:numPr>
        <w:spacing w:before="100" w:beforeAutospacing="1" w:after="100" w:afterAutospacing="1"/>
      </w:pPr>
      <w:hyperlink r:id="rId10" w:anchor="poteri" w:history="1">
        <w:r w:rsidR="004E6975">
          <w:rPr>
            <w:rStyle w:val="a3"/>
          </w:rPr>
          <w:t>Потери энергии в цепях питания</w:t>
        </w:r>
      </w:hyperlink>
      <w:r w:rsidR="004E6975">
        <w:t xml:space="preserve"> </w:t>
      </w:r>
    </w:p>
    <w:p w:rsidR="004E6975" w:rsidRDefault="004E6975">
      <w:pPr>
        <w:pStyle w:val="a4"/>
      </w:pPr>
      <w:r>
        <w:rPr>
          <w:b/>
          <w:bCs/>
          <w:color w:val="0000FF"/>
        </w:rPr>
        <w:t xml:space="preserve">Биогеоценоз. </w:t>
      </w:r>
    </w:p>
    <w:p w:rsidR="004E6975" w:rsidRDefault="004E6975">
      <w:pPr>
        <w:pStyle w:val="a4"/>
      </w:pPr>
      <w:r>
        <w:t>Биогеоценоз - это устойчивое сообщество растений, животных и микроорганизмов, находящихся в постоянном взаимодействии с компонентами атмосферы, гидросферы и литосферы. В это сообщество поступают энергия Солнца, минеральные вещества почвы и газы атмосферы, вода, а выделяются из него теплота, кислород, диоксид углерода, продукты жизнедеятельности организмов. Основные функции биогеоценоза - аккумуляция и перераспределение энергии и круговорот веществ. Биогеоценоз - целостная саморегулирующаяся и самоподдерживающаяся система. Он включает следующие обязательные компоненты: неорганические (угле род, азот, диоксид углерода, вода, минеральные соли) и органические вещества (белки, углеводы, липиды и др.); автотрофные организмы - продуценты органических веществ; гетеротрофные организмы - потребители готовых органических веществ растительного - консументы (потребители первого порядка) и животного (потребители второго и следующих порядков) происхождения. К гетеротрофным организмам относятся разрушители - редуценты, или деструкторы, которые разлагают остатки мертвых растений и oживотных, превращая их в простые минеральные соединения.</w:t>
      </w:r>
      <w:r>
        <w:br/>
        <w:t>Говоря о биоценозах, рассматривают только взаимосвязанные живые организмы, обитающие в данной местности. Биоценозы характеризуются видовым разнообразием, т.е. числом видов живых организмов, образующих его; плотностью популяций, т.е. числом особей данного вида, отнесенного к единице площади или к единице объема (для водных и почвенных организмов); биомассой - общим количеством животного органического вещества, выраженного в единицах массы.</w:t>
      </w:r>
      <w:r>
        <w:br/>
        <w:t>Биомасса образуется в результате связывания солнечной энергии. Эффективность, с которой растения ассимилируют солнечную энергию, в разных биоценозах неодинакова. Суммарная продукция фотосинтеза называется первичной продукцией. Растительная биомасса используется потребителями первого порядка - растительноядными животными - в качестве источника энергии и материала для создания биомассы; причем используется чрезвычайно избирательно (рис.17.7), что понижает интенсивность межвидовой борьбы за существование и способствует сохранению природных ресурсов. Растительноядные животные в свою очередь служат источником энергии и материала для потребителей второго порядка - хищников и т.д. На рис.17.8 приведены сравнительные данные по продуктивности различных биогеоценозов. Наибольшее количество биомассы образуется в тропиках и в умеренной зоне, очень мало - в тундре и океане.</w:t>
      </w:r>
      <w:r>
        <w:br/>
        <w:t>Организмы, входящие в состав биогеоценозов, испытывают влияние неживой природы - абиотических факторов, а также со стороны живой природы - биотических воздействий.</w:t>
      </w:r>
    </w:p>
    <w:p w:rsidR="004E6975" w:rsidRDefault="004E6975">
      <w:pPr>
        <w:pStyle w:val="a4"/>
      </w:pPr>
      <w:r>
        <w:t>Биоценозы представляют собой - целостные, саморегулирующиеся биологические системы, в сой* став которых входят живые организмы, обитающие на одной территории.</w:t>
      </w:r>
      <w:r>
        <w:br/>
        <w:t>Энергия солнечного света ассимилируется растениями, которые впоследствии используются животными в качестве пищи.</w:t>
      </w:r>
    </w:p>
    <w:p w:rsidR="004E6975" w:rsidRDefault="004E6975">
      <w:pPr>
        <w:pStyle w:val="a4"/>
      </w:pPr>
      <w:r>
        <w:rPr>
          <w:b/>
          <w:bCs/>
          <w:color w:val="0000FF"/>
        </w:rPr>
        <w:t>Пищевые связи</w:t>
      </w:r>
      <w:r>
        <w:t xml:space="preserve">. </w:t>
      </w:r>
    </w:p>
    <w:p w:rsidR="004E6975" w:rsidRDefault="004E6975">
      <w:pPr>
        <w:pStyle w:val="a4"/>
      </w:pPr>
      <w:r>
        <w:t>Каждый вид использует лишь часть содержащейся в органическом веществе энергии. Непригодные для данного вида, но еще богатые энергией вещества используют другие организмы. Таким образом, в процессе эволюции в биогеоценозах сложились цепи взаимосвязанных видов, последовательно извлекающих материалы и энергию из исходного пищевого вещества. Такие связи между особями видов называются пищевыми.</w:t>
      </w:r>
      <w:r>
        <w:br/>
        <w:t>Примеры пищевых цепей можно видеть всюду. Самый простой пример: травоядные животные поедают растения, а выделениями животных и их трупами питаются различные навозные и трупо-ядные насекомые и гнилостные бактерии. Но в естественной обстановке цепи состоят из большего числа звеньев, так как в них включаются плотоядные животные - хищники и паразиты. Органические остатки образуются в результате жизнедеятельности всех членов цепи || .</w:t>
      </w:r>
      <w:r>
        <w:br/>
        <w:t>Биогеоценозы очень сложны. В них всегда имеется много параллельных и сложно переплетенных цепей питания, а общее число видов часто измеряется-сотнями и даже тысячами. Почти всегда разные виды питаются несколькими разными объектами и сами служат пищей нескольким членам экосистемы. В результате получается сложная сеть пищевых связей.</w:t>
      </w:r>
    </w:p>
    <w:p w:rsidR="004E6975" w:rsidRDefault="004E6975">
      <w:pPr>
        <w:pStyle w:val="a4"/>
      </w:pPr>
      <w:r>
        <w:rPr>
          <w:b/>
          <w:bCs/>
          <w:color w:val="0000FF"/>
        </w:rPr>
        <w:t>Потери энергии в цепях питания</w:t>
      </w:r>
    </w:p>
    <w:p w:rsidR="004E6975" w:rsidRDefault="004E6975">
      <w:pPr>
        <w:pStyle w:val="a4"/>
      </w:pPr>
      <w:r>
        <w:t>Все виды, образующие пищевую цепь, существуют за счет органического вещества, созданного зелеными растениями. При этом действует важная за кономерность, связанная с эффективностью использования и превращения энергии в процессе питания. Сущность ее заключается в следующем.</w:t>
      </w:r>
      <w:r>
        <w:br/>
        <w:t>Суммарно лишь около 1% лучистой энергии Солнца, падающей на растение, превращается в потенциальную энергию химических связей синтезированных органических веществ и может быть использовано в дальнейшем гетеротрофными организмами при питании. Когда животное поедает растение, большая часть энергии, содержащейся в пище, расходуется на различные процессы жизнедеятельности, превращаясь при этом в тепло и рассеиваясь. Только 5-20% энергии пищи переходит во вновь построенное вещество тела животного. Если хищник поедает травоядное животное, то снова теряется большая часть заключенной в пище энергии. Вследствие таких больших потерь полезной энергии пищевые цепи не могут быть очень длинными: обычно они состоят не более чем из 3-5 звеньев (пищевых уровней).</w:t>
      </w:r>
    </w:p>
    <w:p w:rsidR="004E6975" w:rsidRDefault="004E6975">
      <w:pPr>
        <w:pStyle w:val="a4"/>
      </w:pPr>
      <w:r>
        <w:t>Всегда количество растительного вещества, служащего основой цепи питания, в несколько раз больше, чем общая масса растительноядных животных, а масса каждого из последующих звеньев пищевой цепи также уменьшается НН o Эту очень важную закономерность называют правилом экологической пирамиды.</w:t>
      </w:r>
    </w:p>
    <w:p w:rsidR="004E6975" w:rsidRDefault="004E6975">
      <w:pPr>
        <w:pStyle w:val="a4"/>
      </w:pPr>
      <w:r>
        <w:rPr>
          <w:b/>
          <w:bCs/>
          <w:color w:val="0000FF"/>
        </w:rPr>
        <w:t>Водоем и дубрава как примеры биогеоценозов</w:t>
      </w:r>
    </w:p>
    <w:p w:rsidR="004E6975" w:rsidRDefault="004E6975">
      <w:pPr>
        <w:pStyle w:val="a4"/>
      </w:pPr>
      <w:r>
        <w:t xml:space="preserve">1.Биогеоценоз пресного водоема. </w:t>
      </w:r>
    </w:p>
    <w:p w:rsidR="004E6975" w:rsidRDefault="004E6975">
      <w:pPr>
        <w:pStyle w:val="a4"/>
      </w:pPr>
      <w:r>
        <w:t>Любой природный водоем, например озеро или пруд, с его растительным и животным населением представляет собой отдельный биогеоценоз. Эта природная система, как и другие биогеоценозы, обладает способностью к саморегуляции и непрерывному самовозобновлению.</w:t>
      </w:r>
      <w:r>
        <w:br/>
        <w:t>Растения и животные, населяющие водоем, распределяются в нем неравномерно. Каждый вид обитает в тех условиях, к которым приспособлен. Наиболее разнообразные и благоприятные для жизни условия создаются в прибрежной зоне. Здесь вода теплее, так как прогревается солнечными лучами. Она достаточно насыщена кислородом. Обилие света, проникающего до дна, обеспечивает развитие многих высших растений. Многочисленны и мелкие водоросли. В прибрежной зоне живут и большинство животных. Одни приспособлены к жизни на водных растениях, другие активно плавают в толще воды (рыбы, хищные жуки-плавунцы и водяные клопы). Многие водятся на дне (перловицы, беззубки, личинки некоторых насекомых - ручейников, стрекоз, поденок,,ряд червей и т. п.). Даже поверхностная пленка воды служит местом обитания специально приспособленных к ней видов. В тихих заводях можно видеть бегающих по поверхности воды хищных клопов-водомерок и быстро плавающих кругами жуков-вертячек. Обилие пищи и другие благоприятные условия привлекают в прибрежную зону рыб.</w:t>
      </w:r>
      <w:r>
        <w:br/>
        <w:t>В глубоких придонных участках водоема, куда слабо проникает солнечный свет, жизнь беднее и однообразнее. Фотосинте-зирующие растения здесь не могут существовать. Нижние слои воды вследствие слабого перемешивания остаются холодными. Здесь вода содержит мало кислорода.</w:t>
      </w:r>
      <w:r>
        <w:br/>
        <w:t>Особые условия создаются и в толще, воды открытых участков водоема. Она заселена массой мельчайших растительных и животных организмов, которые сосредоточены в верхних, более прогреваемых и хорошо освещаемых слоях воды. Здесь развиваются различные микроскопические водоросли; водорослями и бактериями питаются многочисленные простейшие - инфузории, а также коловратки и ракообразные. Весь этот комплекс мелких взвешенных в воде организмов называют планктоном. В круговороте веществ и в жизни водоема планктону принадлежит очень важная роль.</w:t>
      </w:r>
    </w:p>
    <w:p w:rsidR="004E6975" w:rsidRDefault="004E6975">
      <w:pPr>
        <w:pStyle w:val="a4"/>
      </w:pPr>
      <w:r>
        <w:t xml:space="preserve">2.Пищевые связи и устойчивость биогеоценоза пруда. </w:t>
      </w:r>
    </w:p>
    <w:p w:rsidR="004E6975" w:rsidRDefault="004E6975">
      <w:pPr>
        <w:pStyle w:val="a4"/>
      </w:pPr>
      <w:r>
        <w:t>Рассмотрим, за счет чего существует и как поддерживается система обитателей водоема. Цепи питания состоят из нескольких последовательных звеньев. Например, растительными остатками и развивающимися на них бактериями питаются простейшие, которых поедают мелкие рачки. Рачки, в свою очередь, служат пищей рыбам, а последних могут поедать хищные рыбы. Почти все виды питаются не одним типом пищи, а используют разные пищевые объекты. Пищевые цепи сложно переплетены. Отсюда следует важный общий вывод: если какой-нибудь член биогеоценоза выпадает, то система не нарушается, так как используются другие источники пищи. Чем больше видовое разнообразие, тем система устойчивее.</w:t>
      </w:r>
      <w:r>
        <w:br/>
        <w:t>Первичным источником энергии в водном биогеоценозе, как и в большинстве экологических систем, служит солнечный свет, благодаря которому растения синтезируют органическое вещество. Очевидно, биомасса всех существующих в водоеме животных полностью зависит от биологической продуктивности растений.</w:t>
      </w:r>
      <w:r>
        <w:br/>
        <w:t>Часто причиной низкой продуктивности естественных водоемов бывает недостаток минеральных веществ (в особенности азота и фосфора), необходимых для роста автотрофных растений, или неблагоприятная кислотность воды. Внесение минеральных удобрений, а в случае кислой среды известкование водоемов способствуют размножению растительного планктона, которым/ питаются животные, служащие кормом для рыб. Таким путем повышают продуктивность рыбохозяйственных прудов.</w:t>
      </w:r>
    </w:p>
    <w:p w:rsidR="004E6975" w:rsidRDefault="004E6975">
      <w:pPr>
        <w:pStyle w:val="a4"/>
      </w:pPr>
      <w:r>
        <w:t xml:space="preserve">3.Биогеоценоз широколиственного леса. </w:t>
      </w:r>
    </w:p>
    <w:p w:rsidR="004E6975" w:rsidRDefault="004E6975">
      <w:pPr>
        <w:pStyle w:val="a4"/>
      </w:pPr>
      <w:r>
        <w:t>Среди наземных биогеоценозов одним из наиболее сложных является широколиственный лес, например дубрава. Дубрава - совершенная и устойчивая экологическая система, способная при неизменных внешних условиях существовать веками. Биогеоценоз дубравы составляют более сотни видов растении и несколько тысяч видов животных.</w:t>
      </w:r>
      <w:r>
        <w:br/>
        <w:t>Растения дубравы. В наземных биогеоценозах основную биологическую продукцию создают высшие растения. В лесу это преимущественно многолетние древесные породы Щ .</w:t>
      </w:r>
      <w:r>
        <w:br/>
        <w:t>Характерная черта лиственного леса заключается в видовом разнообразии растительности. Между растениями происходит усиленная конкуренция за основные жизненные условия: про* странство, свет, воду с растворенными в ней минеральными веществами. В результате длительного естественного отбора у растений дубравы выработались приспособления, позволяющие разным видам существовать совместно. Это ярко проявляется в характерной для дубравы ярусности.</w:t>
      </w:r>
      <w:r>
        <w:br/>
        <w:t>Верхний ярус образуют наиболее светолюбивые древесные породы: дуб, ясень', липа. Ниже располагаются сопутствующие им менее светолюбивые деревья: клен, яблоня, груша и др. Еще ниже расположен ярус подлеска, образованный различными кустарниками: лещиной, бересклетом, крушиной, калиной и т. п.</w:t>
      </w:r>
      <w:r>
        <w:br/>
        <w:t>Наконец, на почве произрастает ярус травянистых растений. Чем ниже ярус, тем более теневыносливы образующие его растения.</w:t>
      </w:r>
      <w:r>
        <w:br/>
        <w:t>Ярусность выражена также в расположении корневых систем. Деревья верхних ярусов обладают наиболее глубокой корневой системой и могут использовать воду и минеральные вещества из глубинных слоев почвы.</w:t>
      </w:r>
      <w:r>
        <w:br/>
        <w:t>Дубрава характеризуется высокой биологической продуктивностью. Вследствие ее сложной многоярусности общая площадь листьев растений, произрастающих на каждом гектаре, достигает</w:t>
      </w:r>
      <w:r>
        <w:br/>
        <w:t>4-6 га. Такой мощный фотосинтезирующий аппарат улавливает и трансформирует в потенциальную энергию органического вещества около 1 % годового притока солнечной радиации. Последняя в средних широтах составляет около 3,8- 107 кДж/га. Почти половина синтезированного вещества расходуется самими растениями в процессе дыхания. Чистая продукция в виде прироста органического вещества в надземных частях растений составляет</w:t>
      </w:r>
      <w:r>
        <w:br/>
        <w:t>5-6 т/га за год. К этому следует добавить 3-4 т/га ежегодного прироста подземных частей. Таким образом, продукция дубрав достигает, почти 10 т/га в год.</w:t>
      </w:r>
      <w:r>
        <w:br/>
        <w:t>Цепи питания в дубравах. Богатство и разнообразие растений, производящих громадное количество органического вещества, которое может быть использовано в качестве пищи, становятся причиной развития в дубравах многочисленных потребителей из мира животных, от простейших до высших позвоночных - птиц и млекопитающих.</w:t>
      </w:r>
      <w:r>
        <w:br/>
        <w:t>Среди млекопитающих пищевую цепь, например, составляют растительноядные мышевидные грызуны и зайцы, а также копытные, за счет которых существуют хищники: ласка, горностай, куница, лиса, волк. Все виды позвоночных служат средой обитания и источником питания для различных наружных паразитов, преимущественно насекомых и клещей, а также внутренних паразитов: плоских и круглых червей, простейших, бактерий.</w:t>
      </w:r>
      <w:r>
        <w:br/>
        <w:t>Пищевые цепи в лесу переплетены в очень сложную пищевую сеть, поэтому выпадение какого-нибудь одного вида животных обычно не нарушает существенно всю систему. Значение разных групп животных в биогеоценозе неодинаково. Исчезновение, например, в большинстве наших дубрав всех крупных раститель-ноядных копытных: зубров, оленей, косуль, лосей - слабо отразилось бы на общей экосистеме, так как их численность, а следовательно, биомасса никогда не была большой и не играла существенной роли в общем круговороте веществ. Но если бы исчезли растительноядные насекомые, то последствия были бы очень серьезными, так как насекомые выполняют важную в биогеоценозе функцию опылителей, участвуют в разрушении опада и служат основой существования многих последующих звеньев пищевых цепей.</w:t>
      </w:r>
      <w:r>
        <w:br/>
        <w:t>Саморегуляция в лесном биогеоценозе. Процесс саморегуляции в дубраве проявляется в том, что все разнообразное население леса существует совместно, не уничтожая полностью друг друга, а лишь ограничивая численность* особей каждого вида определенным уровнем. Насколько велико в жизни леса значение такой регуляции численности, можно видеть из следующего примера. Листьями дуба питается несколько сотен видов насекомых, но в нормальных условиях каждый вид представлен столь малым количеством особей, что даже их общая деятельность не наносит существенного вреда дереву и лесу. Между тем все насекомые обладают большой плодовитостью. Количество яиц, откладываемых одной самкой, редко бывает менее 100. Многие виды способны давать 2-3 поколения за лето. Следовательно, при отсутствии ограничивающих факторов численность любого вида насекомых возросла бы очень быстро и привела бы к разрушению экологической системы.</w:t>
      </w:r>
      <w:r>
        <w:br/>
        <w:t>Наблюдения показывают, что некоторая часть потомства погибает под влиянием различных неблагоприятных условий погоды. Но основную массу уничтожают другие члены биогеоценоза: хищные и паразитические насекомые, птицы, болезнетворные микроорганизмы.</w:t>
      </w:r>
      <w:r>
        <w:br/>
        <w:t>Ограничивающее действие экологической системы все же не исключает полностью случаев массового размножения отдельных видов, которое бывает связано с сочетанием благоприятных факторов среды. Однако после мае совой вспышки особенно интенсивно проявляются регулирующие факторы (паразиты, болезнетворные бактерии и др.). которые снижают численность вредителей до средней нормы.</w:t>
      </w:r>
      <w:r>
        <w:br/>
        <w:t>Минерализация органических остатков. Огромное значение в жизни леса имеют процессы разложения и минерализации массы отмирающих листьев, древесины, остатков животных и продуктов их жизнедеятельности. Из общего ежегодного прироста биомассы надземных частей растений около 3-4 т на 1 га естественно отмирает и опадает, образуя так называемую лесную подстилку. Значительную массу составляют также отмершие подземные части растений. С спадом возвращается в почву большая часть потребленных растениями минеральных веществ и азота.</w:t>
      </w:r>
      <w:r>
        <w:br/>
        <w:t>Животные остатки очень быстро уничтожаются жуками-мертвоедами, кожеедами, личинками падальных мух и другими насекомыми, а также гнилостными бактериями. Труднее разлагается клетчатка и другие прочные вещества, составляющие значительную часть растительного опада. Но и они служат пищей для ряда организмов, например грибков и бактерий, имеющих специальные ферменты, которые расщепляют клетчатку и другие вещества до легкоусвояемых Сахаров.</w:t>
      </w:r>
    </w:p>
    <w:p w:rsidR="004E6975" w:rsidRDefault="004E6975">
      <w:pPr>
        <w:pStyle w:val="a4"/>
      </w:pPr>
      <w:r>
        <w:t>Как только растения погибают, их вещество полностью используется разрушителями. Значительную часть биомассы составляют дождевые черви, производящие огромную работу по разложению и перемещению органических веществ в почве. Общее число особей насекомых, панцирных клещей, червей и других беспозвоночных достигает многих десятков и даже сотен миллионов на гектар. В разложении опада особенно велика роль бактерий и низших, сапрофитных грибков.</w:t>
      </w:r>
      <w:r>
        <w:br/>
        <w:t>В лесном биогеоценозе ясно прослеживается круговорот веществ и движение энергии.</w:t>
      </w:r>
      <w:r>
        <w:br/>
        <w:t>Лесной биогеоценоз, использующий энергию излучения Солнца, в принципе неистощим как источник органического сырья. Понятно поэтому большое внимание, которое уделяют охране, восстановлению и разумному использованию лесов. Правильно поставленное лесное хозяйство, учитывающее особенности леса как сложной экосистемы, позволяет длительно эксплуатировать лесные массивы, не уничтожая их, а повышая выход хозяйственно ценной продукции.</w:t>
      </w:r>
    </w:p>
    <w:p w:rsidR="004E6975" w:rsidRDefault="004E6975">
      <w:pPr>
        <w:pStyle w:val="a4"/>
      </w:pPr>
      <w:r>
        <w:rPr>
          <w:b/>
          <w:bCs/>
          <w:color w:val="0000FF"/>
        </w:rPr>
        <w:t>Изменения в биогеоценозах</w:t>
      </w:r>
    </w:p>
    <w:p w:rsidR="004E6975" w:rsidRDefault="004E6975">
      <w:pPr>
        <w:pStyle w:val="a4"/>
      </w:pPr>
      <w:r>
        <w:t>Хотя биогеоценоз является саморегулирующейся системой, стремящейся к устойчивому состоянию, однако последнее никогда не достигается полностью. Этому препятствует непостоянство внешних условий, например климатических, а также изменения, возникающие в результате жизнедеятельности организмов, из которых состоит биогеоценоз. Остановимся на двух проявлениях изменчивости биогеоценоза: на изменении численности отдельных видов и на изменениях самих биогеоценозов.</w:t>
      </w:r>
    </w:p>
    <w:p w:rsidR="004E6975" w:rsidRDefault="004E6975">
      <w:pPr>
        <w:pStyle w:val="a4"/>
      </w:pPr>
      <w:r>
        <w:t xml:space="preserve">1.Колебания численности. </w:t>
      </w:r>
    </w:p>
    <w:p w:rsidR="004E6975" w:rsidRDefault="004E6975">
      <w:pPr>
        <w:pStyle w:val="a4"/>
      </w:pPr>
      <w:r>
        <w:t>Численность популяции любого вида животных или растений зависит от баланса рождаемости и гибели. Увеличение популяции может быть вызвано повышением рождаемости, как и понижением числа погибающих. В природе оба показателя зависят от множества экологических факторов, действующих часто в противоположных направлениях. В наземных биогеоценозах особенно выражены колебания численности в популяциях животных. В результате взаимных приспособлений разных видов в биогеоценозе устанавливается определенный для каждого вида уровень таких колебаний. Для одних видов колебания не велики, для других могут быть значительными, и вид, редкий в данном году, в следующем может стать обычным. Чтобы установить непосредственные причины колебания численности, необходимо детально знать биологию интересующего нас вида и его врагов, особенности влияния на данный вид различных экологических факторов и, наконец, изменчивость этих факторов. Сопоставляя такие данные, можно обнаружить тот из факторов среды, который чаще и сильнее отклоняется от оптимальной для вида величины и, следовательно, изменяет численность популяции. Рассмотрим некоторые примеры. Численность многих видов животных зависит от изменений количества корма. Такая связь особенно заметна на видах, узкоприспособленных к определенному типу пищи. Так, белка питается главным образом семенами хвойных деревьев, и поэтому численность ее сильно зависит от урожая шишек. Пища является основным ограничивающим фактором и для хищников.</w:t>
      </w:r>
      <w:r>
        <w:br/>
        <w:t>Размножение растительноядных насекомых сдерживается преимущественно хищниками, паразитами и болезнетворными микроорганизмами. Но если нормальные соотношения между растительноядными насекомыми и их врагами нарушаются, то численность первых может увеличиваться в десятки и сотни раз. Массовые размножения некоторых насекомых наносят особенно большой урон сельскому хозяйству.</w:t>
      </w:r>
      <w:r>
        <w:br/>
        <w:t>Вспышки размножения вредителя бывают разной силы и обычно длятся недолго. Численность вредителя, достигнув максимума, очень быстро снижается. Для большинства вредителей причины снижения сходны. Они заключаются в ускоренном размножении хищников и паразитов, а также в развитии различных вирусных, бактериальных и грибковых заболеваний. Действию этих биологических факторов способствует возникающий при массовых размножения недостаток корма.</w:t>
      </w:r>
      <w:r>
        <w:br/>
        <w:t>Труднее определить непосредственные причины, вызывающие вспышки размножения. Чаще всего они связаны с прямым илу косвенным действием условий погоды. Так, массовое размножение сибирского шелкопряда, наносящего иногда на миллионах гектаров огромный ущерб лесам Сибири, обычно наступает после сухого теплого лета.</w:t>
      </w:r>
      <w:r>
        <w:br/>
        <w:t>Большое влияние на соотношение видов в биогеоценозе оказывает деятельность человека. Общеизвестно, что неограниченная охота привела местами к почти полному уничтожению многих ценных промысловых зверей и птиц, например бобров, копытных, водоплавающей дичи и др. Иногда деятельность человека приводит и к усиленному размножению ряда видов. Так, против насекомых-вредителей стали широко применять некоторые яды. Они уничтожают не только этих насекомых, но и часть хищных и паразитических животных. Вместе с тем некоторые устойчивые к ядам сосущие насекомые и растительноядные клещи, которые прежде подавлялись хищниками, стали усиленно размножаться и наносить вред сельскому и лесному хозяйству. Изучение динамики численности различных организмов в биогеоценозе и причин, ее определяющих, необходимо для того, чтобы предвидеть и предотвращать массовое размножение насекомых-вредителей. Это одна из важных задач экологии.</w:t>
      </w:r>
    </w:p>
    <w:p w:rsidR="004E6975" w:rsidRDefault="004E6975">
      <w:pPr>
        <w:pStyle w:val="a4"/>
      </w:pPr>
      <w:r>
        <w:t xml:space="preserve">2.Cмена биогеоценоза. </w:t>
      </w:r>
    </w:p>
    <w:p w:rsidR="004E6975" w:rsidRDefault="004E6975">
      <w:pPr>
        <w:pStyle w:val="a4"/>
      </w:pPr>
      <w:r>
        <w:t>Любой биогеоценоз развивается и эволюционирует. Ведущее значение в процессе смены наземных биогеоценозов принадлежит растениям, но их деятельность неотделима от деятельности остальных компонентов системы, и биогеоценоз всегда живет и изменяется как единое целое. Велика также роль деятельности человека. Знать закономерности и направление естественной смены биогеоценоза необходимо не только для понимания причин разнообразия окружающей нас природы, но и для управления этими процессами.</w:t>
      </w:r>
      <w:r>
        <w:br/>
        <w:t>Смена идет в определенных направлениях, а длительность существования различных биогеоценозов очень различна. Примером изменения недостаточно сбалансированной системы может служить зарастание водоема. Вследствие недостатка кислорода в придонных слоях воды часть органического вещества остается не окисленной и не используется в дальнейшем круговороте. В глубоких местах остатки планктона откладываются на дне, образуя мелкозернистый ил. В прибрежной зоне накапливаются остатки водной растительности, образующие торфянистые отложения. Водоем мелеет, чему способствуют также отложения глины и песка, поступающие с водосборной площади. Прибрежная водная растительность распространяется к центру водоема, образуются торфяные отложения. Озеро постепенно превращается в болото. Исчезают рыбы и рланктон открытых участков. Многие растения и животные замещаются другими видами, более приспособленными к условиям болот. Окружающая наземная растительность постепенно надвигается на место бывшего водоема. В зависимости от местных условий здесь может возникнуть осоковый луг, лес или иной тип биогеоценоза.</w:t>
      </w:r>
      <w:r>
        <w:br/>
        <w:t>Некоторые устойчивые биогеоценозы после нарушения способны к самовосстановлению, которое осуществляется через ряд этапов. Примером может служить закономерная смена биогеоценозов при восстановлении елового леса. После вырубки или пожара условия на месте ельника настолько изменяются, что ель не может снова заселить освободившуюся площадь. На открытых местах всходы ели повреждаются весенними заморозками, страдают от солнечного нагрева и не могут конкурировать со светолюбивыми растениями. В первые два года на вырубках и гарях буйно развиваются травянистые растения: кипрей (иван-чай), вейник и др. Вскоре появляются многочисленные всходы березы, осины, а иногда сосны, семена которых легко разносятся ветром. Они вытесняют травянистую растительность и постепенно образуют мелколиственный или сосновый лес. Только теперь возни кают условия, благоприятные для возобновления ели. Теневыносливые всходы ели успешно конкурируют с подростом светолюбивых лиственных пород. Когда ель достигает верхнего яруса, она полностью вытесняет лиственные деревья. Так, через ряд временных биогеоценозов восстанавливается исходный биогеоценоз елового леса.</w:t>
      </w:r>
    </w:p>
    <w:p w:rsidR="004E6975" w:rsidRDefault="004E6975">
      <w:pPr>
        <w:pStyle w:val="a4"/>
      </w:pPr>
      <w:r>
        <w:t xml:space="preserve">3.Географическая зональность биогеоценозов. </w:t>
      </w:r>
    </w:p>
    <w:p w:rsidR="004E6975" w:rsidRDefault="004E6975">
      <w:pPr>
        <w:pStyle w:val="a4"/>
      </w:pPr>
      <w:r>
        <w:t>Различные типы биогеоценозов тесно связаны с географической зональностью. На территории СССР с севера на юг последовательно располагается ряд природных зон: тундра, тайга, лиственный лес, степь, пустыня. Каждую зону характеризуют преобладающие типы коренных биогеоценозов. Наиболее заметно зональные изменения проявляются в растительности - ведущем компоненте биогеоценоза. Это сопровождается столь же сильным изменением видового состава животных-потребителей и организмов, разрушающих органическое вещество. Почва, будучи важной составной частью экосистемы и результатом ее деятельности, также меняется по географическим зонам.</w:t>
      </w:r>
    </w:p>
    <w:p w:rsidR="004E6975" w:rsidRDefault="004E6975">
      <w:pPr>
        <w:pStyle w:val="a4"/>
      </w:pPr>
      <w:r>
        <w:rPr>
          <w:b/>
          <w:bCs/>
          <w:color w:val="0000FF"/>
        </w:rPr>
        <w:t>Биогеоценозы, создаваемые человеком</w:t>
      </w:r>
    </w:p>
    <w:p w:rsidR="004E6975" w:rsidRDefault="004E6975">
      <w:pPr>
        <w:pStyle w:val="a4"/>
      </w:pPr>
      <w:r>
        <w:t>Вы познакомились со структурой природных биогеоценозов и процессами, протекающими в них без прямого участия человека. Хозяйственная деятельность людей - мощный фактор преобразования природы. В результате этой деятельности формируются своеобразные биогеоценозы. К числу их можно отнести, например, агроценозы, представляющие собой искусственные биогеоценозы, возникающие в результате сельскохозяйственной деятельности человека Н1 Примерами могут служить искусственно создаваемые луга, поля, пастбища. При создании таких биогеоценозов человек широко применяет разнообразные агро-приемы: посев высокопродуктивных трав, мелиорацию (при избыточном увлажнении), внесение удобрений, различные способы обработки почв, иногда искусственное орошение и т. п. К числу создаваемых биогеоценозов следует отнести также парки, плодовые сады и ягодники, лесные насаждения и т. п.</w:t>
      </w:r>
      <w:r>
        <w:br/>
        <w:t>При создании искусственных биогеоценозов необходимо возможно полнее учитывать формы взаимоотношений, которые складываются в таких сообществах между их компонентами и почвой. Особенно важно учитывать свойства почвы, необходимость ее охраны от разрушения ветрами и водой (эрозии), сохранения естественной структуры и целостности почвенного покрова и др.</w:t>
      </w:r>
      <w:r>
        <w:br/>
        <w:t>Высокая численность растений одного вида на значительных площадях может привести к тому, что питающиеся этими растениями насекомые, которые в естественных биогеоценозах встречались редко, сильно размножатся и станут опасными вредителями возделываемых культур. Например, свекловичный долгоносик на естественных лугах питался немногочисленными видами растений семейства бурачниковых, не причиняя им большого вреда. Положение в корне изменилось, когда была введена в культуру сахарная свекла, занявшая огромные площади. "Безобидный" свекловичный долгоносик превратился в массового вредителя одной из важнейших сельскохозяйственных культур. Аналогичных примеров существует немало.</w:t>
      </w:r>
      <w:r>
        <w:br/>
        <w:t>Создаваемые человеком искусственные биогеоценозы требуют неустанного внимания и активного вмешательства в их жизнь. При высокой агротехнике и учете взаимодействия компонентов агроценоза они могут быть высокопродуктивными, как, например, искусственные луговые угодья, лесонасаждения и т. п.</w:t>
      </w:r>
      <w:r>
        <w:br/>
        <w:t>Между естественными и искусственными биогеоценозами наряду со сходством существуют и различия, которые важно учитывать в хозяйственной деятельности человека.</w:t>
      </w:r>
      <w:r>
        <w:br/>
        <w:t>Естественные биогеоценозы обычно слагаются из большого количества видов, как мы это видели на приведенных выше примерах (пруд, дубрава). Естественные биогеоценозы представляют собой экологические системы, которые складываются в природе под действием естественного отбора. Последний отметает все слабо приспособленные формы организмов. В результате складывается сложная, относительно стойкая экологическая система, способная к саморегуляции. В естественных биогеоценозах осуществляется круговорот веществ, в результате которого вещества, потребляемые растениями, возвращаются в почву.</w:t>
      </w:r>
      <w:r>
        <w:br/>
        <w:t>В создаваемых человеком искусственных биогеоценозах - агроценозах - компоненты подбираются исходя из хозяйственной ценности. Здесь ведущий фактор не естественный, а искусственный отбор. Через искусственный отбор и другие агротехнические мероприятия человек стремится получить максимальную биологическую продуктивность (урожай). В искусственных биогеоценозах значительная часть питательных веществ выносится с урожаем из системы и естественный круговорот веществ не осуществляется.</w:t>
      </w:r>
      <w:r>
        <w:br/>
        <w:t>В естественных биогеоценозах источником энергии является Солнце. В агроценозах наряду с этим (естественным) источником энергии человек вносит удобрения, без которых высокая биологическая продуктивность не может быть реализована. Агроценозы существуют и дают высокую биологическую продуктивность благодаря непрерывному вмешательству и поддержке человека, без участия которого они существовать не могут.</w:t>
      </w:r>
      <w:r>
        <w:br/>
        <w:t>В агроценозах между его компонентами, так же как и в естественных экосистемах, складываются разнообразные связи.</w:t>
      </w:r>
      <w:r>
        <w:br/>
        <w:t>Так, на пшеничном поле между пшеницей, сорняками, раститель-ноядными насекомыми-вредителями, хищными и паразитическими насекомыми, нападающими на вредителей пшеницы, мелкими грызунами, которые питаются за счет растений, складываются сложные биологические связи. Эти отношения в значительной части также регулируются человеком в процессе хозяйственной деятельности.</w:t>
      </w:r>
      <w:r>
        <w:br/>
        <w:t>Между естественными и созданными человеком биогеоценозами существует ряд сообществ, где в естественно сложившиеся биогеоценозы деятельность человека вносит более или менее существенные изменения. К числу таких "промежуточных" биогеоценозов можно отнести лесопарки или созданные на основе естественных лугов в результате мелиоративных мероприятий угодья, обладающие иногда очень высокой продуктивностью.</w:t>
      </w:r>
      <w:r>
        <w:br/>
        <w:t>В настоящее время, когда развитие земледелия не может идти по пути использования новых земель под сельскохозяйственные культуры, особенно остро встает проблема повышения продуктивности агроценозов. В целях решения этой проблемы в нашей стране приняты Продовольственная программа СССР, долгосрочная программа мелиорации земель, выполнение которых позволит обеспечить устойчивое снабжение населения всеми видами .продовольствия.</w:t>
      </w:r>
      <w:r>
        <w:br/>
        <w:t>Повышению продуктивности агроценозов способствует использование новых технологий выращивания сельскохозяйствен ных растений. Все более широкое применение получает индустриальная технология, в основе которой лежат новейшие достижения биологической и других областей науки. Индустриальная технология характеризуется высокой специализацией хозяйства, применением достижений селекции, агрохимии, растениеводства, использованием высокопроизводительной техники, которая работает с учетом биологических особенностей сельскохозяйственных растений.</w:t>
      </w:r>
      <w:r>
        <w:br/>
        <w:t>В целях сохранения плодородия земель проводят минимальное число обработок почвы, чтобы тяжелая техника не разрушала структуру почвы. Так, предпосевную обработку почвы совмещают с внесением высокоэффективных и быстро разлагающихся химических препаратов для уничтожения сорняков. Индустриальная технология требует выращивания на полях высокопродуктивных сортов и гибридов растений, внесения оптимальных доз органических и минеральных удобрений.</w:t>
      </w:r>
      <w:r>
        <w:br/>
        <w:t>Важнейшее условие применения индустриальной технологии- размещение сельскохозяйственных культур по лучшим предшественникам. Например, предшественник кукурузы должен быть убран рано с поля, чтобы осенью можно было тщательно обработать почву, очистить поле от сорняков, обеспечить достаточный запас влаги в почве. Предшественник кукурузы не должен иметь общих с ней вредителей, возбудителей заболеваний. Этим требованиям удовлетворяют зернобобовые, которые обогащают почву азотом, а также картофель.</w:t>
      </w:r>
      <w:r>
        <w:br/>
        <w:t>Важное условие получения высоких урожаев - своевременное проведение всех сельскохозяйственных работ. Нельзя опаздывать с посевом семян, проведением агротехнических мероприятий по уходу за растениями, уборкой урожая.</w:t>
      </w:r>
      <w:r>
        <w:br/>
        <w:t>Применение индустриальной технологии выращивания сельскохозяйственных культур способствует значительному повышению продуктивности агроценозов.</w:t>
      </w:r>
    </w:p>
    <w:p w:rsidR="004E6975" w:rsidRDefault="004E6975">
      <w:bookmarkStart w:id="0" w:name="_GoBack"/>
      <w:bookmarkEnd w:id="0"/>
    </w:p>
    <w:sectPr w:rsidR="004E6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BA2FD2"/>
    <w:multiLevelType w:val="hybridMultilevel"/>
    <w:tmpl w:val="9B9C57E0"/>
    <w:lvl w:ilvl="0" w:tplc="C7626E8E">
      <w:start w:val="1"/>
      <w:numFmt w:val="bullet"/>
      <w:lvlText w:val=""/>
      <w:lvlJc w:val="left"/>
      <w:pPr>
        <w:tabs>
          <w:tab w:val="num" w:pos="720"/>
        </w:tabs>
        <w:ind w:left="720" w:hanging="360"/>
      </w:pPr>
      <w:rPr>
        <w:rFonts w:ascii="Symbol" w:hAnsi="Symbol" w:hint="default"/>
        <w:sz w:val="20"/>
      </w:rPr>
    </w:lvl>
    <w:lvl w:ilvl="1" w:tplc="C19E75DC">
      <w:start w:val="1"/>
      <w:numFmt w:val="bullet"/>
      <w:lvlText w:val="o"/>
      <w:lvlJc w:val="left"/>
      <w:pPr>
        <w:tabs>
          <w:tab w:val="num" w:pos="1440"/>
        </w:tabs>
        <w:ind w:left="1440" w:hanging="360"/>
      </w:pPr>
      <w:rPr>
        <w:rFonts w:ascii="Courier New" w:hAnsi="Courier New" w:hint="default"/>
        <w:sz w:val="20"/>
      </w:rPr>
    </w:lvl>
    <w:lvl w:ilvl="2" w:tplc="E26033EE" w:tentative="1">
      <w:start w:val="1"/>
      <w:numFmt w:val="bullet"/>
      <w:lvlText w:val=""/>
      <w:lvlJc w:val="left"/>
      <w:pPr>
        <w:tabs>
          <w:tab w:val="num" w:pos="2160"/>
        </w:tabs>
        <w:ind w:left="2160" w:hanging="360"/>
      </w:pPr>
      <w:rPr>
        <w:rFonts w:ascii="Wingdings" w:hAnsi="Wingdings" w:hint="default"/>
        <w:sz w:val="20"/>
      </w:rPr>
    </w:lvl>
    <w:lvl w:ilvl="3" w:tplc="B3DEF440" w:tentative="1">
      <w:start w:val="1"/>
      <w:numFmt w:val="bullet"/>
      <w:lvlText w:val=""/>
      <w:lvlJc w:val="left"/>
      <w:pPr>
        <w:tabs>
          <w:tab w:val="num" w:pos="2880"/>
        </w:tabs>
        <w:ind w:left="2880" w:hanging="360"/>
      </w:pPr>
      <w:rPr>
        <w:rFonts w:ascii="Wingdings" w:hAnsi="Wingdings" w:hint="default"/>
        <w:sz w:val="20"/>
      </w:rPr>
    </w:lvl>
    <w:lvl w:ilvl="4" w:tplc="D08AB9FA" w:tentative="1">
      <w:start w:val="1"/>
      <w:numFmt w:val="bullet"/>
      <w:lvlText w:val=""/>
      <w:lvlJc w:val="left"/>
      <w:pPr>
        <w:tabs>
          <w:tab w:val="num" w:pos="3600"/>
        </w:tabs>
        <w:ind w:left="3600" w:hanging="360"/>
      </w:pPr>
      <w:rPr>
        <w:rFonts w:ascii="Wingdings" w:hAnsi="Wingdings" w:hint="default"/>
        <w:sz w:val="20"/>
      </w:rPr>
    </w:lvl>
    <w:lvl w:ilvl="5" w:tplc="43242914" w:tentative="1">
      <w:start w:val="1"/>
      <w:numFmt w:val="bullet"/>
      <w:lvlText w:val=""/>
      <w:lvlJc w:val="left"/>
      <w:pPr>
        <w:tabs>
          <w:tab w:val="num" w:pos="4320"/>
        </w:tabs>
        <w:ind w:left="4320" w:hanging="360"/>
      </w:pPr>
      <w:rPr>
        <w:rFonts w:ascii="Wingdings" w:hAnsi="Wingdings" w:hint="default"/>
        <w:sz w:val="20"/>
      </w:rPr>
    </w:lvl>
    <w:lvl w:ilvl="6" w:tplc="648E3B28" w:tentative="1">
      <w:start w:val="1"/>
      <w:numFmt w:val="bullet"/>
      <w:lvlText w:val=""/>
      <w:lvlJc w:val="left"/>
      <w:pPr>
        <w:tabs>
          <w:tab w:val="num" w:pos="5040"/>
        </w:tabs>
        <w:ind w:left="5040" w:hanging="360"/>
      </w:pPr>
      <w:rPr>
        <w:rFonts w:ascii="Wingdings" w:hAnsi="Wingdings" w:hint="default"/>
        <w:sz w:val="20"/>
      </w:rPr>
    </w:lvl>
    <w:lvl w:ilvl="7" w:tplc="E20EB792" w:tentative="1">
      <w:start w:val="1"/>
      <w:numFmt w:val="bullet"/>
      <w:lvlText w:val=""/>
      <w:lvlJc w:val="left"/>
      <w:pPr>
        <w:tabs>
          <w:tab w:val="num" w:pos="5760"/>
        </w:tabs>
        <w:ind w:left="5760" w:hanging="360"/>
      </w:pPr>
      <w:rPr>
        <w:rFonts w:ascii="Wingdings" w:hAnsi="Wingdings" w:hint="default"/>
        <w:sz w:val="20"/>
      </w:rPr>
    </w:lvl>
    <w:lvl w:ilvl="8" w:tplc="06E607D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975"/>
    <w:rsid w:val="0021141D"/>
    <w:rsid w:val="004E6975"/>
    <w:rsid w:val="00A70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A4ABAA-FDFE-4CA7-8FD9-6B997B59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9"/>
      <w:u w:val="single"/>
    </w:rPr>
  </w:style>
  <w:style w:type="paragraph" w:styleId="a4">
    <w:name w:val="Normal (Web)"/>
    <w:basedOn w:val="a"/>
    <w:pPr>
      <w:spacing w:before="100" w:beforeAutospacing="1" w:after="100" w:afterAutospacing="1"/>
    </w:pPr>
    <w:rPr>
      <w:color w:val="0000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ymn415.spb.ru/works/manuals/2/" TargetMode="External"/><Relationship Id="rId3" Type="http://schemas.openxmlformats.org/officeDocument/2006/relationships/settings" Target="settings.xml"/><Relationship Id="rId7" Type="http://schemas.openxmlformats.org/officeDocument/2006/relationships/hyperlink" Target="http://www.gymn415.spb.ru/works/manuals/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ymn415.spb.ru/works/manuals/2/" TargetMode="External"/><Relationship Id="rId11" Type="http://schemas.openxmlformats.org/officeDocument/2006/relationships/fontTable" Target="fontTable.xml"/><Relationship Id="rId5" Type="http://schemas.openxmlformats.org/officeDocument/2006/relationships/hyperlink" Target="http://www.gymn415.spb.ru/works/manuals/2/" TargetMode="External"/><Relationship Id="rId10" Type="http://schemas.openxmlformats.org/officeDocument/2006/relationships/hyperlink" Target="http://www.gymn415.spb.ru/works/manuals/2/" TargetMode="External"/><Relationship Id="rId4" Type="http://schemas.openxmlformats.org/officeDocument/2006/relationships/webSettings" Target="webSettings.xml"/><Relationship Id="rId9" Type="http://schemas.openxmlformats.org/officeDocument/2006/relationships/hyperlink" Target="http://www.gymn415.spb.ru/works/manuals/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4684</Words>
  <Characters>26703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31325</CharactersWithSpaces>
  <SharedDoc>false</SharedDoc>
  <HLinks>
    <vt:vector size="36" baseType="variant">
      <vt:variant>
        <vt:i4>6029392</vt:i4>
      </vt:variant>
      <vt:variant>
        <vt:i4>15</vt:i4>
      </vt:variant>
      <vt:variant>
        <vt:i4>0</vt:i4>
      </vt:variant>
      <vt:variant>
        <vt:i4>5</vt:i4>
      </vt:variant>
      <vt:variant>
        <vt:lpwstr>http://www.gymn415.spb.ru/works/manuals/2/</vt:lpwstr>
      </vt:variant>
      <vt:variant>
        <vt:lpwstr>poteri</vt:lpwstr>
      </vt:variant>
      <vt:variant>
        <vt:i4>3342388</vt:i4>
      </vt:variant>
      <vt:variant>
        <vt:i4>12</vt:i4>
      </vt:variant>
      <vt:variant>
        <vt:i4>0</vt:i4>
      </vt:variant>
      <vt:variant>
        <vt:i4>5</vt:i4>
      </vt:variant>
      <vt:variant>
        <vt:lpwstr>http://www.gymn415.spb.ru/works/manuals/2/</vt:lpwstr>
      </vt:variant>
      <vt:variant>
        <vt:lpwstr>svazi</vt:lpwstr>
      </vt:variant>
      <vt:variant>
        <vt:i4>3866656</vt:i4>
      </vt:variant>
      <vt:variant>
        <vt:i4>9</vt:i4>
      </vt:variant>
      <vt:variant>
        <vt:i4>0</vt:i4>
      </vt:variant>
      <vt:variant>
        <vt:i4>5</vt:i4>
      </vt:variant>
      <vt:variant>
        <vt:lpwstr>http://www.gymn415.spb.ru/works/manuals/2/</vt:lpwstr>
      </vt:variant>
      <vt:variant>
        <vt:lpwstr>chel</vt:lpwstr>
      </vt:variant>
      <vt:variant>
        <vt:i4>2097186</vt:i4>
      </vt:variant>
      <vt:variant>
        <vt:i4>6</vt:i4>
      </vt:variant>
      <vt:variant>
        <vt:i4>0</vt:i4>
      </vt:variant>
      <vt:variant>
        <vt:i4>5</vt:i4>
      </vt:variant>
      <vt:variant>
        <vt:lpwstr>http://www.gymn415.spb.ru/works/manuals/2/</vt:lpwstr>
      </vt:variant>
      <vt:variant>
        <vt:lpwstr>izmen</vt:lpwstr>
      </vt:variant>
      <vt:variant>
        <vt:i4>5374033</vt:i4>
      </vt:variant>
      <vt:variant>
        <vt:i4>3</vt:i4>
      </vt:variant>
      <vt:variant>
        <vt:i4>0</vt:i4>
      </vt:variant>
      <vt:variant>
        <vt:i4>5</vt:i4>
      </vt:variant>
      <vt:variant>
        <vt:lpwstr>http://www.gymn415.spb.ru/works/manuals/2/</vt:lpwstr>
      </vt:variant>
      <vt:variant>
        <vt:lpwstr>vodoem</vt:lpwstr>
      </vt:variant>
      <vt:variant>
        <vt:i4>3211307</vt:i4>
      </vt:variant>
      <vt:variant>
        <vt:i4>0</vt:i4>
      </vt:variant>
      <vt:variant>
        <vt:i4>0</vt:i4>
      </vt:variant>
      <vt:variant>
        <vt:i4>5</vt:i4>
      </vt:variant>
      <vt:variant>
        <vt:lpwstr>http://www.gymn415.spb.ru/works/manuals/2/</vt:lpwstr>
      </vt:variant>
      <vt:variant>
        <vt:lpwstr>biog</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admin</cp:lastModifiedBy>
  <cp:revision>2</cp:revision>
  <dcterms:created xsi:type="dcterms:W3CDTF">2014-04-16T00:15:00Z</dcterms:created>
  <dcterms:modified xsi:type="dcterms:W3CDTF">2014-04-16T00:15:00Z</dcterms:modified>
</cp:coreProperties>
</file>