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636" w:rsidRPr="00FF4636" w:rsidRDefault="00FF4636" w:rsidP="00FF4636">
      <w:pPr>
        <w:suppressAutoHyphens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F4636" w:rsidRPr="00FF4636" w:rsidRDefault="00FF4636" w:rsidP="00FF4636">
      <w:pPr>
        <w:suppressAutoHyphens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F4636" w:rsidRPr="00FF4636" w:rsidRDefault="00FF4636" w:rsidP="00FF4636">
      <w:pPr>
        <w:suppressAutoHyphens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F4636" w:rsidRPr="00FF4636" w:rsidRDefault="00FF4636" w:rsidP="00FF4636">
      <w:pPr>
        <w:suppressAutoHyphens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F4636" w:rsidRPr="00FF4636" w:rsidRDefault="00FF4636" w:rsidP="00FF4636">
      <w:pPr>
        <w:suppressAutoHyphens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F4636" w:rsidRPr="00FF4636" w:rsidRDefault="00FF4636" w:rsidP="00FF4636">
      <w:pPr>
        <w:suppressAutoHyphens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F4636" w:rsidRPr="00FF4636" w:rsidRDefault="00FF4636" w:rsidP="00FF4636">
      <w:pPr>
        <w:suppressAutoHyphens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F4636" w:rsidRPr="00FF4636" w:rsidRDefault="00FF4636" w:rsidP="00FF4636">
      <w:pPr>
        <w:suppressAutoHyphens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F4636" w:rsidRPr="00FF4636" w:rsidRDefault="00FF4636" w:rsidP="00FF4636">
      <w:pPr>
        <w:suppressAutoHyphens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F4636" w:rsidRPr="00FF4636" w:rsidRDefault="00FF4636" w:rsidP="00FF4636">
      <w:pPr>
        <w:suppressAutoHyphens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F4636" w:rsidRPr="00FF4636" w:rsidRDefault="00FF4636" w:rsidP="00FF4636">
      <w:pPr>
        <w:suppressAutoHyphens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F4636" w:rsidRPr="003461A8" w:rsidRDefault="00FF4636" w:rsidP="00FF4636">
      <w:pPr>
        <w:suppressAutoHyphens/>
        <w:spacing w:line="360" w:lineRule="auto"/>
        <w:ind w:firstLine="709"/>
        <w:jc w:val="center"/>
        <w:rPr>
          <w:bCs/>
          <w:sz w:val="28"/>
          <w:szCs w:val="28"/>
        </w:rPr>
      </w:pPr>
      <w:r w:rsidRPr="00FF4636">
        <w:rPr>
          <w:bCs/>
          <w:sz w:val="28"/>
          <w:szCs w:val="28"/>
        </w:rPr>
        <w:t>Реферат</w:t>
      </w:r>
    </w:p>
    <w:p w:rsidR="00FF4636" w:rsidRPr="003461A8" w:rsidRDefault="00FF4636" w:rsidP="00FF4636">
      <w:pPr>
        <w:suppressAutoHyphens/>
        <w:spacing w:line="360" w:lineRule="auto"/>
        <w:ind w:firstLine="709"/>
        <w:jc w:val="center"/>
        <w:rPr>
          <w:bCs/>
          <w:sz w:val="28"/>
          <w:szCs w:val="28"/>
        </w:rPr>
      </w:pPr>
    </w:p>
    <w:p w:rsidR="00F846B7" w:rsidRPr="00FF4636" w:rsidRDefault="00FF4636" w:rsidP="00FF4636">
      <w:pPr>
        <w:suppressAutoHyphens/>
        <w:spacing w:line="360" w:lineRule="auto"/>
        <w:ind w:firstLine="709"/>
        <w:jc w:val="center"/>
        <w:rPr>
          <w:bCs/>
          <w:sz w:val="28"/>
          <w:szCs w:val="28"/>
        </w:rPr>
      </w:pPr>
      <w:r w:rsidRPr="00FF4636">
        <w:rPr>
          <w:bCs/>
          <w:sz w:val="28"/>
          <w:szCs w:val="28"/>
        </w:rPr>
        <w:t xml:space="preserve">на тему: </w:t>
      </w:r>
      <w:r w:rsidR="001B7FAC" w:rsidRPr="00FF4636">
        <w:rPr>
          <w:bCs/>
          <w:sz w:val="28"/>
          <w:szCs w:val="28"/>
        </w:rPr>
        <w:t>Проблема ирано-российских отношений в первой половине ХХ в</w:t>
      </w:r>
      <w:r w:rsidR="003461A8">
        <w:rPr>
          <w:bCs/>
          <w:sz w:val="28"/>
          <w:szCs w:val="28"/>
        </w:rPr>
        <w:t>ека</w:t>
      </w:r>
    </w:p>
    <w:p w:rsidR="00F846B7" w:rsidRPr="00FF4636" w:rsidRDefault="00FF4636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846B7" w:rsidRPr="00FF4636">
        <w:rPr>
          <w:sz w:val="28"/>
          <w:szCs w:val="28"/>
        </w:rPr>
        <w:t xml:space="preserve">Проблема ирано-российских отношений в первой половине ХХ в. традиционно связана с таким важным моментом, как соперничество России и Великобритании в Центральной Азии. Это соперничество на протяжении всей своей истории (с начала </w:t>
      </w:r>
      <w:r w:rsidR="00F846B7" w:rsidRPr="00FF4636">
        <w:rPr>
          <w:sz w:val="28"/>
          <w:szCs w:val="28"/>
          <w:lang w:val="en-US"/>
        </w:rPr>
        <w:t>XIX</w:t>
      </w:r>
      <w:r w:rsidR="00F846B7" w:rsidRPr="00FF4636">
        <w:rPr>
          <w:sz w:val="28"/>
          <w:szCs w:val="28"/>
        </w:rPr>
        <w:t xml:space="preserve"> века) сопровождалось постоянным, зачастую вооруженным вмешательством во внутренние дела Ирана (Персии до 1935). Основу этого противостояния составляло столкновение экономических, политических, военных и других интересов двух мощных колониальных империй Великобритании и России.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 xml:space="preserve">К началу ХХ века территория Ирана представляла собой зоны влияния России (северная часть) и Великобритании (южная часть). Такое разделение Ирана обусловливалось тем, что Российская империя (а затем и СССР) активно действовала </w:t>
      </w:r>
      <w:r w:rsidR="00AC1D3F">
        <w:rPr>
          <w:sz w:val="28"/>
          <w:szCs w:val="28"/>
        </w:rPr>
        <w:t xml:space="preserve">с Кавказа </w:t>
      </w:r>
      <w:r w:rsidRPr="00FF4636">
        <w:rPr>
          <w:sz w:val="28"/>
          <w:szCs w:val="28"/>
        </w:rPr>
        <w:t>и Средней Азии, а Великобритания – из Индии и из района Персидского залива.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Различия между политическим и экономическим влиянием России на севере и британским на юге увеличили существовавший и ранее разрыв между этими регионами. Политические и экономические связи с Россией определили относительно высокий социальный и культурный динамизм Севера. В северных провинциях – Азербайджане и Гиляне – существовали хорошие условия для торговли. В начале ХХ века в стране действовала 61 фабрика. Все они, за исключением одной, были расположены в северных провинциях, то есть в русской сфере влияния. Кроме того, русские строили железные дороги, шоссе, а также модернизировали порт Энзели</w:t>
      </w:r>
      <w:r w:rsidRPr="00FF4636">
        <w:rPr>
          <w:sz w:val="28"/>
          <w:szCs w:val="28"/>
          <w:vertAlign w:val="superscript"/>
        </w:rPr>
        <w:t>1</w:t>
      </w:r>
      <w:r w:rsidRPr="00FF4636">
        <w:rPr>
          <w:sz w:val="28"/>
          <w:szCs w:val="28"/>
        </w:rPr>
        <w:t>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Заметную роль в развитии экономического сотрудничества Северного Ирана и российского Кавказа играла трудовая миграция. В частности, русские рабочие строили дороги в Иране. Значительная часть иранцев трудилась в Закавказье</w:t>
      </w:r>
      <w:r w:rsidRPr="00FF4636">
        <w:rPr>
          <w:sz w:val="28"/>
          <w:szCs w:val="28"/>
          <w:vertAlign w:val="superscript"/>
        </w:rPr>
        <w:t>2</w:t>
      </w:r>
      <w:r w:rsidRPr="00FF4636">
        <w:rPr>
          <w:sz w:val="28"/>
          <w:szCs w:val="28"/>
        </w:rPr>
        <w:t>. В первом десятилетии ХХ века 50 % нефтяников в Баку были выходцами из Северного Ирана, большей частью этническими азербайджанцами, которых объединял с местным населением общий язык. Многие из числа рабочих на постоянной основе оседали на юге Российской империи (как в Закавказье, так и в Средней Азии).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В южном Иране британская торговая гегемония также вела к развитию культурных контактов. Однако культурное влияние Англии было ограничено элитарным кругом купцов и вождей племен, с которыми англичане поддерживали экономические и политические отношения</w:t>
      </w:r>
      <w:r w:rsidRPr="00FF4636">
        <w:rPr>
          <w:sz w:val="28"/>
          <w:szCs w:val="28"/>
          <w:vertAlign w:val="superscript"/>
        </w:rPr>
        <w:t>3</w:t>
      </w:r>
      <w:r w:rsidRPr="00FF4636">
        <w:rPr>
          <w:sz w:val="28"/>
          <w:szCs w:val="28"/>
        </w:rPr>
        <w:t>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Фактически в начале ХХ века территория Ирана продолжала оставаться ареной борьбы великих держав. При этом речь шла не столько о территориальных захватах, сколько о навязывании своего влияния стране, богатой сырьевыми ресурсами, в частности нефтью, и расположенной в одной из самых чувствительных геостратегических точек на земном шаре.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В результате этого иранские политики были вынуждены проводить политику установления политического равновесия. Эта политика подразумевала, что в случае уменьшения значения одной из великих держав другая держава увеличивает свое влияние в регионе. Наряду с такой политикой руководство Ирана всячески пыталось привлечь «третью силу» в лице еще одной великой державы, чтобы нейтрализовать уже существовавшее политическое влияние. Ярким примером этого стало сближение Ирана и Германии в годы мировых войн.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Важным моментом воздействия на внешнюю политику Ирана в начале ХХ века, время Каджарского правления, явилось стремление к личному обогащению династии, для чего были использованы займы у России и Великобритании. Именно эти займы превратили Иран в должника, который был вынужден предоставить концессии великим державам, при этом значительно урезав собственные доходы, так как в концессии были отданы даже таможенные сборы</w:t>
      </w:r>
      <w:r w:rsidRPr="00FF4636">
        <w:rPr>
          <w:sz w:val="28"/>
          <w:szCs w:val="28"/>
          <w:vertAlign w:val="superscript"/>
        </w:rPr>
        <w:t>4</w:t>
      </w:r>
      <w:r w:rsidRPr="00FF4636">
        <w:rPr>
          <w:sz w:val="28"/>
          <w:szCs w:val="28"/>
        </w:rPr>
        <w:t>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 xml:space="preserve">Если в </w:t>
      </w:r>
      <w:r w:rsidRPr="00FF4636">
        <w:rPr>
          <w:sz w:val="28"/>
          <w:szCs w:val="28"/>
          <w:lang w:val="en-US"/>
        </w:rPr>
        <w:t>XIX</w:t>
      </w:r>
      <w:r w:rsidRPr="00FF4636">
        <w:rPr>
          <w:sz w:val="28"/>
          <w:szCs w:val="28"/>
        </w:rPr>
        <w:t xml:space="preserve"> веке отношения Великобритании и России по персидской проблеме были фактически не урегулированы, то уже в начале ХХ века в связи с завершением раздела мира колониальными державами, а также с усилившимися российско-английскими противоречиями в этом регионе возникла необходимость официального раздела Персии. Инициатором этого выступила Великобритания. Суть английского предложения 1903 года заключалась в том, что Российской империи гарантировалось «определенное преобладание на Севере», а также беспрепятственная торговля на Юге. Великобритания оставляла за собой Юго-Восточный Иран, а также всю экономическую деятельность на Каспийском побережье. Кроме того, все то, что предоставлялось России, было связано с ее уступками в других регионах мира, в частности Афганистане и Китае</w:t>
      </w:r>
      <w:r w:rsidRPr="00FF4636">
        <w:rPr>
          <w:sz w:val="28"/>
          <w:szCs w:val="28"/>
          <w:vertAlign w:val="superscript"/>
        </w:rPr>
        <w:t>5</w:t>
      </w:r>
      <w:r w:rsidRPr="00FF4636">
        <w:rPr>
          <w:sz w:val="28"/>
          <w:szCs w:val="28"/>
        </w:rPr>
        <w:t>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В 1907 году Российская империя, ослабленная поражением в Русско-японской войне и первой русской революцией согласилась подписать договор о разделе сфер влияния в регионе. По договору от 31 августа 1907 года Персия была разделена на три зоны: Северную, Юго-восточную и Центральную. Северная часть – зона влияния России, Юго-восточная – Великобритании, а Центральная – нейтральная.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Признавался «специальный интерес» каждой стороны в поддержании мира и порядка в провинциях Персии, смежных с их подконтрольными территориями. Каждая сторона обязывалась не искать концессий в «чужой» зоне и препятствовать получению их партнерам. В нейтральной зоне каждая сторона была вправе добиваться концессий, но при этом не мешать другой стороне. Договор касался и таможен Персии, а также регулировал деятельность банков</w:t>
      </w:r>
      <w:r w:rsidRPr="00FF4636">
        <w:rPr>
          <w:sz w:val="28"/>
          <w:szCs w:val="28"/>
          <w:vertAlign w:val="superscript"/>
        </w:rPr>
        <w:t>6</w:t>
      </w:r>
      <w:r w:rsidRPr="00FF4636">
        <w:rPr>
          <w:sz w:val="28"/>
          <w:szCs w:val="28"/>
        </w:rPr>
        <w:t>. Этот договор отвечал прежде всего интересам Великобритании, которая фактически реализовала предложение 1903 года.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В первое десятилетие ХХ века как Россия, так и Великобритания активно вмешиваются не только в экономическую жизнь Ирана, которая фактически ими контролировалась, но и в политическую жизнь государства, возводя на престол своих ставленников. Одним из примеров является государственный переворот 1908 года, когда казачья бригада, сформированная в 1879 году с российской помощью и находящаяся под командованием полковника Ляхова, подвергла здание, в котором заседал парламент, артиллерийскому обстрелу и тем самым решила вопрос о переходе власти к Мухаммеду Али-шаху. Его режим просуществовал меньше года. Уже в 1909 году Али-шах был свергнут и укрылся в Одессе</w:t>
      </w:r>
      <w:r w:rsidRPr="00FF4636">
        <w:rPr>
          <w:sz w:val="28"/>
          <w:szCs w:val="28"/>
          <w:vertAlign w:val="superscript"/>
        </w:rPr>
        <w:t>7</w:t>
      </w:r>
      <w:r w:rsidRPr="00FF4636">
        <w:rPr>
          <w:sz w:val="28"/>
          <w:szCs w:val="28"/>
        </w:rPr>
        <w:t>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В годы Первой мировой войны Иран формально не был вовлечен в войну, начавшуюся 1 августа 1914 года. Первого ноября 1914 года иранское правительство официально объявило о нейтралитете Ирана</w:t>
      </w:r>
      <w:r w:rsidRPr="00FF4636">
        <w:rPr>
          <w:sz w:val="28"/>
          <w:szCs w:val="28"/>
          <w:vertAlign w:val="superscript"/>
        </w:rPr>
        <w:t>8</w:t>
      </w:r>
      <w:r w:rsidRPr="00FF4636">
        <w:rPr>
          <w:sz w:val="28"/>
          <w:szCs w:val="28"/>
        </w:rPr>
        <w:t>. Однако на протяжении всех четырех лет войны территория Ирана являлась важным плацдармом для военных операций как стран Тройственного союза, так и стран Антанты. Непосредственно боевые действия в этом регионе начались в конце октября 1914 года, когда турецкие корабли без объявления войны обстреляли российские города на побережье Черного моря. В ответ на это нападение Россия объявила войну Османской империи, а 5 и 6 ноября за ней последовали Великобритания и Франция</w:t>
      </w:r>
      <w:r w:rsidRPr="00FF4636">
        <w:rPr>
          <w:sz w:val="28"/>
          <w:szCs w:val="28"/>
          <w:vertAlign w:val="superscript"/>
        </w:rPr>
        <w:t>9</w:t>
      </w:r>
      <w:r w:rsidRPr="00FF4636">
        <w:rPr>
          <w:sz w:val="28"/>
          <w:szCs w:val="28"/>
        </w:rPr>
        <w:t>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В ноябре 1914 года турецкие войска, угрожая русскому Закавказью, вторглись в иранский Азербайджан и заняли его западные районы. Уже 14 ноября турецкая армия заняла Тебриз. Действия турецкой армии вынудили российское руководство принять решение о контрнаступлении русских войск в иранском Азербайджане. В конце 1915 года был освобожден Тебриз. Одновременно с русскими войсками из района Персидского залива продвигались английские войска</w:t>
      </w:r>
      <w:r w:rsidRPr="00FF4636">
        <w:rPr>
          <w:sz w:val="28"/>
          <w:szCs w:val="28"/>
          <w:vertAlign w:val="superscript"/>
        </w:rPr>
        <w:t>10</w:t>
      </w:r>
      <w:r w:rsidRPr="00FF4636">
        <w:rPr>
          <w:sz w:val="28"/>
          <w:szCs w:val="28"/>
        </w:rPr>
        <w:t>. Таким образом, была проведена совместная акция России и Великобритании по оккупации Ирана с целью недопущения усиления на Среднем Востоке Тройственного блока. Германское командование отводило этому региону значительное внимание. В этой связи с 1915 года в Иране и Афганистане активизировалась немецкая резидентура, которая вела пропагандистскую работу, направленную на разжигание антирусских и антианглийских настроений. Фактически Германия выступала третьей силой, «защитницей и спасительницей» мусульманства от Великобритании и России</w:t>
      </w:r>
      <w:r w:rsidRPr="00FF4636">
        <w:rPr>
          <w:sz w:val="28"/>
          <w:szCs w:val="28"/>
          <w:vertAlign w:val="superscript"/>
        </w:rPr>
        <w:t>11</w:t>
      </w:r>
      <w:r w:rsidRPr="00FF4636">
        <w:rPr>
          <w:sz w:val="28"/>
          <w:szCs w:val="28"/>
        </w:rPr>
        <w:t>. Такая позиция Германии устраивала иранское руководство во главе с Мостоуфи. Его правительство пошло на подписание секретного договора с Германией, который предусматривал вступление Ирана в войну на стороне Германии в обмен на материальную и политическую помощь. В ответ на это Великобритания и Россия оказали военное и политическое давление на иранское правительство, что вызвало его падение. В итоге устанавливается режим, более лояльный к воле России и Великобритании</w:t>
      </w:r>
      <w:r w:rsidRPr="00FF4636">
        <w:rPr>
          <w:sz w:val="28"/>
          <w:szCs w:val="28"/>
          <w:vertAlign w:val="superscript"/>
        </w:rPr>
        <w:t>12</w:t>
      </w:r>
      <w:r w:rsidRPr="00FF4636">
        <w:rPr>
          <w:sz w:val="28"/>
          <w:szCs w:val="28"/>
        </w:rPr>
        <w:t>. В 1915 году был заключен новый договор между двумя державами, который подтверждал договор 1907 года и, кроме того, производил раздел между Россией и Великобританией и нейтральной территории</w:t>
      </w:r>
      <w:r w:rsidRPr="00FF4636">
        <w:rPr>
          <w:sz w:val="28"/>
          <w:szCs w:val="28"/>
          <w:vertAlign w:val="superscript"/>
        </w:rPr>
        <w:t>13</w:t>
      </w:r>
      <w:r w:rsidRPr="00FF4636">
        <w:rPr>
          <w:sz w:val="28"/>
          <w:szCs w:val="28"/>
        </w:rPr>
        <w:t>. К 1917 году Иран был полностью оккупирован.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После Февральской революции в России правительство А.Керенского приказало весной 1917 г. русским войскам покинуть Иран, хотя и не аннулировало договоры 1907 и 1915 годов. Эти войска, уже в основном настроенные пробольшевистски, прекратили выполнять функции оккупационных сил, но трудности, связанные с транспортировкой и снабжением, замедляли их вывод</w:t>
      </w:r>
      <w:r w:rsidRPr="00FF4636">
        <w:rPr>
          <w:sz w:val="28"/>
          <w:szCs w:val="28"/>
          <w:vertAlign w:val="superscript"/>
        </w:rPr>
        <w:t>14</w:t>
      </w:r>
      <w:r w:rsidRPr="00FF4636">
        <w:rPr>
          <w:sz w:val="28"/>
          <w:szCs w:val="28"/>
        </w:rPr>
        <w:t>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В октябре 1917 года пришедшие в России к власти большевики приняли «Декрет о мире», в котором говорилось об отмене всех неравноправных договоров</w:t>
      </w:r>
      <w:r w:rsidRPr="00FF4636">
        <w:rPr>
          <w:sz w:val="28"/>
          <w:szCs w:val="28"/>
          <w:vertAlign w:val="superscript"/>
        </w:rPr>
        <w:t>15</w:t>
      </w:r>
      <w:r w:rsidRPr="00FF4636">
        <w:rPr>
          <w:sz w:val="28"/>
          <w:szCs w:val="28"/>
        </w:rPr>
        <w:t>. В духе этого декрета принято обращение 5 декабря 1917 года «Ко всем трудящимся мусульманам России и Востока». В нем провозглашалось, что «Договор о разделе Персии порван и уничтожен. Как только прекратятся боевые действия, войска будут выведены из Персии и персы обеспечат себе право свободно определять свою собственную судьбу…»</w:t>
      </w:r>
      <w:r w:rsidRPr="00FF4636">
        <w:rPr>
          <w:sz w:val="28"/>
          <w:szCs w:val="28"/>
          <w:vertAlign w:val="superscript"/>
        </w:rPr>
        <w:t>16</w:t>
      </w:r>
      <w:r w:rsidRPr="00FF4636">
        <w:rPr>
          <w:sz w:val="28"/>
          <w:szCs w:val="28"/>
        </w:rPr>
        <w:t>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Изменениями в России и ее отказом от своих позиций на Среднем Востоке не мог не воспользоваться ее традиционный конкурент в этом регионе – Великобритания. Вывод русских войск из Ирана продолжался до 23 марта 1918 года, и их позиции тут же занимали английские войска</w:t>
      </w:r>
      <w:r w:rsidRPr="00FF4636">
        <w:rPr>
          <w:sz w:val="28"/>
          <w:szCs w:val="28"/>
          <w:vertAlign w:val="superscript"/>
        </w:rPr>
        <w:t>17</w:t>
      </w:r>
      <w:r w:rsidRPr="00FF4636">
        <w:rPr>
          <w:sz w:val="28"/>
          <w:szCs w:val="28"/>
        </w:rPr>
        <w:t>. 9 августа 1919 года Великобритания попыталась узаконить свою политическую гегемонию в Иране путем подписания договора с правительством Восуго. Договор 1919 года никогда не был ратифицирован иранским Меджлисом, однако ряд его условий был реализован. Иран фактически превратился в протекторат Великобритании. Британские советники встали де-факто во главе армии и финансов Персии</w:t>
      </w:r>
      <w:r w:rsidRPr="00FF4636">
        <w:rPr>
          <w:sz w:val="28"/>
          <w:szCs w:val="28"/>
          <w:vertAlign w:val="superscript"/>
        </w:rPr>
        <w:t>18</w:t>
      </w:r>
      <w:r w:rsidRPr="00FF4636">
        <w:rPr>
          <w:sz w:val="28"/>
          <w:szCs w:val="28"/>
        </w:rPr>
        <w:t>. 28 августа 1919 года Г. В. Чичерин (Народный Комиссар по иностранным делам) заявил о непризнании Советской Россией «англо-персидского соглашения, которое приведет персов к рабству»</w:t>
      </w:r>
      <w:r w:rsidRPr="00FF4636">
        <w:rPr>
          <w:sz w:val="28"/>
          <w:szCs w:val="28"/>
          <w:vertAlign w:val="superscript"/>
        </w:rPr>
        <w:t>19</w:t>
      </w:r>
      <w:r w:rsidRPr="00FF4636">
        <w:rPr>
          <w:sz w:val="28"/>
          <w:szCs w:val="28"/>
        </w:rPr>
        <w:t>.</w:t>
      </w:r>
    </w:p>
    <w:p w:rsidR="00F846B7" w:rsidRPr="00FF4636" w:rsidRDefault="00F846B7" w:rsidP="00FF4636">
      <w:pPr>
        <w:tabs>
          <w:tab w:val="left" w:pos="8100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В Советской России в начале 1920 года шла активная дискуссия по теме «Мировая революция и Восток». В советском руководстве преобладали две точки зрения: первая принадлежала В. И. Ленину, выступавшему за военное воздействие на Восток; вторую точку зрения высказывал Л.Д.Троцкий, считавший, что советская экспансия на Востоке может быть не менее опасной, чем война на Западе (хотя первоначально, в августе 1919 года, он высказывался о необходимости похода в Афганистан и Индию)</w:t>
      </w:r>
      <w:r w:rsidRPr="00FF4636">
        <w:rPr>
          <w:sz w:val="28"/>
          <w:szCs w:val="28"/>
          <w:vertAlign w:val="superscript"/>
        </w:rPr>
        <w:t>20</w:t>
      </w:r>
      <w:r w:rsidRPr="00FF4636">
        <w:rPr>
          <w:sz w:val="28"/>
          <w:szCs w:val="28"/>
        </w:rPr>
        <w:t>. Сама постановка вопроса о фактическом возвращении в регион традиционно российского влияния свидетельствовала о нежелании руководства Советской России окончательно терять этот регион. Кроме того, эта проблема возникла еще и потому, что мировая революция на Западе явно задерживалась (это показали события конца 1919 и начала 1920 гг. в Германии), и, по мнению большевиков, «реальной» оказывалась возможность мировой революции в странах Востока: «Вряд ли без восточного зарева воспламенится весь мир»</w:t>
      </w:r>
      <w:r w:rsidRPr="00FF4636">
        <w:rPr>
          <w:sz w:val="28"/>
          <w:szCs w:val="28"/>
          <w:vertAlign w:val="superscript"/>
        </w:rPr>
        <w:t>21</w:t>
      </w:r>
      <w:r w:rsidRPr="00FF4636">
        <w:rPr>
          <w:sz w:val="28"/>
          <w:szCs w:val="28"/>
        </w:rPr>
        <w:t>. Их ожидания, возможно, были связаны также и с тем фактом, что как в царской, так и в Советской России существовало множество иранских революционных групп. Многие иранские эмигранты на Кавказе испытали явное влияние русской революционной среды. Так, в частности, партия «Эдалат» (Адалат), позднее Коммунистическая партия Ирана (КПИ) была образована на бакинских нефтепромыслах</w:t>
      </w:r>
      <w:r w:rsidRPr="00FF4636">
        <w:rPr>
          <w:sz w:val="28"/>
          <w:szCs w:val="28"/>
          <w:vertAlign w:val="superscript"/>
        </w:rPr>
        <w:t>22</w:t>
      </w:r>
      <w:r w:rsidRPr="00FF4636">
        <w:rPr>
          <w:sz w:val="28"/>
          <w:szCs w:val="28"/>
        </w:rPr>
        <w:t>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Первым актом советского вооруженного проникновения в Северный Иран стала Энзелийская операция Волжско-Каспийской флотилии под командованием Ф.Ф.Раскольникова</w:t>
      </w:r>
      <w:r w:rsidRPr="00FF4636">
        <w:rPr>
          <w:sz w:val="28"/>
          <w:szCs w:val="28"/>
          <w:vertAlign w:val="superscript"/>
        </w:rPr>
        <w:t>23</w:t>
      </w:r>
      <w:r w:rsidRPr="00FF4636">
        <w:rPr>
          <w:sz w:val="28"/>
          <w:szCs w:val="28"/>
        </w:rPr>
        <w:t>, целью которой было, во-первых, возвращение флота, угнанного в Иран силами отступавших войск А.И.Деникина, а во-вторых, вытеснение британских войск из Северного Ирана. В ночь на 18 мая 1920 года эта операция была успешно осуществлена</w:t>
      </w:r>
      <w:r w:rsidRPr="00FF4636">
        <w:rPr>
          <w:sz w:val="28"/>
          <w:szCs w:val="28"/>
          <w:vertAlign w:val="superscript"/>
        </w:rPr>
        <w:t>24</w:t>
      </w:r>
      <w:r w:rsidRPr="00FF4636">
        <w:rPr>
          <w:sz w:val="28"/>
          <w:szCs w:val="28"/>
        </w:rPr>
        <w:t>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В конце мая советское руководство приступило к фактической интервенции в Северный Иран. Однако эта интервенция первоначально тщательно скрывалась. Вся помощь национально-освободительному движению в Северном Иране осуществлялась под флагом Азербайджанской республики</w:t>
      </w:r>
      <w:r w:rsidRPr="00FF4636">
        <w:rPr>
          <w:sz w:val="28"/>
          <w:szCs w:val="28"/>
          <w:vertAlign w:val="superscript"/>
        </w:rPr>
        <w:t>25</w:t>
      </w:r>
      <w:r w:rsidRPr="00FF4636">
        <w:rPr>
          <w:sz w:val="28"/>
          <w:szCs w:val="28"/>
        </w:rPr>
        <w:t>. Несмотря на это, именно войска Советской России стали ядром, вокруг которого собирались новые части. Тем самым создавалась Персидская Красная армия (далее – ПКА).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Уже 4 июня войска ПКА заняли город Решт, ставший административным центром нового государственного образования – Гилянской республики</w:t>
      </w:r>
      <w:r w:rsidRPr="00FF4636">
        <w:rPr>
          <w:sz w:val="28"/>
          <w:szCs w:val="28"/>
          <w:vertAlign w:val="superscript"/>
        </w:rPr>
        <w:t>26</w:t>
      </w:r>
      <w:r w:rsidRPr="00FF4636">
        <w:rPr>
          <w:sz w:val="28"/>
          <w:szCs w:val="28"/>
        </w:rPr>
        <w:t>. Кучек-хан – фактический руководитель республики положил в ее основу отнюдь не коммунистические принципы, чем вызвал недовольство как российских, так и иранских коммунистов. В его правительстве не было ни одного коммуниста, кроме того, он провозгласил неприкосновенность частной собственности.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В рамках Гилянской республики установилось фактическое двоевластие, которое закончилось 31 июля 1920 года переходом Кучек-хана в открытое вооруженное противостояние коммунистам</w:t>
      </w:r>
      <w:r w:rsidRPr="00FF4636">
        <w:rPr>
          <w:sz w:val="28"/>
          <w:szCs w:val="28"/>
          <w:vertAlign w:val="superscript"/>
        </w:rPr>
        <w:t>27</w:t>
      </w:r>
      <w:r w:rsidRPr="00FF4636">
        <w:rPr>
          <w:sz w:val="28"/>
          <w:szCs w:val="28"/>
        </w:rPr>
        <w:t>, тем самым революционное движение в Гиляне лишилось национального характера. С этого момента ПКА становится, по сути, оккупационной. В ходе дальнейшего существования руководство республики предприняло два похода на Тегеран. Оба похода были неудачными вследствие своей слабой подготовленности и авантюрности планов, что еще более ослабило Гилянскую республику</w:t>
      </w:r>
      <w:r w:rsidRPr="00FF4636">
        <w:rPr>
          <w:sz w:val="28"/>
          <w:szCs w:val="28"/>
          <w:vertAlign w:val="superscript"/>
        </w:rPr>
        <w:t>28</w:t>
      </w:r>
      <w:r w:rsidRPr="00FF4636">
        <w:rPr>
          <w:sz w:val="28"/>
          <w:szCs w:val="28"/>
        </w:rPr>
        <w:t>. Кроме того, подписание советско-иранского договора 26 февраля 1921 года окончательно лишило поддержки Гилянской республики со стороны Советской России. Сама Гилянскую республику просуществовала до октября 1921 года.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Гилянская революция по своей сути явилась советской вооруженной интервенцией в Северный Иран. Фактически национально-освободительное движение иранского народа против колониального режима англичан стало прикрытием этой акции Советского государства. Российское руководство, осознав невозможность «экспорта революции» в страны Востока, в том числе и в Персию, было вынуждено пересмотреть свою внешнюю политику в регионе.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В ходе консультаций с правительством Ирана 26 февраля 1921 года был подписан договор между РСФСР и Ираном. Этот договор был не только первым договором советской России со страной Востока, но и первым равноправным договором для Ирана. Фактически данный договор был примером политического альтруизма во внешней политике, характерного для правительства большевиков. Суть договора сводилась к следующему: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– провозглашался отказ от неравноправных договоров;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– все концессии и имущество Российской империи в Иране передавались Ирану (около 600 млн. руб. золотом)</w:t>
      </w:r>
      <w:r w:rsidRPr="00FF4636">
        <w:rPr>
          <w:sz w:val="28"/>
          <w:szCs w:val="28"/>
          <w:vertAlign w:val="superscript"/>
        </w:rPr>
        <w:t>29</w:t>
      </w:r>
      <w:r w:rsidRPr="00FF4636">
        <w:rPr>
          <w:sz w:val="28"/>
          <w:szCs w:val="28"/>
        </w:rPr>
        <w:t>;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– долги царскому правительству аннулировались;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– провозглашалась свобода мореплавания в Каспийском море;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– заключалась новая концессия о рыбных промыслах на южном побережье Каспия</w:t>
      </w:r>
      <w:r w:rsidRPr="00FF4636">
        <w:rPr>
          <w:sz w:val="28"/>
          <w:szCs w:val="28"/>
          <w:vertAlign w:val="superscript"/>
        </w:rPr>
        <w:t>30</w:t>
      </w:r>
      <w:r w:rsidRPr="00FF4636">
        <w:rPr>
          <w:sz w:val="28"/>
          <w:szCs w:val="28"/>
        </w:rPr>
        <w:t>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Особого внимания заслуживают ст. 4 и ст. 6 этого договора. Если ст. 4 гласит о недопущении образования или пребывания на своей территории организаций или групп, имеющих своей целью борьбу против России или Ирана, то ст. 6 предусматривает вооруженное вмешательство в Персию в случае опасности для Советской России и ее союзников</w:t>
      </w:r>
      <w:r w:rsidRPr="00FF4636">
        <w:rPr>
          <w:sz w:val="28"/>
          <w:szCs w:val="28"/>
          <w:vertAlign w:val="superscript"/>
        </w:rPr>
        <w:t>31</w:t>
      </w:r>
      <w:r w:rsidRPr="00FF4636">
        <w:rPr>
          <w:sz w:val="28"/>
          <w:szCs w:val="28"/>
        </w:rPr>
        <w:t>. Именно ст. 6 в последствии послужила основанием для вхождения советских войск в Иран в августе 1941 года.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В 1920-е и в начале 1930-х гг. советско-иранские отношения можно охарактеризовать как добрососедские. Особенно ярко это проявилось в экономическом сотрудничестве обеих стран.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Советский Союз оказал значительную помощь Ирану в промышленном строительстве. При помощи СССР в Иране были построены несколько элеваторов, в том числе самый крупный тегеранский элеватор, мельничный комбинат в Тегеране, несколько рисоочистительных заводов и ряд других предприятий. В 1924 г. в Иране были созданы Русско-персидский коммерческий банк («Русперс»), Русско-персидское торговое общество («Рупето»), Русско-персидское хлопковое товарищество («Персхлопок»), Русско-персидское импортно-экспортное общество («Шарк»)</w:t>
      </w:r>
      <w:r w:rsidRPr="00FF4636">
        <w:rPr>
          <w:sz w:val="28"/>
          <w:szCs w:val="28"/>
          <w:vertAlign w:val="superscript"/>
        </w:rPr>
        <w:t>32</w:t>
      </w:r>
      <w:r w:rsidRPr="00FF4636">
        <w:rPr>
          <w:sz w:val="28"/>
          <w:szCs w:val="28"/>
        </w:rPr>
        <w:t>. Советский Союз по-прежнему наряду с Великобританией оставался значимым экономическим партнером Ирана.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Начиная с 1934 года новым явлением в отношении Ирана, с одной стороны, и СССР и Великобритании, с другой, стало похолодание в отношениях как экономических, так и политических. Этот процесс был связан прежде всего с резко усилившимися германо-иранскими связями. Фактически частично повторилась ситуация 1915 года, когда Германия выступила третьей силой в Иране. Вновь, как и в годы Первой мировой войны, Иран открыто пошел на сближение с Германией. Уже к 1939 году Германия обгоняет Советский Союз как главного торгового партнера Ирана. Кроме того, в самом Иране активно проводится антисоветская пропаганда. В частности, закрываются совместные общества, а их иранские члены репрессируются, запрещается русский язык</w:t>
      </w:r>
      <w:r w:rsidRPr="00FF4636">
        <w:rPr>
          <w:sz w:val="28"/>
          <w:szCs w:val="28"/>
          <w:vertAlign w:val="superscript"/>
        </w:rPr>
        <w:t>33</w:t>
      </w:r>
      <w:r w:rsidRPr="00FF4636">
        <w:rPr>
          <w:sz w:val="28"/>
          <w:szCs w:val="28"/>
        </w:rPr>
        <w:t>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Естественно, что подобные действия тогдашнего иранского правителя Реза-шаха вызывали негодование советского руководства, однако шахское правительство их фактически игнорировало. Кроме того, в 1938 г. Реза-шах отказался подписать новый торговый договор с СССР, в то же время за несколько лет до этого Великобритании была предоставлена очень выгодная нефтяная концессия</w:t>
      </w:r>
      <w:r w:rsidRPr="00FF4636">
        <w:rPr>
          <w:sz w:val="28"/>
          <w:szCs w:val="28"/>
          <w:vertAlign w:val="superscript"/>
        </w:rPr>
        <w:t>34</w:t>
      </w:r>
      <w:r w:rsidRPr="00FF4636">
        <w:rPr>
          <w:sz w:val="28"/>
          <w:szCs w:val="28"/>
        </w:rPr>
        <w:t>. Такой шаг правительства Реза-шаха никак не соответствовал политике равновесия и вызывал неудовольствие одной великой державы, тем самым провоцируя ее на интервенцию.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Гитлеровская Германия представляла себе Иран как возможный плацдарм для действий на Среднем Востоке против СССР и Великобритании. Этот регион имел важное стратегическое значение, так как, во-первых, открывал путь в Южную Азию, в Индию в частности, во-вторых, граничил с СССР, в-третьих, располагал крупными месторождениями нефти. Естественно, что для привлечения Ирана на свою сторону Германия использовала все средства, уверяя правительство Ирана в своем бескорыстии, в желании помочь в восстановлении древнего величия страны, в освобождении Ирана от английской «кабалы»</w:t>
      </w:r>
      <w:r w:rsidRPr="00FF4636">
        <w:rPr>
          <w:sz w:val="28"/>
          <w:szCs w:val="28"/>
          <w:vertAlign w:val="superscript"/>
        </w:rPr>
        <w:t>35</w:t>
      </w:r>
      <w:r w:rsidRPr="00FF4636">
        <w:rPr>
          <w:sz w:val="28"/>
          <w:szCs w:val="28"/>
        </w:rPr>
        <w:t>. С конца 1930-х гг. начинается активное проникновение немецких специалистов в Иран, к августу 1941 года их насчитывалось, по разным данным, от 4 до 5 тыс. человек</w:t>
      </w:r>
      <w:r w:rsidRPr="00FF4636">
        <w:rPr>
          <w:sz w:val="28"/>
          <w:szCs w:val="28"/>
          <w:vertAlign w:val="superscript"/>
        </w:rPr>
        <w:t>36</w:t>
      </w:r>
      <w:r w:rsidRPr="00FF4636">
        <w:rPr>
          <w:sz w:val="28"/>
          <w:szCs w:val="28"/>
        </w:rPr>
        <w:t>. Зачастую специалисты являлись профессиональными разведчиками. Так, в частности, в 1940 г. в Тебриз был послан новый консул Леверкюн, перед которым стояла задача выявить удобные места для развертывания германских экспедиционных войск</w:t>
      </w:r>
      <w:r w:rsidRPr="00FF4636">
        <w:rPr>
          <w:sz w:val="28"/>
          <w:szCs w:val="28"/>
          <w:vertAlign w:val="superscript"/>
        </w:rPr>
        <w:t>37</w:t>
      </w:r>
      <w:r w:rsidRPr="00FF4636">
        <w:rPr>
          <w:sz w:val="28"/>
          <w:szCs w:val="28"/>
        </w:rPr>
        <w:t>. 23 мая 1941 г. Гитлером была учреждена директива № 30 «Средний Восток», в которой фюрер возложил на пропагандистский аппарат важную задачу по активизации в странах Ближнего и Среднего Востока, в частности в Иране, интенсивной пропаганды под лозунгом: «Победа держав «оси» несет странам Среднего Востока освобождение от английского ига»</w:t>
      </w:r>
      <w:r w:rsidRPr="00FF4636">
        <w:rPr>
          <w:sz w:val="28"/>
          <w:szCs w:val="28"/>
          <w:vertAlign w:val="superscript"/>
        </w:rPr>
        <w:t>38</w:t>
      </w:r>
      <w:r w:rsidRPr="00FF4636">
        <w:rPr>
          <w:sz w:val="28"/>
          <w:szCs w:val="28"/>
        </w:rPr>
        <w:t>. Кроме того, ведется активная пропаганда идеи о том, что иранцы являются ветвью арийской расы, а государства «оси» – примером, достойным подражания</w:t>
      </w:r>
      <w:r w:rsidRPr="00FF4636">
        <w:rPr>
          <w:sz w:val="28"/>
          <w:szCs w:val="28"/>
          <w:vertAlign w:val="superscript"/>
        </w:rPr>
        <w:t>39</w:t>
      </w:r>
      <w:r w:rsidRPr="00FF4636">
        <w:rPr>
          <w:sz w:val="28"/>
          <w:szCs w:val="28"/>
        </w:rPr>
        <w:t>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Нападение фашистской Германии на СССР существенным образом изменило расстановку сил на международной арене. Оно стимулировало процесс формирования антигитлеровской коалиции, а также вынудило некоторые страны в изменившихся обстоятельствах обозначить свой нейтральный статус. В частности, правительство Ирана уже 26 июня 1941 г. подтвердило провозглашенную еще 4 сентября 1939 г. с началом Второй мировой войны приверженность нейтралитету</w:t>
      </w:r>
      <w:r w:rsidRPr="00FF4636">
        <w:rPr>
          <w:sz w:val="28"/>
          <w:szCs w:val="28"/>
          <w:vertAlign w:val="superscript"/>
        </w:rPr>
        <w:t>40</w:t>
      </w:r>
      <w:r w:rsidRPr="00FF4636">
        <w:rPr>
          <w:sz w:val="28"/>
          <w:szCs w:val="28"/>
        </w:rPr>
        <w:t>. В этот же день советское правительство сообщило шаху Ирана, что в его распоряжении имеются сведения о готовящемся немцами государственном перевороте в Иране. Летом 1941 г. советскими и английскими дипломатами проводились активные консультации по иранской проблеме. Общей целью являлось, без сомнения, стремление предотвратить проникновение Германии в Иран. В этой связи 19 июля и 16 августа правительства СССР и Великобритании предприняли дипломатические демарши в качестве средства давления на Иран с целью «высылки из Ирана немцев»</w:t>
      </w:r>
      <w:r w:rsidRPr="00FF4636">
        <w:rPr>
          <w:sz w:val="28"/>
          <w:szCs w:val="28"/>
          <w:vertAlign w:val="superscript"/>
        </w:rPr>
        <w:t>41</w:t>
      </w:r>
      <w:r w:rsidRPr="00FF4636">
        <w:rPr>
          <w:sz w:val="28"/>
          <w:szCs w:val="28"/>
        </w:rPr>
        <w:t>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Нараставшее дипломатическое давление сопровождалось наращиванием советского военного присутствия на границах с Ираном как в Закавказье, так и в Средней Азии. В частности, в Закавказье к концу июля 1941 г. были развернуты 44-я, 45-я, 46-я и 47-я армии, а 23 августа был сформирован Закавказский фронт под командованием генерал-лейтенанта Д.Т.Козлова</w:t>
      </w:r>
      <w:r w:rsidRPr="00FF4636">
        <w:rPr>
          <w:sz w:val="28"/>
          <w:szCs w:val="28"/>
          <w:vertAlign w:val="superscript"/>
        </w:rPr>
        <w:t>42</w:t>
      </w:r>
      <w:r w:rsidRPr="00FF4636">
        <w:rPr>
          <w:sz w:val="28"/>
          <w:szCs w:val="28"/>
        </w:rPr>
        <w:t>. В Средней Азии была сформирована 53-я Отдельная армия под командованием генерал-майора С.Г.Трофименко</w:t>
      </w:r>
      <w:r w:rsidRPr="00FF4636">
        <w:rPr>
          <w:sz w:val="28"/>
          <w:szCs w:val="28"/>
          <w:vertAlign w:val="superscript"/>
        </w:rPr>
        <w:t>43</w:t>
      </w:r>
      <w:r w:rsidRPr="00FF4636">
        <w:rPr>
          <w:sz w:val="28"/>
          <w:szCs w:val="28"/>
        </w:rPr>
        <w:t>. Таким образом, уже с июля 1941 г. СССР готовился к возможному военному конфликту с Ираном. Великобритания также предпринимала шаги в этом направлении.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Иранское руководство осознавало опасность интервенции и стремилось ее избежать. Для этого были предприняты следующие шаги: во-первых, оно уверяло СССР и Великобританию в том, что немецкие специалисты, находящиеся в Иране, не представляют опасности для этих стран; во-вторых, указывало на то, что высылка этих специалистов нарушит иранский суверенитет и осложнит отношения с Германией; в-третьих, шахское правительство в середине августа 1941 г. выслало из страны небольшую группу немецких специалистов. В то же время Реза-шах инициировал ряд мероприятий, направленных на усиление обороноспособности страны</w:t>
      </w:r>
      <w:r w:rsidRPr="00FF4636">
        <w:rPr>
          <w:sz w:val="28"/>
          <w:szCs w:val="28"/>
          <w:vertAlign w:val="superscript"/>
        </w:rPr>
        <w:t>44</w:t>
      </w:r>
      <w:r w:rsidRPr="00FF4636">
        <w:rPr>
          <w:sz w:val="28"/>
          <w:szCs w:val="28"/>
        </w:rPr>
        <w:t>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25 августа 1941 г. послы СССР и Великобритании в Иране вручили премьер-министру Али-Мансуру новые ноты своих правительств, в которых говорилось о вводе войск этих стран на территорию Ирана. Если советская сторона ссылалась на ст. 6 договора 1921 г.</w:t>
      </w:r>
      <w:r w:rsidRPr="00FF4636">
        <w:rPr>
          <w:sz w:val="28"/>
          <w:szCs w:val="28"/>
          <w:vertAlign w:val="superscript"/>
        </w:rPr>
        <w:t>45</w:t>
      </w:r>
      <w:r w:rsidRPr="00FF4636">
        <w:rPr>
          <w:sz w:val="28"/>
          <w:szCs w:val="28"/>
        </w:rPr>
        <w:t>, то английская сторона не могла сослаться на законный повод для интервенции.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Сама военная операция обоих государств заняла 6 дней, и уже 30 августа последние части Иранской армии сдались</w:t>
      </w:r>
      <w:r w:rsidRPr="00FF4636">
        <w:rPr>
          <w:sz w:val="28"/>
          <w:szCs w:val="28"/>
          <w:vertAlign w:val="superscript"/>
        </w:rPr>
        <w:t>46</w:t>
      </w:r>
      <w:r w:rsidRPr="00FF4636">
        <w:rPr>
          <w:sz w:val="28"/>
          <w:szCs w:val="28"/>
        </w:rPr>
        <w:t>.</w:t>
      </w:r>
      <w:r w:rsidR="00FF4636">
        <w:rPr>
          <w:sz w:val="28"/>
          <w:szCs w:val="28"/>
        </w:rPr>
        <w:t xml:space="preserve"> </w:t>
      </w:r>
      <w:r w:rsidRPr="00FF4636">
        <w:rPr>
          <w:sz w:val="28"/>
          <w:szCs w:val="28"/>
        </w:rPr>
        <w:t>8 сентября 1941 г. было подписано соглашение, которое определило дислокацию советских и английских войск на иранской территории. В то же время с территории Ирана высылались представители миссий Германии и ее сателлитов. Нейтралитет Ирана был подтвержден, и была оговорена возможность военных поставок в СССР через Иран.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Тем временем позиция Реза-шаха, который фактически не мог смириться с молниеносным разгромом своей слабой армии, явно не устраивала союзников. Поэтому 15 сентября 1941 г. войска СССР и Великобритании вошли в Тегеран, а уже 16 сентября Реза-шах отрекся от престола в пользу сына – Мохаммеда Реза Пехлеви. Стороны обязались заключить впоследствии договор, регулирующий вопрос об Иране</w:t>
      </w:r>
      <w:r w:rsidRPr="00FF4636">
        <w:rPr>
          <w:sz w:val="28"/>
          <w:szCs w:val="28"/>
          <w:vertAlign w:val="superscript"/>
        </w:rPr>
        <w:t>47</w:t>
      </w:r>
      <w:r w:rsidRPr="00FF4636">
        <w:rPr>
          <w:sz w:val="28"/>
          <w:szCs w:val="28"/>
        </w:rPr>
        <w:t>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Таким образом, была осуществлена еще одна интервенция в Иран, на этот раз вооруженное вмешательство СССР было наиболее длительным за всю новейшую историю советско-иранских отношений. Говоря о причинах этого акта, следует отметить явную преувеличенность тезиса об опасности, исходившей от германского присутствия в Иране. Истинными причинами этой интервенции следует считать, во-первых, желание советского руководства «восстановить» утраченные имперские рубежи, что было продемонстрировано на западных границах СССР, во-вторых, опасение в получении Великобританией контроля над Ираном в результате односторонней акции, и в-третьих, недовольство политикой иранских властей по отношению к СССР.</w:t>
      </w:r>
    </w:p>
    <w:p w:rsidR="00F846B7" w:rsidRPr="00FF4636" w:rsidRDefault="00F846B7" w:rsidP="00FF463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F4636">
        <w:rPr>
          <w:sz w:val="28"/>
          <w:szCs w:val="28"/>
        </w:rPr>
        <w:t>Итогом развития российско-иранских отношений в первой половине ХХ века можно считать накопление большого опыта взаимодействия. Однако этот же опыт нельзя назвать исключительно положительным. В нем наряду с такими позитивными моментами, как экономическое сотрудничество, культурный диалог, политическое взаимодействие на равноправной основе, существовали и негативные моменты, в частности, проблема российского (советского) вмешательства во внутренние дела Персии (Ирана). Интервенции были связаны прежде всего с геополитическими расчетами сначала царского, затем советского правительств, которые во многом определялись стратегическим местоположением Ирана, его природными ресурсами, стремлением не допустить сюда другие великие державы, способные в той или иной степени ослабить российские позиции на Среднем Востоке. Важной особенностью интервенции 1915 года явился тот факт, что она была совместной акцией союзников в рамках Антанты, направленной как против германского военного присутствия, так и на окончательный раздел Ирана. Интервенция 1920–1921 гг. была связана с идеей мировой революции и потерпела неудачу в силу своей нереальности. Кроме того, она внесла разлад в иранское национально-освободительное движение и способствовала усилению английского проникновения в Иран. Интервенция 1941 г. – наиболее сложное из явлений в советско-иранских отношениях, которое не подлежит однозначной оценке. К числу позитивных моментов можно отнести то, что это проникновение спасло Иран от втягивания в орбиту германской внешней политики, а также тот факт, что действия СССР и Великобритании в августе 1941 г. были первыми совместными военными действиями зарождавшейся Антигитлеровской коалиции.</w:t>
      </w:r>
    </w:p>
    <w:p w:rsidR="001B7FAC" w:rsidRPr="00FF4636" w:rsidRDefault="001B7FAC" w:rsidP="00FF4636">
      <w:pPr>
        <w:pStyle w:val="a3"/>
        <w:suppressAutoHyphens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FF4636">
        <w:rPr>
          <w:sz w:val="28"/>
          <w:szCs w:val="28"/>
        </w:rPr>
        <w:br w:type="page"/>
      </w:r>
      <w:r w:rsidRPr="00FF4636">
        <w:rPr>
          <w:b/>
          <w:bCs/>
          <w:sz w:val="28"/>
          <w:szCs w:val="28"/>
        </w:rPr>
        <w:t>Список литературы</w:t>
      </w:r>
    </w:p>
    <w:p w:rsidR="001B7FAC" w:rsidRPr="00592007" w:rsidRDefault="00720123" w:rsidP="00FF4636">
      <w:pPr>
        <w:pStyle w:val="a3"/>
        <w:suppressAutoHyphens/>
        <w:spacing w:line="360" w:lineRule="auto"/>
        <w:ind w:firstLine="709"/>
        <w:jc w:val="both"/>
        <w:rPr>
          <w:bCs/>
          <w:color w:val="FFFFFF"/>
          <w:sz w:val="28"/>
          <w:szCs w:val="28"/>
        </w:rPr>
      </w:pPr>
      <w:r w:rsidRPr="00592007">
        <w:rPr>
          <w:bCs/>
          <w:color w:val="FFFFFF"/>
          <w:sz w:val="28"/>
          <w:szCs w:val="28"/>
        </w:rPr>
        <w:t>и</w:t>
      </w:r>
      <w:r w:rsidR="00AC1D3F" w:rsidRPr="00592007">
        <w:rPr>
          <w:bCs/>
          <w:color w:val="FFFFFF"/>
          <w:sz w:val="28"/>
          <w:szCs w:val="28"/>
        </w:rPr>
        <w:t>ранский российский сотрудничество</w:t>
      </w:r>
    </w:p>
    <w:p w:rsidR="00F846B7" w:rsidRPr="00FF4636" w:rsidRDefault="00F846B7" w:rsidP="00FF463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F4636">
        <w:rPr>
          <w:sz w:val="28"/>
          <w:szCs w:val="28"/>
        </w:rPr>
        <w:t>Годс М. Реза. Иран в ХХ веке. Политическая история. – М., 1994, с. 32.</w:t>
      </w:r>
    </w:p>
    <w:p w:rsidR="00F846B7" w:rsidRPr="00FF4636" w:rsidRDefault="00F846B7" w:rsidP="00FF463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F4636">
        <w:rPr>
          <w:sz w:val="28"/>
          <w:szCs w:val="28"/>
        </w:rPr>
        <w:t>История дипломатии. Т. 2. – М., 1963, с. 544.</w:t>
      </w:r>
    </w:p>
    <w:p w:rsidR="00F846B7" w:rsidRPr="00FF4636" w:rsidRDefault="00F846B7" w:rsidP="00FF463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F4636">
        <w:rPr>
          <w:sz w:val="28"/>
          <w:szCs w:val="28"/>
        </w:rPr>
        <w:t>История современности. Т. 2. – М., 1963, с. 610–611.</w:t>
      </w:r>
    </w:p>
    <w:p w:rsidR="00F846B7" w:rsidRPr="00FF4636" w:rsidRDefault="00F846B7" w:rsidP="00FF463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F4636">
        <w:rPr>
          <w:sz w:val="28"/>
          <w:szCs w:val="28"/>
        </w:rPr>
        <w:t>Орлов Е. А. Россия и Иран в ХХ веке (основные этапы взаимоотношений) // Иран: Ислам и власть. – М., 2001, с. 193.</w:t>
      </w:r>
    </w:p>
    <w:p w:rsidR="00F846B7" w:rsidRPr="00FF4636" w:rsidRDefault="00F846B7" w:rsidP="00FF463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F4636">
        <w:rPr>
          <w:sz w:val="28"/>
          <w:szCs w:val="28"/>
        </w:rPr>
        <w:t>История дипломатии. Т. 3. – М., 1965, с. 8–9.</w:t>
      </w:r>
    </w:p>
    <w:p w:rsidR="00F846B7" w:rsidRPr="00FF4636" w:rsidRDefault="00F846B7" w:rsidP="00FF463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F4636">
        <w:rPr>
          <w:sz w:val="28"/>
          <w:szCs w:val="28"/>
        </w:rPr>
        <w:t>Истягин Л. Г. Германское проникновение в Иран и русско-германские противоречия накануне Первой мировой войны. – М., 1979, с. 206–207.</w:t>
      </w:r>
    </w:p>
    <w:p w:rsidR="00F846B7" w:rsidRPr="00FF4636" w:rsidRDefault="00F846B7" w:rsidP="00FF463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F4636">
        <w:rPr>
          <w:sz w:val="28"/>
          <w:szCs w:val="28"/>
        </w:rPr>
        <w:t>Документы внешней политики СССР. Т. 7. – М., 1957, с. 12.</w:t>
      </w:r>
    </w:p>
    <w:p w:rsidR="00F846B7" w:rsidRPr="00FF4636" w:rsidRDefault="00F846B7" w:rsidP="00FF463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F4636">
        <w:rPr>
          <w:sz w:val="28"/>
          <w:szCs w:val="28"/>
        </w:rPr>
        <w:t>Советско-иранские соглашения в договорах, конвенциях и соглашениях. – М., 1946, с. 60.</w:t>
      </w:r>
    </w:p>
    <w:p w:rsidR="00F846B7" w:rsidRPr="00FF4636" w:rsidRDefault="00F846B7" w:rsidP="00FF463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F4636">
        <w:rPr>
          <w:sz w:val="28"/>
          <w:szCs w:val="28"/>
        </w:rPr>
        <w:t>Документы внешней политики СССР. Т. 11, с. 240.</w:t>
      </w:r>
    </w:p>
    <w:p w:rsidR="00F846B7" w:rsidRPr="00FF4636" w:rsidRDefault="00F846B7" w:rsidP="00FF463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F4636">
        <w:rPr>
          <w:sz w:val="28"/>
          <w:szCs w:val="28"/>
        </w:rPr>
        <w:t>Персиц М. А. Застенчивая интервенция. О советском вторжении в Иран 1920–1921 гг. – М., 1996, с. 11.</w:t>
      </w:r>
    </w:p>
    <w:p w:rsidR="00F846B7" w:rsidRPr="00FF4636" w:rsidRDefault="00F846B7" w:rsidP="00FF463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F4636">
        <w:rPr>
          <w:sz w:val="28"/>
          <w:szCs w:val="28"/>
        </w:rPr>
        <w:t>Нахаванди Ф. Россия, Иран, Азербайджан. Исторические истоки внешней политики Ирана // Спорные границы на Кавказе. – М., 1996, с. 177.</w:t>
      </w:r>
    </w:p>
    <w:p w:rsidR="00F846B7" w:rsidRPr="00FF4636" w:rsidRDefault="00F846B7" w:rsidP="00FF463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F4636">
        <w:rPr>
          <w:sz w:val="28"/>
          <w:szCs w:val="28"/>
        </w:rPr>
        <w:t>Внешняя политика Советского Союза в период Отечественной войны. Т. 1. – М., 1946, с. 136.</w:t>
      </w:r>
    </w:p>
    <w:p w:rsidR="00F846B7" w:rsidRPr="00FF4636" w:rsidRDefault="00F846B7" w:rsidP="00FF463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F4636">
        <w:rPr>
          <w:sz w:val="28"/>
          <w:szCs w:val="28"/>
        </w:rPr>
        <w:t>Ибрагимбейли Х.М. Крах «Эдельвейса» и Бл</w:t>
      </w:r>
      <w:r w:rsidR="00FF4636">
        <w:rPr>
          <w:sz w:val="28"/>
          <w:szCs w:val="28"/>
        </w:rPr>
        <w:t xml:space="preserve">ижний Восток. – М., 1977, с. </w:t>
      </w:r>
    </w:p>
    <w:p w:rsidR="00F846B7" w:rsidRPr="00FF4636" w:rsidRDefault="00F846B7" w:rsidP="00FF463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F4636">
        <w:rPr>
          <w:sz w:val="28"/>
          <w:szCs w:val="28"/>
        </w:rPr>
        <w:t>Голуб Ю.Г. Вхождение Красной Армии в Иран в 1941 г.: военная необходимость или политический расчет // Великая Отечественная война в контексте российской истории. – Саратов, 2002, с. 38.</w:t>
      </w:r>
    </w:p>
    <w:p w:rsidR="00F846B7" w:rsidRPr="00FF4636" w:rsidRDefault="00F846B7" w:rsidP="00FF463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F4636">
        <w:rPr>
          <w:sz w:val="28"/>
          <w:szCs w:val="28"/>
        </w:rPr>
        <w:t>Внешняя политика Советского Союза в период Отечественной войны. Т. 1, с. 130.</w:t>
      </w:r>
    </w:p>
    <w:p w:rsidR="00F846B7" w:rsidRDefault="00F846B7" w:rsidP="00FF4636">
      <w:pPr>
        <w:pStyle w:val="a3"/>
        <w:numPr>
          <w:ilvl w:val="0"/>
          <w:numId w:val="1"/>
        </w:numPr>
        <w:tabs>
          <w:tab w:val="left" w:pos="284"/>
          <w:tab w:val="left" w:pos="426"/>
        </w:tabs>
        <w:suppressAutoHyphens/>
        <w:spacing w:line="360" w:lineRule="auto"/>
        <w:ind w:left="0" w:firstLine="0"/>
        <w:rPr>
          <w:sz w:val="28"/>
          <w:szCs w:val="28"/>
        </w:rPr>
      </w:pPr>
      <w:r w:rsidRPr="00FF4636">
        <w:rPr>
          <w:sz w:val="28"/>
          <w:szCs w:val="28"/>
        </w:rPr>
        <w:t>Внешняя политика Советского Союза в период Отечественной войны. Т. 1, с. 150–157.</w:t>
      </w:r>
    </w:p>
    <w:p w:rsidR="00BC6563" w:rsidRPr="00592007" w:rsidRDefault="00BC6563" w:rsidP="00BC6563">
      <w:pPr>
        <w:pStyle w:val="a3"/>
        <w:tabs>
          <w:tab w:val="left" w:pos="284"/>
          <w:tab w:val="left" w:pos="426"/>
        </w:tabs>
        <w:suppressAutoHyphens/>
        <w:spacing w:line="360" w:lineRule="auto"/>
        <w:rPr>
          <w:color w:val="FFFFFF"/>
          <w:sz w:val="28"/>
          <w:szCs w:val="28"/>
        </w:rPr>
      </w:pPr>
      <w:bookmarkStart w:id="0" w:name="_GoBack"/>
      <w:bookmarkEnd w:id="0"/>
    </w:p>
    <w:sectPr w:rsidR="00BC6563" w:rsidRPr="00592007" w:rsidSect="00AC1D3F">
      <w:headerReference w:type="default" r:id="rId7"/>
      <w:pgSz w:w="11906" w:h="16838" w:code="9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007" w:rsidRDefault="00592007" w:rsidP="001B7FAC">
      <w:r>
        <w:separator/>
      </w:r>
    </w:p>
  </w:endnote>
  <w:endnote w:type="continuationSeparator" w:id="0">
    <w:p w:rsidR="00592007" w:rsidRDefault="00592007" w:rsidP="001B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007" w:rsidRDefault="00592007" w:rsidP="001B7FAC">
      <w:r>
        <w:separator/>
      </w:r>
    </w:p>
  </w:footnote>
  <w:footnote w:type="continuationSeparator" w:id="0">
    <w:p w:rsidR="00592007" w:rsidRDefault="00592007" w:rsidP="001B7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123" w:rsidRPr="00720123" w:rsidRDefault="00720123" w:rsidP="00720123">
    <w:pPr>
      <w:pStyle w:val="a6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C033B3"/>
    <w:multiLevelType w:val="hybridMultilevel"/>
    <w:tmpl w:val="2C784C4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36A1"/>
    <w:rsid w:val="001B7FAC"/>
    <w:rsid w:val="003461A8"/>
    <w:rsid w:val="00592007"/>
    <w:rsid w:val="00720123"/>
    <w:rsid w:val="009679FC"/>
    <w:rsid w:val="00AB0DB4"/>
    <w:rsid w:val="00AC1D3F"/>
    <w:rsid w:val="00B1017E"/>
    <w:rsid w:val="00BC6563"/>
    <w:rsid w:val="00C51ADC"/>
    <w:rsid w:val="00D136A1"/>
    <w:rsid w:val="00D338D5"/>
    <w:rsid w:val="00F846B7"/>
    <w:rsid w:val="00FA1E62"/>
    <w:rsid w:val="00FC5489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303FD8F-6413-4CC6-BDE9-46953423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6B7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F846B7"/>
    <w:rPr>
      <w:sz w:val="20"/>
      <w:szCs w:val="20"/>
    </w:rPr>
  </w:style>
  <w:style w:type="character" w:customStyle="1" w:styleId="a4">
    <w:name w:val="Текст виноски Знак"/>
    <w:link w:val="a3"/>
    <w:uiPriority w:val="99"/>
    <w:semiHidden/>
    <w:locked/>
    <w:rsid w:val="00F846B7"/>
    <w:rPr>
      <w:rFonts w:ascii="Times New Roman" w:hAnsi="Times New Roman" w:cs="Times New Roman"/>
      <w:sz w:val="20"/>
      <w:lang w:val="x-none" w:eastAsia="ru-RU"/>
    </w:rPr>
  </w:style>
  <w:style w:type="character" w:styleId="a5">
    <w:name w:val="footnote reference"/>
    <w:uiPriority w:val="99"/>
    <w:semiHidden/>
    <w:rsid w:val="00F846B7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1B7FAC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link w:val="a6"/>
    <w:uiPriority w:val="99"/>
    <w:locked/>
    <w:rsid w:val="001B7FAC"/>
    <w:rPr>
      <w:rFonts w:ascii="Times New Roman" w:hAnsi="Times New Roman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1B7FAC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link w:val="a8"/>
    <w:uiPriority w:val="99"/>
    <w:locked/>
    <w:rsid w:val="001B7FA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3824</Words>
  <Characters>21801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</dc:creator>
  <cp:keywords/>
  <dc:description/>
  <cp:lastModifiedBy>Irina</cp:lastModifiedBy>
  <cp:revision>2</cp:revision>
  <dcterms:created xsi:type="dcterms:W3CDTF">2014-09-12T14:34:00Z</dcterms:created>
  <dcterms:modified xsi:type="dcterms:W3CDTF">2014-09-12T14:34:00Z</dcterms:modified>
</cp:coreProperties>
</file>