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DD0" w:rsidRDefault="006846A8">
      <w:pPr>
        <w:pStyle w:val="1"/>
        <w:jc w:val="center"/>
      </w:pPr>
      <w:r>
        <w:t>Многогранность проявлений боли – единство подходов к лечению</w:t>
      </w:r>
    </w:p>
    <w:p w:rsidR="00F05DD0" w:rsidRPr="006846A8" w:rsidRDefault="006846A8">
      <w:pPr>
        <w:pStyle w:val="a3"/>
      </w:pPr>
      <w:r>
        <w:t>Зырянов С.К., Нельга О.Н., Белоусов Ю.Б.</w:t>
      </w:r>
    </w:p>
    <w:p w:rsidR="00F05DD0" w:rsidRDefault="006846A8">
      <w:pPr>
        <w:pStyle w:val="a3"/>
      </w:pPr>
      <w:r>
        <w:t>Одним из неспецифических признаков неблагополучия в работе органов и систем человеческого организма является возникновение боли. Боль по своей природе может быть классифицирована как острая и хроническая. Сам факт существования боли может трансформироваться из простого симптома (боль – сигнал тревоги) в сложный синдром (боль – болезнь). Феномен боли реализуется через специализированную систему и представляет собой многогранный процесс, в котором задействовано множество нейротрансмиттеров и рецепторов как периферической, так и центральной нервной системы. Патофизиологические механизмы боли разделяются на 2 типа: ноцицептивный – вследствие повреждения тканей (кожи, костей, суставов, мышц и др.) и невропатический, обусловленный поражением или вовлечением нервных структур на различных уровнях нервной системы (корешки сплетения, стволы и др.). Острая боль является нормальной реакцией на повреждение ткани и имеет огромное значение, как острый симптом, сигнал тревоги. Она требует всего комплекса диагностических процедур для определения своей причины. Хроническая боль обусловлена постоянным раздражением ноцицепторов в области имеющегося повреждения тканей, не менее очевидна ее защитная роль [1].</w:t>
      </w:r>
    </w:p>
    <w:p w:rsidR="00F05DD0" w:rsidRDefault="006846A8">
      <w:pPr>
        <w:pStyle w:val="a3"/>
      </w:pPr>
      <w:r>
        <w:t>Для формирования представления об эпидемиологии и частоте локализации болевого синдрома интерес представляют результаты ряда исследований. Так, М. von Korf и соавт. (США) обследовали рандомизированную выборку из 1500 человек в возрасте от 18 до 75 лет, проживающих в одном из районов Сиэттла (США). Изучалась распространенность болей, длительность которых составляла 1 день и более, и болей, возникающих несколько раз в течение 1 года. Распространенность болей в течение предшествующих 6 мес. была следующей: боли в спине – 41%, головная боль – 26%, боли в животе – 17%, лицевые боли – 12%, боли в грудной клетке – 12%. В Новой Зеландии F. James и соавт. методом интервью обследовали выборку из 1498 городских жителей. Большинство опрошенных ответили, что хотя бы 1 раз в жизни их беспокоили какие–либо боли. Наиболее часто встречались суставные боли, боли в спине, головная боль (25, 3%), боли в животе (22, 5%). Изучение распространенности боли, ее характеристики и последствий воздействия на повседневную активность проведено A. Bassols и соавт. в Каталонии (северная область Испании). Методом рандомизации были выбраны 1964 взрослых жителя, стратифицированных по возрасту, полу и области проживания. Распространенность болей составила 78, 6%, статистически выше она была среди женщин. По локализации боли распределились следующим образом: боли в спине – 50, 9% (равномерно во всех возрастных группах), головная боль – 40, 2% (преимущественно у молодых женщин), боли в голенях – 36, 8% (преимущественно у пожилых), боли в бедрах – 21, 9% (молодые мужчины).</w:t>
      </w:r>
    </w:p>
    <w:p w:rsidR="00F05DD0" w:rsidRDefault="006846A8">
      <w:pPr>
        <w:pStyle w:val="a3"/>
      </w:pPr>
      <w:r>
        <w:t>Таким образом, по оценке большинства исследователей, распространенность боли в общей популяции составляет от 7 до 64%, а распространенность хронической боли — от 7, 6 до 45%. Основной локализацией болей, бесспорно, являются спина и шея, преобладают также головная боль и суставно–мышечные боли [2].</w:t>
      </w:r>
    </w:p>
    <w:p w:rsidR="00F05DD0" w:rsidRDefault="006846A8">
      <w:pPr>
        <w:pStyle w:val="a3"/>
      </w:pPr>
      <w:r>
        <w:t>Учитывая многогранность проявлений боли, причину возникновения и механизм развития, необходимо использовать комплексный подход в каждом конкретном случае для выбора адекватного обезболивания. Наиболее простым и доступным и для больных, и для врачей является метод фармакотерапии. В настоящее время в терапии боли применяют ненаркотические и наркотические анальгетики по трехступенчатой схеме, состоящей из последовательного применения анальгетиков с возрастающей силой действия в сочетании с адьювантной терапией по мере увеличения интенсивности боли.</w:t>
      </w:r>
    </w:p>
    <w:p w:rsidR="00F05DD0" w:rsidRDefault="006846A8">
      <w:pPr>
        <w:pStyle w:val="a3"/>
      </w:pPr>
      <w:r>
        <w:t>Наибольшее распространение в лечении болевого синдрома получили препараты из группы нестероидных противовоспалительных средств (НПВП) и парацетамол.</w:t>
      </w:r>
    </w:p>
    <w:p w:rsidR="00F05DD0" w:rsidRDefault="006846A8">
      <w:pPr>
        <w:pStyle w:val="a3"/>
      </w:pPr>
      <w:r>
        <w:t>Нестероидные противовоспалительные средства (НПВП) – одна из наиболее широко применяемых фармакологических групп в терапии боли. Так, в США ежегодно выписывают более 70 млн. рецептов на эти препараты, 14–20 млн. пациентов принимают НПВП длительное время. В эти цифры не входят более 26 млрд. таблеток в год, которые потребители покупают без рецепта. В Италии в 2002 г. было продано более 58, 5 млн. упаковок НПВП. В развитых странах эти препараты получают 20–30% лиц пожилого возраста. Применение НПВП постоянно увеличивается [3].</w:t>
      </w:r>
    </w:p>
    <w:p w:rsidR="00F05DD0" w:rsidRDefault="006846A8">
      <w:pPr>
        <w:pStyle w:val="a3"/>
      </w:pPr>
      <w:r>
        <w:t>Большая «популярность» НПВП объясняется тем, что они обладают противовоспалительным, анальгезирующим и жаропонижающим эффектами и приносят облегчение больным с соответствующими симптомами (воспаление, боль, лихорадка), которые отмечаются при многих заболеваниях.</w:t>
      </w:r>
    </w:p>
    <w:p w:rsidR="00F05DD0" w:rsidRDefault="006846A8">
      <w:pPr>
        <w:pStyle w:val="a3"/>
      </w:pPr>
      <w:r>
        <w:t>За последние 30 лет количество НПВП значительно возросло, и сегодня данная группа насчитывает большое число препаратов, отличающихся по особенностям действия и применения.</w:t>
      </w:r>
    </w:p>
    <w:p w:rsidR="00F05DD0" w:rsidRDefault="006846A8">
      <w:pPr>
        <w:pStyle w:val="a3"/>
      </w:pPr>
      <w:r>
        <w:t>В настоящее время имеется большой арсенал НПВП (более 25 наименований), а в практической медицине используется для лечения более 1000 созданных на их основе лекарственных средств. Особенностью современных НПВП является многообразие лекарственных форм, в том числе для местного применения в виде мазей, гелей, спреев, а также свечей и препаратов для парентерального введения [4].</w:t>
      </w:r>
    </w:p>
    <w:p w:rsidR="00F05DD0" w:rsidRDefault="006846A8">
      <w:pPr>
        <w:pStyle w:val="a3"/>
      </w:pPr>
      <w:r>
        <w:t>Парацетамол – также один из самых часто назначаемых препаратов из группы НПВП. С 1963 года парацетамол был включен в Британскую фармакопею, с тех пор он широко используется в медицинской практике как болеутоляющее и жаропонижающее средство. В настоящее время только в Европе и Северной Америке потребляется до 24 млрд. таблеток парацетамола ежегодно. В отличие от других НПВП препарат не вызывает повреждений слизистой оболочки желудочно–кишечного тракта, гемодискразии, не влияет на агрегацию форменных элементов крови и длительность кровотечения, быстро и полно всасывается в желудке и не кумулирует в организме. Наряду с этим установлено, что при легких и умеренных болях анальгезирующий эффект 500 мг парацетамола приблизительно равноэффективен 500 мг ацетилсалициловой кислоты или 200 мг ибупрофена.</w:t>
      </w:r>
    </w:p>
    <w:p w:rsidR="00F05DD0" w:rsidRDefault="006846A8">
      <w:pPr>
        <w:pStyle w:val="a3"/>
      </w:pPr>
      <w:r>
        <w:t>В настоящее время доказано, что в соответствии с рекомендациями ВОЗ абсолютно безопасным является применение парацетамола в суточной дозе до 4 г у взрослых и 60 мг/кг у детей. К отравлению и развитию печеночной недостаточности приводит одномоментный его прием взрослыми в дозе более 10 г, детьми – 140 мг/кг.</w:t>
      </w:r>
    </w:p>
    <w:p w:rsidR="00F05DD0" w:rsidRDefault="006846A8">
      <w:pPr>
        <w:pStyle w:val="a3"/>
      </w:pPr>
      <w:r>
        <w:t>Несмотря на наличие огромного, на первый взгляд, арсенала обезболивающих средств, лечение острого и хронического болевого синдрома представляет для практических врачей определенные трудности. Так, по результатам анкетирования более 200 врачей, проведенного в 14 городах России, возникающие проблемы связаны в 37% случаев с недостаточной эффективностью проводимой терапии, а в 31% случаев – с неудовлетворительным профилем безопасности применяемых препаратов. Возникающие трудности вполне объяснимы, учитывая тот факт, что в подавляющем большинстве случаев в первичном звене здравоохранения препаратами выбора для лечения болевого синдрома любой степени выраженности остаются НПВП, несмотря на рекомендации экспертов ВОЗ использовать эту группу препаратов в лечении легкой боли.</w:t>
      </w:r>
    </w:p>
    <w:p w:rsidR="00F05DD0" w:rsidRDefault="006846A8">
      <w:pPr>
        <w:pStyle w:val="a3"/>
      </w:pPr>
      <w:r>
        <w:t>Наиболее изученной проблемой при назначении НПВП является их гастротоксичность. Известно, что неблагоприятные побочные реакции со стороны желудочно–кишечного тракта в виде диспепсии могут развиваться у 15–20% пациентов, регулярно принимающих НПВП. При длительном приеме язвенное поражение желудка может развиться у 5–8% пациентов, двенадцатиперстной кишки – у 3–5% пациентов. Кровотечение, перфорация язвы, нарушение проходимости ЖКТ отмечаются у 1–1, 5% пациентов. Большие желудочно–кишечные кровотечения и перфорации желудка наблюдаются у лиц, принимающих НПВП, примерно в 5 раз чаще, чем у не принимающих их. Экономический ущерб от этих осложнений достигает в США 4 млрд. долл. в год [4, 5].</w:t>
      </w:r>
    </w:p>
    <w:p w:rsidR="00F05DD0" w:rsidRDefault="006846A8">
      <w:pPr>
        <w:pStyle w:val="a3"/>
      </w:pPr>
      <w:r>
        <w:t>Однако не менее значимыми являются кардиоваскулярные эффекты НПВП. В настоящее время установлено, что длительное применение препаратов данной группы у лиц старше 60 лет – независимый предиктор возникновения АГ (относительный риск составляет 1, 4), а у больных с артериальной гипертонией достоверно на 29% ухудшает возможности контроля уровня АД. Риск развития ХСН возрастает в 2, 2 раза, каждое пятое обострение у пациентов с декомпенсацией ХСН связано с НПВП. Возникновение данных побочных эффектов напрямую связывают с их влиянием на синтез простаноидов, что может приводить к нарушению почечного кровотока и задержке жидкости. Торможение активности простагландин–синтетазы с помощью НПВП может вызвать значительное снижение скорости клубочковой фильтрации и даже привести к развитию почечной недостаточности. НПВП являются одними из основных экзогенных причин декомпенсации ХСН, требующих госпитализации (особенно у больных пожилого и старческого возраста). Кроме того, НПВП, принимаемые больным, например, в связи с остеоартрозом, могут ослаблять терапевтическое действие иАПФ и диуретиков, применение которых является обязательным при лечении ХСН [6].</w:t>
      </w:r>
    </w:p>
    <w:p w:rsidR="00F05DD0" w:rsidRDefault="006846A8">
      <w:pPr>
        <w:pStyle w:val="a3"/>
      </w:pPr>
      <w:r>
        <w:t>В связи с появившимися данными о сердечно–сосудистых эффектах новых НПВП внимание мировой медицинской общественности было обращено на вопрос кардиоваскулярной безопасности «старых» препаратов этой группы.</w:t>
      </w:r>
    </w:p>
    <w:p w:rsidR="00F05DD0" w:rsidRDefault="006846A8">
      <w:pPr>
        <w:pStyle w:val="a3"/>
      </w:pPr>
      <w:r>
        <w:t>Препараты из группы «старых» НПВП обратимо ингибируют обе изоформы ЦОГ, при этом важно подчеркнуть, что это воздействие осуществляется для различных препаратов с разной степенью селективности. В связи с этим можно предполагать, что и неселективные ингибиторы ЦОГ могут оказывать определенное влияние на риск развития сердечно–сосудистых событий.</w:t>
      </w:r>
    </w:p>
    <w:p w:rsidR="00F05DD0" w:rsidRDefault="006846A8">
      <w:pPr>
        <w:pStyle w:val="a3"/>
      </w:pPr>
      <w:r>
        <w:t>С целью определения профиля кардиоваскулярной безопасности препаратов из группы НПВП P. McGettigan и D. Henry была предпринята попытка проведения систематического обзора и мета–анализа контролируемых обсервационных исследований, посвященных данной проблеме [7]. В результате проведенного исследования удалось выяснить риск развития сердечно–сосудистых событий при применении как «старых», так и «новых» НПВП. Так, установлено, что данный показатель для ибупрофена, пироксикама и напроксена близок к 1 (1, 07, 1, 06 и 0, 97 соответственно), а применение диклофенака, индометацина и мелоксикама ассоциируется с повышением риска развития сердечно–сосудистых событий (суммарный показатель ОР для индометацина – 1, 3, для диклофенака – 1, 4, для мелоксикама – 1, 25).</w:t>
      </w:r>
    </w:p>
    <w:p w:rsidR="00F05DD0" w:rsidRDefault="006846A8">
      <w:pPr>
        <w:pStyle w:val="a3"/>
      </w:pPr>
      <w:r>
        <w:t>Таким образом, имеющиеся в настоящее время сведения о небезопасности длительного применения НПВП приводят к необходимости поиска и разработки новых лекарственных препаратов со сходными фармакодинамическими свойствами.</w:t>
      </w:r>
    </w:p>
    <w:p w:rsidR="00F05DD0" w:rsidRDefault="006846A8">
      <w:pPr>
        <w:pStyle w:val="a3"/>
      </w:pPr>
      <w:r>
        <w:t>Так, в частности, развивая научные исследования в области фармакотерапии боли, фармацевтические компании сфокусировались на разработке лекарственных средств, обладающих центральным механизмом обезболивающего действия или создание комбинаций уже изученных центральнодействующих анальгетиков, учитывая, что центральная регуляция признается наиболее специфическим и надежным механизмом управления болью.</w:t>
      </w:r>
    </w:p>
    <w:p w:rsidR="00F05DD0" w:rsidRDefault="006846A8">
      <w:pPr>
        <w:pStyle w:val="a3"/>
      </w:pPr>
      <w:r>
        <w:t>Известно немало клинических исследований, подтверждающих преимущества комбинаций анальгетиков, в первую очередь опиоидов с нестероидными противовоспалительными препаратами и парацетамолом. Применение комбинации болеутоляющих средств, имеющих взаимодополняющие механизмы и временные характеристики действия, позволяет получить больший анальгетический эффект по сравнению с каждым из лекарств, входящих в комбинацию. Это преимущество в терапевтическом действии часто достигается при меньших дозах каждого из активных компонентов, потенциально улучшая переносимость и характеристики безопасности используемых анальгетиков. Такие комбинированные лекарства обладают преимуществами обезболивающего препарата, их сочетание приводит к взаимному усилению фармакологического эффекта. За рубежом комбинации парацетамола с опиоидами являются наиболее продаваемыми комбинированными обезболивающими средствами и рекомендованы ВОЗ для лечения умеренной и сильной боли.</w:t>
      </w:r>
    </w:p>
    <w:p w:rsidR="00F05DD0" w:rsidRDefault="006846A8">
      <w:pPr>
        <w:pStyle w:val="a3"/>
      </w:pPr>
      <w:r>
        <w:t>Одной из последних разработанных фиксированных сочетаний опиоидного и неопиоидного анальгетика является комбинация трамадол/парацетамол (Залдиар, Грюненталь Гмбх). Одна таблетка препарата содержит 37, 5 мг трамадола гидрохлорида и 325 мг парацетамола. Такое соотношение обеспечивает более сильный анальгетический эффект по сравнению с каждым из входящих в комбинацию лекарств в отдельности.</w:t>
      </w:r>
    </w:p>
    <w:p w:rsidR="00F05DD0" w:rsidRDefault="006846A8">
      <w:pPr>
        <w:pStyle w:val="a3"/>
      </w:pPr>
      <w:r>
        <w:t>Эффективность и безопасность препарата Залдиар хорошо изучены в целом ряде клинических исследований при остром и хроническом болевом синдроме. Результаты мета–анализа 3 исследований эффективности одной дозы трамадола/парацетамола с участием 1197 пациентов с выраженной и умеренной послеоперационной зубной болью показали, что использование 2 таблеток комбинации трамадола/парацетамола (суммарная доза 75/650 мг) обеспечивает более быстрое наступление аналгезии и большую ее продолжительность, чем назначение только 75 мг трамадола. Время начала обезболивающего эффекта при назначении комбинации трамадол/парацетамол, трамадола или парацетамола 650 мг составило 17, 51 и 18 минут соответственно, при этом продолжительность аналгезии была 5, 03, 2, 03 и 3, 05 часа.</w:t>
      </w:r>
    </w:p>
    <w:p w:rsidR="00F05DD0" w:rsidRDefault="006846A8">
      <w:pPr>
        <w:pStyle w:val="a3"/>
      </w:pPr>
      <w:r>
        <w:t>Эффективность комбинации трамадол/парацетамол изучена и при краткосрочном лечении хронической боли. Добавление указанной комбинации к НПВП или селективным ЦОГ–2 ингибиторам позволяет повысить эффективность проводимой терапии при остеоартрите. Более того, добавление комбинации трамадол/парацетамол улучшает эффективность аналгезии у пожилых пациентов (старше 65 лет), а также повышает качество жизни пациентов.</w:t>
      </w:r>
    </w:p>
    <w:p w:rsidR="00F05DD0" w:rsidRDefault="006846A8">
      <w:pPr>
        <w:pStyle w:val="a3"/>
      </w:pPr>
      <w:r>
        <w:t>10–дневный курс лечения подострой боли в спине показал сходную эффективность комбинации трамадола/парацетамола по сравнению с использованием только трамадола.</w:t>
      </w:r>
    </w:p>
    <w:p w:rsidR="00F05DD0" w:rsidRDefault="006846A8">
      <w:pPr>
        <w:pStyle w:val="a3"/>
      </w:pPr>
      <w:r>
        <w:t>Как дополнение терапии с использованием ЦОГ–2 ингибиторов или НПВП, комбинация трамадол/парацетамол обеспечила лучшее облегчение боли, нежели добавление плацебо, в 91–дневном, рандомизированном, двойном слепом мультицентровом исследовании. Амбулаторные пациенты (средний возраст 61 год) с неадекватным контролем боли в коленном или тазобедренном суставе, несмотря на проводимую терапию рофекоксибом или целекоксибом, получали аддитивную терапию комбинацией трамадол/парацетамол 37, 5/325 мг (n=153) или плацебо (n=153). Значение оценки выраженности болевого синдрома по визуальной аналоговой шкале у пациентов, получавших дополнительно изучаемую комбинацию, было достоверно ниже, чем у получавших плацебо (41, 5 и 48, 3 мм соответственно) [2].</w:t>
      </w:r>
    </w:p>
    <w:p w:rsidR="00F05DD0" w:rsidRDefault="006846A8">
      <w:pPr>
        <w:pStyle w:val="a3"/>
      </w:pPr>
      <w:r>
        <w:t>ОТС–препараты, содержащие нестероидные противовоспалительные средства и парацетамол, достаточно широко используются и в лечении мигренозной головной боли. В контролируемых клинических исследованиях была установлена эффективность этих средств при лечении легкой и умеренной боли, однако их влияние на тяжелый мигренозный болевой синдром в силу понятных причин не изучалось. Для лечения выраженной мигренозной головной боли в настоящее время рекомендуется применение триптанов, доказавших свою эффективность и безопасность в целом ряде исследований. Так, в частности, было установлено, что положительная динамика через 2 часа после подкожного введения суматриптана отмечалась у 79% пациентов и у 45–68% больных при пероральном введении препаратов данной группы. Однако у целого ряда пациентов использование триптанов невозможно в силу профиля безопасности данных препаратов. Так, триптаны противопоказаны у пациентов с неконтролируемой гипертензией, с наличием в анамнезе перенесенного инфаркта миокарда или инсульта. Кроме того, триптаны можно применять не более 2 раз в сутки.</w:t>
      </w:r>
    </w:p>
    <w:p w:rsidR="00F05DD0" w:rsidRDefault="006846A8">
      <w:pPr>
        <w:pStyle w:val="a3"/>
      </w:pPr>
      <w:r>
        <w:t>Опиоиды (в частности, гидрокодон) также широко применяются в лечении острой мигренозной боли. В одном из наблюдений было продемонстрировано, что 28% назначений опиоидов связано с головной болью или мигренью. Однако до сих пор в клинических исследованиях была доказана эффективность использования при мигрени только назальной формы буторфанола и кодеин–содержащих комбинированных препаратов. И, конечно же, в клинических рекомендациях, в связи с возможностью развития зависимости к указанным препаратам, их применение при острой мигрени лимитировано по продолжительности.</w:t>
      </w:r>
    </w:p>
    <w:p w:rsidR="00F05DD0" w:rsidRDefault="006846A8">
      <w:pPr>
        <w:pStyle w:val="a3"/>
      </w:pPr>
      <w:r>
        <w:t>Учитывая вышеизложенное, становится понятно, что поиск эффективных и безопасных препаратов в лечении умеренной и выраженной мигренозной боли продолжается, в связи с чем были изучены и свойства комбинации трамадол/парацетамол в терапии данного заболевания в ходе рандомизированного двойного слепого, плацебо–контролируемого клинического исследования в параллельных группах [8]. Исследование проведено у взрослых пациентов, страдающих мигренозной болью (мигренозную боль оценивали согласно критериям Международного общества головной боли). Больные получали либо комбинацию трамадол/парацетамол (Залдиар) в дозе 75/650 мг соответственно, либо плацебо. Выраженность мигренозной боли и симптомов, связанных с мигренью, была оценена до приема препарата и через 0, 5, 1, 2, 3, 4, 6 и 24 часа после назначения лекарства. Всего в исследование было включено 305 пациентов, из них 154 получили изучаемую комбинацию, 151 больной – плацебо. В результате было установлено, что ответ на прием препарата был статистически достоверно выше в группе пациентов, принимавших активное вещество, нежели в группе плацебо, во все временные интервалы от 30 минут до 6 часов (12, 3 и 6, 6%; 64, 9 и 37, 7% соответственно). Через 2 часа интенсивность головной боли снизилась у 55, 8% пациентов, получивших комбинацию трамадол/парацетамол, и у 33, 8% больных, получивших плацебо (р&lt;0.001). Болевой синдром полностью купировался статистически достоверно чаще в группе пациентов, принимавших комбинацию трамадол/парацетамол, по сравнению с плацебо через 2 часа после назначения препарата (22, 1 и 9, 3%), через 6 часов (42, 9 и 25, 2%) и через 24 часа (52, 7 и 37, 9%) (рис. 1). Назначение комбинации анальгетиков привело к статистически достоверному уменьшению через 2 часа выраженности фотофобии (отмечалась у 34, 6% пациентов в изучаемой группе, 52, 2% больных в группе плацебо) и фонофобии (34, 3 и 44, 9% соответственно). Справедливости ради необходимо отметить, что применение комбинации трамадол/парацетамол не влияет на такой симптом мигрени, как рвота через 2 часа после назначения препарата он выявлялся у 38, 5% пациентов, получавших исследуемую комбинацию, и у 29, 4% больных в группе плацебо (в данном случае статистически достоверных различий между группами выявлено не было).</w:t>
      </w:r>
    </w:p>
    <w:p w:rsidR="00F05DD0" w:rsidRDefault="006846A8">
      <w:pPr>
        <w:pStyle w:val="a3"/>
      </w:pPr>
      <w:r>
        <w:t>Комбинация трамадол/парацетамол имеет достаточно благоприятный профиль безопасности. Как показано в ряде исследований, возникавшие в ходе приема препарата нежелательные явления носили преходящий характер и были легкой или умеренной степени выраженности. Частота их возникновения была сходна с таковой при применении только трамадола в дозе 75 мг. Наиболее часто выявлялись тошнота (21 и 21%), рвота (23 и 24%) и головокружение (5 и 5% соответственно). Частота возникновения вышеотмеченных нежелательных явлений при использовании парацетамола в дозе 650 мг составила 9, 7 и 4%, ибупрофена – 10, 7 и 3%, плацебо – 16, 10 и 4% соответственно [2].</w:t>
      </w:r>
    </w:p>
    <w:p w:rsidR="00F05DD0" w:rsidRDefault="006846A8">
      <w:pPr>
        <w:pStyle w:val="a3"/>
      </w:pPr>
      <w:r>
        <w:t>Важным, до сих пор дискутабельным, остается вопрос формирования зависимости при применении трамадола. Изучению этой проблемы было посвящено исследование, проведенное Adams E.H. и соавт. [9], в которое были включенв 11352 пациента с хронической неонкологической болью. Период наблюдения за ними составил 1 год, формирование зависимости оценивалось по интегральному показателю – индексу зависимости, включавшему оценку использования препаратов в целях, не обозначенных в предписании врача, невозможность остановить использование лекарства, самостоятельное повышение дозы. В результате проведенной работы оказалась, что частота формирования зависимости к трамадолу не отличается от аналогичного показателя НПВП (2, 7 и 2, 5% соответственно) и была статистически достоверно выше при использовании гидрокодона (4, 9%).</w:t>
      </w:r>
    </w:p>
    <w:p w:rsidR="00F05DD0" w:rsidRDefault="006846A8">
      <w:pPr>
        <w:pStyle w:val="a3"/>
      </w:pPr>
      <w:r>
        <w:t>В связи с накопленными данными о достаточно благоприятном профиле безопасности трамадола экспертами ВОЗ на заседании Комитета по лекарственной зависимости в марте 2006 года было принято решение не включать данный препарат в ограничительные списки лекарственных препаратов, вызывающих лекарственную зависимость, оборот которых должен контролироваться регуляторными органами [10].</w:t>
      </w:r>
    </w:p>
    <w:p w:rsidR="00F05DD0" w:rsidRDefault="006846A8">
      <w:pPr>
        <w:pStyle w:val="a3"/>
      </w:pPr>
      <w:r>
        <w:t>Таким образом, имеющиеся на сегодняшний день данные научных исследований позволяют утверждать:</w:t>
      </w:r>
    </w:p>
    <w:p w:rsidR="00F05DD0" w:rsidRDefault="006846A8">
      <w:pPr>
        <w:pStyle w:val="a3"/>
      </w:pPr>
      <w:r>
        <w:t>1 – использование комбинированных анальгетиков с центральным механизмом противоболевого действия является одним из путей повышения эффективности и безопасности фармакотерапии боли;</w:t>
      </w:r>
    </w:p>
    <w:p w:rsidR="00F05DD0" w:rsidRDefault="006846A8">
      <w:pPr>
        <w:pStyle w:val="a3"/>
      </w:pPr>
      <w:r>
        <w:t>2 – применение комбинированного анальгетика трамадол/парацетамол (Залдиар) в дозе 75/650 мг при мигрени достоверно уменьшает выраженность головной боли, фотофобии и фонофобии.</w:t>
      </w:r>
    </w:p>
    <w:p w:rsidR="00F05DD0" w:rsidRDefault="00C667A3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in;height:175.5pt">
            <v:imagedata r:id="rId4" o:title=""/>
          </v:shape>
        </w:pict>
      </w:r>
    </w:p>
    <w:p w:rsidR="00F05DD0" w:rsidRDefault="006846A8">
      <w:pPr>
        <w:pStyle w:val="a3"/>
      </w:pPr>
      <w:r>
        <w:t>Список литературы</w:t>
      </w:r>
    </w:p>
    <w:p w:rsidR="00F05DD0" w:rsidRDefault="006846A8">
      <w:pPr>
        <w:pStyle w:val="a3"/>
      </w:pPr>
      <w:r>
        <w:t>1. Исакова М.Е. Новый перспективный анальгетик центрального действия «Залдиар» в онкологии. –РМЖ.– 2004.– Т. 12, №19.– с. 27–30.</w:t>
      </w:r>
    </w:p>
    <w:p w:rsidR="00F05DD0" w:rsidRDefault="006846A8">
      <w:pPr>
        <w:pStyle w:val="a3"/>
      </w:pPr>
      <w:r>
        <w:t>2. Зырянов С.К., Белоусов Ю.Б. Роль комбинированных анальгетиков в фармакотерапии боли.– Фарматека.– 2006.– №5.– С. 23–27.</w:t>
      </w:r>
    </w:p>
    <w:p w:rsidR="00F05DD0" w:rsidRDefault="006846A8">
      <w:pPr>
        <w:pStyle w:val="a3"/>
      </w:pPr>
      <w:r>
        <w:t>3. Ушкалова Е.А. Нестероидные противовоспалительные лекарственные средства – новый взгляд на эффективность и безопасность // Фарматека.– 2006.– №7 (85).– С. 31–36</w:t>
      </w:r>
    </w:p>
    <w:p w:rsidR="00F05DD0" w:rsidRDefault="006846A8">
      <w:pPr>
        <w:pStyle w:val="a3"/>
      </w:pPr>
      <w:r>
        <w:t>4. Белоусов Ю.Б., Зырянов С.К., Гуревич К.Г. Эффективность и безопасность современных анальгетиков.–РМЖ.– 2004.– Т. 12, №5, с. 283–286.</w:t>
      </w:r>
    </w:p>
    <w:p w:rsidR="00F05DD0" w:rsidRDefault="006846A8">
      <w:pPr>
        <w:pStyle w:val="a3"/>
      </w:pPr>
      <w:r>
        <w:t>5. Материалы ежегодного конгресса EULAR–2004. Симпозиум “Major outcomes studies with COX–2 selective inhibitors»</w:t>
      </w:r>
    </w:p>
    <w:p w:rsidR="00F05DD0" w:rsidRDefault="006846A8">
      <w:pPr>
        <w:pStyle w:val="a3"/>
      </w:pPr>
      <w:r>
        <w:t>6. Преображенский Д.В., Сидоренко Б.А., Тарыкина Е.В., Махмутходжаев С.А. и др. Хроническая сердечная недостаточность у лиц пожилого возраста: особенности этиопатогенеза и медикаментозного лечения // Consilium medicum.– 2005.– Т. 7, №12.– С. 35–38</w:t>
      </w:r>
    </w:p>
    <w:p w:rsidR="00F05DD0" w:rsidRDefault="006846A8">
      <w:pPr>
        <w:pStyle w:val="a3"/>
      </w:pPr>
      <w:r>
        <w:t>7. McGettigan P., Henry D. Cardiovascular risk and inhibition of cyclooxygenase. A systematic review of the observational studies of selective and nonselective inhibitors of cyclooxygenase// JAMA.– 2006.– October 4.– Vol. 296, N.13.– P. E1–E12</w:t>
      </w:r>
    </w:p>
    <w:p w:rsidR="00F05DD0" w:rsidRDefault="006846A8">
      <w:pPr>
        <w:pStyle w:val="a3"/>
      </w:pPr>
      <w:r>
        <w:t>8. Stephen D. Silberstein, Frederick G. Freitag, Todd D. Rozen, David B. Kudrow et al. Tramadol/Acetaminophen for the treatment of acute migraine pain: findings of a randomized, placebo–controlled trial Headache 2005; 45: 1317–1327</w:t>
      </w:r>
    </w:p>
    <w:p w:rsidR="00F05DD0" w:rsidRDefault="006846A8">
      <w:pPr>
        <w:pStyle w:val="a3"/>
      </w:pPr>
      <w:r>
        <w:t>9. Adams E.H. et al. A comparison of the abuse liability of tramadol, NSAIDs, and htdrocodone in patients with chronic pain// J. Pain Symptom Manag., 2006 May; 31(5): 465–476</w:t>
      </w:r>
    </w:p>
    <w:p w:rsidR="00F05DD0" w:rsidRDefault="006846A8">
      <w:pPr>
        <w:pStyle w:val="a3"/>
      </w:pPr>
      <w:r>
        <w:t>10. www.who.int/medicines</w:t>
      </w:r>
      <w:bookmarkStart w:id="0" w:name="_GoBack"/>
      <w:bookmarkEnd w:id="0"/>
    </w:p>
    <w:sectPr w:rsidR="00F05D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46A8"/>
    <w:rsid w:val="006846A8"/>
    <w:rsid w:val="00C667A3"/>
    <w:rsid w:val="00F0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F9DF4A8-3794-4A7E-8CE7-08D630EB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3301</Words>
  <Characters>18819</Characters>
  <Application>Microsoft Office Word</Application>
  <DocSecurity>0</DocSecurity>
  <Lines>156</Lines>
  <Paragraphs>44</Paragraphs>
  <ScaleCrop>false</ScaleCrop>
  <Company>diakov.net</Company>
  <LinksUpToDate>false</LinksUpToDate>
  <CharactersWithSpaces>22076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Многогранность проявлений боли – единство подходов к лечению</dc:title>
  <dc:subject/>
  <dc:creator>Irina</dc:creator>
  <cp:keywords/>
  <dc:description/>
  <cp:lastModifiedBy>Irina</cp:lastModifiedBy>
  <cp:revision>2</cp:revision>
  <dcterms:created xsi:type="dcterms:W3CDTF">2014-07-31T18:07:00Z</dcterms:created>
  <dcterms:modified xsi:type="dcterms:W3CDTF">2014-07-31T18:07:00Z</dcterms:modified>
</cp:coreProperties>
</file>