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A3E" w:rsidRDefault="003342A1">
      <w:pPr>
        <w:pStyle w:val="a5"/>
        <w:jc w:val="left"/>
        <w:rPr>
          <w:rFonts w:ascii="Courier New" w:hAnsi="Courier New" w:cs="Courier New"/>
        </w:rPr>
      </w:pPr>
      <w:r>
        <w:rPr>
          <w:rFonts w:ascii="Courier New" w:hAnsi="Courier New" w:cs="Courier New"/>
        </w:rPr>
        <w:t>НАЦІОНАЛЬНИЙ УНІВЕРСИТЕТ “КИЄВО-МОГИЛЯНСЬКА АКАДЕМІЯ”</w:t>
      </w: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3342A1">
      <w:pPr>
        <w:jc w:val="center"/>
        <w:rPr>
          <w:rFonts w:ascii="Courier New" w:hAnsi="Courier New" w:cs="Courier New"/>
          <w:b/>
          <w:bCs/>
          <w:sz w:val="32"/>
          <w:szCs w:val="32"/>
        </w:rPr>
      </w:pPr>
      <w:r>
        <w:rPr>
          <w:rFonts w:ascii="Courier New" w:hAnsi="Courier New" w:cs="Courier New"/>
          <w:b/>
          <w:bCs/>
          <w:sz w:val="32"/>
          <w:szCs w:val="32"/>
        </w:rPr>
        <w:t>Реферат</w:t>
      </w:r>
    </w:p>
    <w:p w:rsidR="00065A3E" w:rsidRDefault="003342A1">
      <w:pPr>
        <w:jc w:val="center"/>
        <w:rPr>
          <w:rFonts w:ascii="Courier New" w:hAnsi="Courier New" w:cs="Courier New"/>
          <w:b/>
          <w:bCs/>
          <w:sz w:val="32"/>
          <w:szCs w:val="32"/>
        </w:rPr>
      </w:pPr>
      <w:r>
        <w:rPr>
          <w:rFonts w:ascii="Courier New" w:hAnsi="Courier New" w:cs="Courier New"/>
          <w:b/>
          <w:bCs/>
          <w:sz w:val="32"/>
          <w:szCs w:val="32"/>
        </w:rPr>
        <w:t>з курсу „Техноекологія” на тему:</w:t>
      </w:r>
    </w:p>
    <w:p w:rsidR="00065A3E" w:rsidRDefault="003342A1">
      <w:pPr>
        <w:pStyle w:val="3"/>
        <w:spacing w:line="360" w:lineRule="auto"/>
      </w:pPr>
      <w:r>
        <w:rPr>
          <w:i/>
          <w:iCs/>
          <w:sz w:val="44"/>
          <w:szCs w:val="44"/>
        </w:rPr>
        <w:t>“Поводження з РАВ в Україні</w:t>
      </w:r>
      <w:r>
        <w:t>”</w:t>
      </w: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center"/>
        <w:rPr>
          <w:rFonts w:ascii="Courier New" w:hAnsi="Courier New" w:cs="Courier New"/>
          <w:b/>
          <w:bCs/>
          <w:sz w:val="32"/>
          <w:szCs w:val="32"/>
        </w:rPr>
      </w:pPr>
    </w:p>
    <w:p w:rsidR="00065A3E" w:rsidRDefault="00065A3E">
      <w:pPr>
        <w:jc w:val="right"/>
        <w:rPr>
          <w:rFonts w:ascii="Courier New" w:hAnsi="Courier New" w:cs="Courier New"/>
          <w:sz w:val="28"/>
          <w:szCs w:val="28"/>
        </w:rPr>
      </w:pPr>
    </w:p>
    <w:p w:rsidR="00065A3E" w:rsidRDefault="003342A1">
      <w:pPr>
        <w:jc w:val="right"/>
        <w:rPr>
          <w:i/>
          <w:iCs/>
          <w:sz w:val="28"/>
          <w:szCs w:val="28"/>
        </w:rPr>
      </w:pPr>
      <w:r>
        <w:rPr>
          <w:i/>
          <w:iCs/>
          <w:sz w:val="28"/>
          <w:szCs w:val="28"/>
        </w:rPr>
        <w:t>Виконала студентка ФПрН-3</w:t>
      </w:r>
    </w:p>
    <w:p w:rsidR="00065A3E" w:rsidRDefault="003342A1">
      <w:pPr>
        <w:jc w:val="right"/>
        <w:rPr>
          <w:i/>
          <w:iCs/>
          <w:sz w:val="28"/>
          <w:szCs w:val="28"/>
        </w:rPr>
      </w:pPr>
      <w:r>
        <w:rPr>
          <w:i/>
          <w:iCs/>
          <w:sz w:val="28"/>
          <w:szCs w:val="28"/>
        </w:rPr>
        <w:t>Качур  Дзвенислава</w:t>
      </w:r>
    </w:p>
    <w:p w:rsidR="00065A3E" w:rsidRDefault="003342A1">
      <w:pPr>
        <w:jc w:val="right"/>
        <w:rPr>
          <w:i/>
          <w:iCs/>
          <w:sz w:val="28"/>
          <w:szCs w:val="28"/>
        </w:rPr>
      </w:pPr>
      <w:r>
        <w:rPr>
          <w:i/>
          <w:iCs/>
          <w:sz w:val="28"/>
          <w:szCs w:val="28"/>
        </w:rPr>
        <w:t xml:space="preserve">Викладач                                   </w:t>
      </w:r>
      <w:r>
        <w:rPr>
          <w:i/>
          <w:iCs/>
          <w:sz w:val="16"/>
          <w:szCs w:val="16"/>
        </w:rPr>
        <w:t xml:space="preserve"> .</w:t>
      </w:r>
      <w:r>
        <w:rPr>
          <w:i/>
          <w:iCs/>
          <w:sz w:val="28"/>
          <w:szCs w:val="28"/>
        </w:rPr>
        <w:t xml:space="preserve">                    </w:t>
      </w:r>
    </w:p>
    <w:p w:rsidR="00065A3E" w:rsidRDefault="003342A1">
      <w:pPr>
        <w:jc w:val="right"/>
        <w:rPr>
          <w:i/>
          <w:iCs/>
          <w:sz w:val="28"/>
          <w:szCs w:val="28"/>
        </w:rPr>
      </w:pPr>
      <w:r>
        <w:rPr>
          <w:i/>
          <w:iCs/>
          <w:sz w:val="28"/>
          <w:szCs w:val="28"/>
        </w:rPr>
        <w:t xml:space="preserve">  Ісаєв  </w:t>
      </w:r>
      <w:r>
        <w:rPr>
          <w:i/>
          <w:iCs/>
        </w:rPr>
        <w:t xml:space="preserve">                                .</w:t>
      </w:r>
      <w:r>
        <w:rPr>
          <w:i/>
          <w:iCs/>
          <w:sz w:val="28"/>
          <w:szCs w:val="28"/>
        </w:rPr>
        <w:t xml:space="preserve">   </w:t>
      </w:r>
    </w:p>
    <w:p w:rsidR="00065A3E" w:rsidRDefault="00065A3E">
      <w:pPr>
        <w:jc w:val="right"/>
        <w:rPr>
          <w:rFonts w:ascii="Courier New" w:hAnsi="Courier New" w:cs="Courier New"/>
          <w:sz w:val="28"/>
          <w:szCs w:val="28"/>
        </w:rPr>
      </w:pPr>
    </w:p>
    <w:p w:rsidR="00065A3E" w:rsidRDefault="00065A3E">
      <w:pPr>
        <w:jc w:val="right"/>
        <w:rPr>
          <w:rFonts w:ascii="Courier New" w:hAnsi="Courier New" w:cs="Courier New"/>
          <w:sz w:val="28"/>
          <w:szCs w:val="28"/>
        </w:rPr>
      </w:pPr>
    </w:p>
    <w:p w:rsidR="00065A3E" w:rsidRDefault="00065A3E">
      <w:pPr>
        <w:jc w:val="right"/>
        <w:rPr>
          <w:rFonts w:ascii="Courier New" w:hAnsi="Courier New" w:cs="Courier New"/>
          <w:sz w:val="28"/>
          <w:szCs w:val="28"/>
        </w:rPr>
      </w:pPr>
    </w:p>
    <w:p w:rsidR="00065A3E" w:rsidRDefault="00065A3E">
      <w:pPr>
        <w:jc w:val="right"/>
        <w:rPr>
          <w:rFonts w:ascii="Courier New" w:hAnsi="Courier New" w:cs="Courier New"/>
          <w:sz w:val="28"/>
          <w:szCs w:val="28"/>
        </w:rPr>
      </w:pPr>
    </w:p>
    <w:p w:rsidR="00065A3E" w:rsidRDefault="00065A3E">
      <w:pPr>
        <w:jc w:val="right"/>
        <w:rPr>
          <w:rFonts w:ascii="Courier New" w:hAnsi="Courier New" w:cs="Courier New"/>
          <w:sz w:val="28"/>
          <w:szCs w:val="28"/>
        </w:rPr>
      </w:pPr>
    </w:p>
    <w:p w:rsidR="00065A3E" w:rsidRDefault="00065A3E">
      <w:pPr>
        <w:jc w:val="right"/>
        <w:rPr>
          <w:rFonts w:ascii="Courier New" w:hAnsi="Courier New" w:cs="Courier New"/>
          <w:sz w:val="28"/>
          <w:szCs w:val="28"/>
        </w:rPr>
      </w:pPr>
    </w:p>
    <w:p w:rsidR="00065A3E" w:rsidRDefault="00065A3E">
      <w:pPr>
        <w:jc w:val="right"/>
        <w:rPr>
          <w:rFonts w:ascii="Courier New" w:hAnsi="Courier New" w:cs="Courier New"/>
          <w:sz w:val="28"/>
          <w:szCs w:val="28"/>
        </w:rPr>
      </w:pPr>
    </w:p>
    <w:p w:rsidR="00065A3E" w:rsidRDefault="003342A1">
      <w:pPr>
        <w:jc w:val="center"/>
      </w:pPr>
      <w:r>
        <w:rPr>
          <w:rFonts w:ascii="Courier New" w:hAnsi="Courier New" w:cs="Courier New"/>
          <w:sz w:val="28"/>
          <w:szCs w:val="28"/>
        </w:rPr>
        <w:t>КИЇВ-2001</w:t>
      </w:r>
    </w:p>
    <w:p w:rsidR="00065A3E" w:rsidRDefault="003342A1">
      <w:pPr>
        <w:spacing w:line="360" w:lineRule="auto"/>
        <w:ind w:firstLine="567"/>
        <w:jc w:val="both"/>
        <w:rPr>
          <w:b/>
          <w:bCs/>
          <w:color w:val="000000"/>
          <w:sz w:val="28"/>
          <w:szCs w:val="28"/>
        </w:rPr>
      </w:pPr>
      <w:r>
        <w:rPr>
          <w:b/>
          <w:bCs/>
          <w:color w:val="000000"/>
          <w:sz w:val="28"/>
          <w:szCs w:val="28"/>
        </w:rPr>
        <w:t>ЗМІСТ</w:t>
      </w:r>
    </w:p>
    <w:p w:rsidR="00065A3E" w:rsidRDefault="00065A3E">
      <w:pPr>
        <w:spacing w:line="360" w:lineRule="auto"/>
        <w:ind w:firstLine="567"/>
        <w:jc w:val="both"/>
        <w:rPr>
          <w:b/>
          <w:bCs/>
          <w:color w:val="000000"/>
          <w:sz w:val="28"/>
          <w:szCs w:val="28"/>
        </w:rPr>
      </w:pPr>
    </w:p>
    <w:p w:rsidR="00065A3E" w:rsidRDefault="00065A3E">
      <w:pPr>
        <w:spacing w:line="480" w:lineRule="auto"/>
        <w:ind w:firstLine="567"/>
        <w:jc w:val="both"/>
        <w:rPr>
          <w:b/>
          <w:bCs/>
          <w:color w:val="000000"/>
          <w:sz w:val="28"/>
          <w:szCs w:val="28"/>
        </w:rPr>
      </w:pPr>
    </w:p>
    <w:tbl>
      <w:tblPr>
        <w:tblW w:w="9571" w:type="dxa"/>
        <w:tblInd w:w="176" w:type="dxa"/>
        <w:tblLook w:val="0000" w:firstRow="0" w:lastRow="0" w:firstColumn="0" w:lastColumn="0" w:noHBand="0" w:noVBand="0"/>
      </w:tblPr>
      <w:tblGrid>
        <w:gridCol w:w="544"/>
        <w:gridCol w:w="8311"/>
        <w:gridCol w:w="716"/>
      </w:tblGrid>
      <w:tr w:rsidR="00065A3E">
        <w:tc>
          <w:tcPr>
            <w:tcW w:w="544" w:type="dxa"/>
            <w:tcBorders>
              <w:top w:val="nil"/>
              <w:left w:val="nil"/>
              <w:bottom w:val="nil"/>
              <w:right w:val="nil"/>
            </w:tcBorders>
          </w:tcPr>
          <w:p w:rsidR="00065A3E" w:rsidRDefault="00065A3E">
            <w:pPr>
              <w:numPr>
                <w:ilvl w:val="0"/>
                <w:numId w:val="7"/>
              </w:numPr>
              <w:tabs>
                <w:tab w:val="clear" w:pos="720"/>
                <w:tab w:val="num" w:pos="256"/>
              </w:tabs>
              <w:spacing w:line="480" w:lineRule="auto"/>
              <w:ind w:left="436" w:hanging="436"/>
              <w:jc w:val="both"/>
              <w:rPr>
                <w:color w:val="000000"/>
                <w:sz w:val="28"/>
                <w:szCs w:val="28"/>
              </w:rPr>
            </w:pPr>
          </w:p>
        </w:tc>
        <w:tc>
          <w:tcPr>
            <w:tcW w:w="8311" w:type="dxa"/>
            <w:tcBorders>
              <w:top w:val="nil"/>
              <w:left w:val="nil"/>
              <w:bottom w:val="nil"/>
              <w:right w:val="nil"/>
            </w:tcBorders>
          </w:tcPr>
          <w:p w:rsidR="00065A3E" w:rsidRDefault="003342A1">
            <w:pPr>
              <w:spacing w:line="480" w:lineRule="auto"/>
              <w:ind w:left="612" w:hanging="540"/>
              <w:jc w:val="both"/>
              <w:rPr>
                <w:color w:val="000000"/>
                <w:sz w:val="28"/>
                <w:szCs w:val="28"/>
              </w:rPr>
            </w:pPr>
            <w:r>
              <w:rPr>
                <w:color w:val="000000"/>
                <w:sz w:val="28"/>
                <w:szCs w:val="28"/>
              </w:rPr>
              <w:t xml:space="preserve">Джерела утворення РАВ                                                                                   </w:t>
            </w:r>
          </w:p>
        </w:tc>
        <w:tc>
          <w:tcPr>
            <w:tcW w:w="716" w:type="dxa"/>
            <w:tcBorders>
              <w:top w:val="nil"/>
              <w:left w:val="nil"/>
              <w:bottom w:val="nil"/>
              <w:right w:val="nil"/>
            </w:tcBorders>
          </w:tcPr>
          <w:p w:rsidR="00065A3E" w:rsidRDefault="003342A1">
            <w:pPr>
              <w:spacing w:line="480" w:lineRule="auto"/>
              <w:ind w:left="57" w:hanging="83"/>
              <w:jc w:val="center"/>
              <w:rPr>
                <w:color w:val="000000"/>
                <w:sz w:val="28"/>
                <w:szCs w:val="28"/>
              </w:rPr>
            </w:pPr>
            <w:r>
              <w:rPr>
                <w:color w:val="000000"/>
                <w:sz w:val="28"/>
                <w:szCs w:val="28"/>
              </w:rPr>
              <w:t>3</w:t>
            </w:r>
          </w:p>
        </w:tc>
      </w:tr>
      <w:tr w:rsidR="00065A3E">
        <w:trPr>
          <w:trHeight w:val="2400"/>
        </w:trPr>
        <w:tc>
          <w:tcPr>
            <w:tcW w:w="544" w:type="dxa"/>
            <w:tcBorders>
              <w:top w:val="nil"/>
              <w:left w:val="nil"/>
              <w:bottom w:val="nil"/>
              <w:right w:val="nil"/>
            </w:tcBorders>
          </w:tcPr>
          <w:p w:rsidR="00065A3E" w:rsidRDefault="00065A3E">
            <w:pPr>
              <w:numPr>
                <w:ilvl w:val="0"/>
                <w:numId w:val="7"/>
              </w:numPr>
              <w:spacing w:line="480" w:lineRule="auto"/>
              <w:ind w:left="436" w:hanging="436"/>
              <w:jc w:val="both"/>
              <w:rPr>
                <w:color w:val="000000"/>
                <w:sz w:val="28"/>
                <w:szCs w:val="28"/>
              </w:rPr>
            </w:pPr>
          </w:p>
        </w:tc>
        <w:tc>
          <w:tcPr>
            <w:tcW w:w="8311" w:type="dxa"/>
            <w:tcBorders>
              <w:top w:val="nil"/>
              <w:left w:val="nil"/>
              <w:bottom w:val="nil"/>
              <w:right w:val="nil"/>
            </w:tcBorders>
          </w:tcPr>
          <w:p w:rsidR="00065A3E" w:rsidRDefault="003342A1">
            <w:pPr>
              <w:spacing w:line="480" w:lineRule="auto"/>
              <w:ind w:left="612" w:hanging="540"/>
              <w:jc w:val="both"/>
              <w:rPr>
                <w:color w:val="000000"/>
                <w:sz w:val="28"/>
                <w:szCs w:val="28"/>
              </w:rPr>
            </w:pPr>
            <w:r>
              <w:rPr>
                <w:color w:val="000000"/>
                <w:sz w:val="28"/>
                <w:szCs w:val="28"/>
              </w:rPr>
              <w:t>Технологічні рішення пов’язані зі зберіганням та захороненням РАВ:</w:t>
            </w:r>
          </w:p>
          <w:p w:rsidR="00065A3E" w:rsidRDefault="003342A1">
            <w:pPr>
              <w:spacing w:line="480" w:lineRule="auto"/>
              <w:ind w:left="612" w:hanging="540"/>
              <w:jc w:val="both"/>
              <w:rPr>
                <w:color w:val="000000"/>
                <w:sz w:val="28"/>
                <w:szCs w:val="28"/>
              </w:rPr>
            </w:pPr>
            <w:r>
              <w:rPr>
                <w:color w:val="000000"/>
                <w:sz w:val="28"/>
                <w:szCs w:val="28"/>
              </w:rPr>
              <w:t>а) опис критеріїв сховищ та площадок для захоронення РАВ,</w:t>
            </w:r>
          </w:p>
          <w:p w:rsidR="00065A3E" w:rsidRDefault="003342A1">
            <w:pPr>
              <w:spacing w:line="480" w:lineRule="auto"/>
              <w:ind w:left="612" w:hanging="540"/>
              <w:jc w:val="both"/>
              <w:rPr>
                <w:color w:val="000000"/>
                <w:sz w:val="28"/>
                <w:szCs w:val="28"/>
              </w:rPr>
            </w:pPr>
            <w:r>
              <w:rPr>
                <w:color w:val="000000"/>
                <w:sz w:val="28"/>
                <w:szCs w:val="28"/>
              </w:rPr>
              <w:t xml:space="preserve">для зменшення ризику при їх експлуатації                                                 </w:t>
            </w:r>
          </w:p>
          <w:p w:rsidR="00065A3E" w:rsidRDefault="003342A1">
            <w:pPr>
              <w:spacing w:line="480" w:lineRule="auto"/>
              <w:ind w:left="612" w:hanging="540"/>
              <w:jc w:val="both"/>
              <w:rPr>
                <w:color w:val="000000"/>
                <w:sz w:val="28"/>
                <w:szCs w:val="28"/>
              </w:rPr>
            </w:pPr>
            <w:r>
              <w:rPr>
                <w:color w:val="000000"/>
                <w:sz w:val="28"/>
                <w:szCs w:val="28"/>
              </w:rPr>
              <w:t xml:space="preserve">б) пункти збереження РАВ на території України                                       </w:t>
            </w:r>
          </w:p>
        </w:tc>
        <w:tc>
          <w:tcPr>
            <w:tcW w:w="716" w:type="dxa"/>
            <w:tcBorders>
              <w:top w:val="nil"/>
              <w:left w:val="nil"/>
              <w:bottom w:val="nil"/>
              <w:right w:val="nil"/>
            </w:tcBorders>
          </w:tcPr>
          <w:p w:rsidR="00065A3E" w:rsidRDefault="003342A1">
            <w:pPr>
              <w:spacing w:line="480" w:lineRule="auto"/>
              <w:ind w:left="57" w:hanging="83"/>
              <w:jc w:val="center"/>
              <w:rPr>
                <w:color w:val="000000"/>
                <w:sz w:val="28"/>
                <w:szCs w:val="28"/>
              </w:rPr>
            </w:pPr>
            <w:r>
              <w:rPr>
                <w:color w:val="000000"/>
                <w:sz w:val="28"/>
                <w:szCs w:val="28"/>
              </w:rPr>
              <w:t>6</w:t>
            </w:r>
          </w:p>
        </w:tc>
      </w:tr>
      <w:tr w:rsidR="00065A3E">
        <w:trPr>
          <w:trHeight w:val="1450"/>
        </w:trPr>
        <w:tc>
          <w:tcPr>
            <w:tcW w:w="544" w:type="dxa"/>
            <w:tcBorders>
              <w:top w:val="nil"/>
              <w:left w:val="nil"/>
              <w:bottom w:val="nil"/>
              <w:right w:val="nil"/>
            </w:tcBorders>
          </w:tcPr>
          <w:p w:rsidR="00065A3E" w:rsidRDefault="00065A3E">
            <w:pPr>
              <w:numPr>
                <w:ilvl w:val="0"/>
                <w:numId w:val="7"/>
              </w:numPr>
              <w:spacing w:line="480" w:lineRule="auto"/>
              <w:ind w:left="436" w:hanging="436"/>
              <w:jc w:val="both"/>
              <w:rPr>
                <w:color w:val="000000"/>
                <w:sz w:val="28"/>
                <w:szCs w:val="28"/>
              </w:rPr>
            </w:pPr>
          </w:p>
        </w:tc>
        <w:tc>
          <w:tcPr>
            <w:tcW w:w="8311" w:type="dxa"/>
            <w:tcBorders>
              <w:top w:val="nil"/>
              <w:left w:val="nil"/>
              <w:bottom w:val="nil"/>
              <w:right w:val="nil"/>
            </w:tcBorders>
          </w:tcPr>
          <w:p w:rsidR="00065A3E" w:rsidRDefault="003342A1">
            <w:pPr>
              <w:spacing w:line="480" w:lineRule="auto"/>
              <w:ind w:left="612" w:hanging="540"/>
              <w:jc w:val="both"/>
              <w:rPr>
                <w:color w:val="000000"/>
                <w:sz w:val="28"/>
                <w:szCs w:val="28"/>
              </w:rPr>
            </w:pPr>
            <w:r>
              <w:rPr>
                <w:color w:val="000000"/>
                <w:sz w:val="28"/>
                <w:szCs w:val="28"/>
              </w:rPr>
              <w:t>Проблематика та перспективи щодо збору, збереження, захоронення</w:t>
            </w:r>
          </w:p>
          <w:p w:rsidR="00065A3E" w:rsidRDefault="003342A1">
            <w:pPr>
              <w:spacing w:line="480" w:lineRule="auto"/>
              <w:ind w:left="612" w:hanging="540"/>
              <w:jc w:val="both"/>
              <w:rPr>
                <w:color w:val="000000"/>
                <w:sz w:val="28"/>
                <w:szCs w:val="28"/>
              </w:rPr>
            </w:pPr>
            <w:r>
              <w:rPr>
                <w:color w:val="000000"/>
                <w:sz w:val="28"/>
                <w:szCs w:val="28"/>
              </w:rPr>
              <w:t>та переробки радіоактивних відходів зони відчуження</w:t>
            </w:r>
          </w:p>
        </w:tc>
        <w:tc>
          <w:tcPr>
            <w:tcW w:w="716" w:type="dxa"/>
            <w:tcBorders>
              <w:top w:val="nil"/>
              <w:left w:val="nil"/>
              <w:bottom w:val="nil"/>
              <w:right w:val="nil"/>
            </w:tcBorders>
          </w:tcPr>
          <w:p w:rsidR="00065A3E" w:rsidRDefault="003342A1">
            <w:pPr>
              <w:spacing w:line="480" w:lineRule="auto"/>
              <w:ind w:left="57" w:hanging="83"/>
              <w:jc w:val="center"/>
              <w:rPr>
                <w:color w:val="000000"/>
                <w:sz w:val="28"/>
                <w:szCs w:val="28"/>
              </w:rPr>
            </w:pPr>
            <w:r>
              <w:rPr>
                <w:color w:val="000000"/>
                <w:sz w:val="28"/>
                <w:szCs w:val="28"/>
              </w:rPr>
              <w:t>9</w:t>
            </w:r>
          </w:p>
        </w:tc>
      </w:tr>
      <w:tr w:rsidR="00065A3E">
        <w:tc>
          <w:tcPr>
            <w:tcW w:w="544" w:type="dxa"/>
            <w:tcBorders>
              <w:top w:val="nil"/>
              <w:left w:val="nil"/>
              <w:bottom w:val="nil"/>
              <w:right w:val="nil"/>
            </w:tcBorders>
          </w:tcPr>
          <w:p w:rsidR="00065A3E" w:rsidRDefault="00065A3E">
            <w:pPr>
              <w:numPr>
                <w:ilvl w:val="0"/>
                <w:numId w:val="7"/>
              </w:numPr>
              <w:spacing w:line="480" w:lineRule="auto"/>
              <w:ind w:left="436" w:hanging="436"/>
              <w:jc w:val="both"/>
              <w:rPr>
                <w:color w:val="000000"/>
                <w:sz w:val="28"/>
                <w:szCs w:val="28"/>
              </w:rPr>
            </w:pPr>
          </w:p>
        </w:tc>
        <w:tc>
          <w:tcPr>
            <w:tcW w:w="8311" w:type="dxa"/>
            <w:tcBorders>
              <w:top w:val="nil"/>
              <w:left w:val="nil"/>
              <w:bottom w:val="nil"/>
              <w:right w:val="nil"/>
            </w:tcBorders>
          </w:tcPr>
          <w:p w:rsidR="00065A3E" w:rsidRDefault="003342A1">
            <w:pPr>
              <w:spacing w:line="480" w:lineRule="auto"/>
              <w:ind w:left="612" w:hanging="540"/>
              <w:jc w:val="both"/>
              <w:rPr>
                <w:color w:val="000000"/>
                <w:sz w:val="32"/>
                <w:szCs w:val="32"/>
              </w:rPr>
            </w:pPr>
            <w:r>
              <w:rPr>
                <w:color w:val="000000"/>
                <w:sz w:val="28"/>
                <w:szCs w:val="28"/>
              </w:rPr>
              <w:t xml:space="preserve">Висновки                                                                                                   </w:t>
            </w:r>
          </w:p>
        </w:tc>
        <w:tc>
          <w:tcPr>
            <w:tcW w:w="716" w:type="dxa"/>
            <w:tcBorders>
              <w:top w:val="nil"/>
              <w:left w:val="nil"/>
              <w:bottom w:val="nil"/>
              <w:right w:val="nil"/>
            </w:tcBorders>
          </w:tcPr>
          <w:p w:rsidR="00065A3E" w:rsidRDefault="003342A1">
            <w:pPr>
              <w:spacing w:line="480" w:lineRule="auto"/>
              <w:ind w:left="57" w:hanging="83"/>
              <w:jc w:val="center"/>
              <w:rPr>
                <w:color w:val="000000"/>
                <w:sz w:val="28"/>
                <w:szCs w:val="28"/>
              </w:rPr>
            </w:pPr>
            <w:r>
              <w:rPr>
                <w:color w:val="000000"/>
                <w:sz w:val="28"/>
                <w:szCs w:val="28"/>
              </w:rPr>
              <w:t>17</w:t>
            </w:r>
          </w:p>
        </w:tc>
      </w:tr>
      <w:tr w:rsidR="00065A3E">
        <w:tc>
          <w:tcPr>
            <w:tcW w:w="544" w:type="dxa"/>
            <w:tcBorders>
              <w:top w:val="nil"/>
              <w:left w:val="nil"/>
              <w:bottom w:val="nil"/>
              <w:right w:val="nil"/>
            </w:tcBorders>
          </w:tcPr>
          <w:p w:rsidR="00065A3E" w:rsidRDefault="00065A3E">
            <w:pPr>
              <w:numPr>
                <w:ilvl w:val="0"/>
                <w:numId w:val="7"/>
              </w:numPr>
              <w:spacing w:line="480" w:lineRule="auto"/>
              <w:ind w:left="436" w:hanging="436"/>
              <w:jc w:val="both"/>
              <w:rPr>
                <w:color w:val="000000"/>
                <w:sz w:val="28"/>
                <w:szCs w:val="28"/>
              </w:rPr>
            </w:pPr>
          </w:p>
        </w:tc>
        <w:tc>
          <w:tcPr>
            <w:tcW w:w="8311" w:type="dxa"/>
            <w:tcBorders>
              <w:top w:val="nil"/>
              <w:left w:val="nil"/>
              <w:bottom w:val="nil"/>
              <w:right w:val="nil"/>
            </w:tcBorders>
          </w:tcPr>
          <w:p w:rsidR="00065A3E" w:rsidRDefault="003342A1">
            <w:pPr>
              <w:spacing w:line="480" w:lineRule="auto"/>
              <w:ind w:left="612" w:hanging="540"/>
              <w:jc w:val="both"/>
              <w:rPr>
                <w:color w:val="000000"/>
                <w:sz w:val="32"/>
                <w:szCs w:val="32"/>
              </w:rPr>
            </w:pPr>
            <w:r>
              <w:rPr>
                <w:color w:val="000000"/>
                <w:sz w:val="28"/>
                <w:szCs w:val="28"/>
              </w:rPr>
              <w:t xml:space="preserve">Список використаної літератури                                                                  </w:t>
            </w:r>
          </w:p>
        </w:tc>
        <w:tc>
          <w:tcPr>
            <w:tcW w:w="716" w:type="dxa"/>
            <w:tcBorders>
              <w:top w:val="nil"/>
              <w:left w:val="nil"/>
              <w:bottom w:val="nil"/>
              <w:right w:val="nil"/>
            </w:tcBorders>
          </w:tcPr>
          <w:p w:rsidR="00065A3E" w:rsidRDefault="003342A1">
            <w:pPr>
              <w:spacing w:line="480" w:lineRule="auto"/>
              <w:ind w:left="57" w:hanging="83"/>
              <w:jc w:val="center"/>
              <w:rPr>
                <w:color w:val="000000"/>
                <w:sz w:val="28"/>
                <w:szCs w:val="28"/>
              </w:rPr>
            </w:pPr>
            <w:r>
              <w:rPr>
                <w:color w:val="000000"/>
                <w:sz w:val="28"/>
                <w:szCs w:val="28"/>
              </w:rPr>
              <w:t>18</w:t>
            </w:r>
          </w:p>
        </w:tc>
      </w:tr>
    </w:tbl>
    <w:p w:rsidR="00065A3E" w:rsidRDefault="00065A3E">
      <w:pPr>
        <w:spacing w:line="480" w:lineRule="auto"/>
        <w:ind w:firstLine="567"/>
        <w:jc w:val="both"/>
        <w:rPr>
          <w:color w:val="000000"/>
          <w:sz w:val="32"/>
          <w:szCs w:val="32"/>
        </w:rPr>
      </w:pPr>
    </w:p>
    <w:p w:rsidR="00065A3E" w:rsidRDefault="003342A1">
      <w:pPr>
        <w:spacing w:line="360" w:lineRule="auto"/>
        <w:ind w:firstLine="567"/>
        <w:jc w:val="both"/>
        <w:rPr>
          <w:color w:val="000000"/>
        </w:rPr>
      </w:pPr>
      <w:r>
        <w:rPr>
          <w:color w:val="000000"/>
          <w:sz w:val="32"/>
          <w:szCs w:val="32"/>
        </w:rPr>
        <w:br w:type="page"/>
        <w:t>Джерела утворення РАВ</w:t>
      </w:r>
    </w:p>
    <w:p w:rsidR="00065A3E" w:rsidRDefault="00065A3E">
      <w:pPr>
        <w:spacing w:line="360" w:lineRule="auto"/>
        <w:ind w:firstLine="567"/>
        <w:jc w:val="both"/>
        <w:rPr>
          <w:color w:val="000000"/>
          <w:sz w:val="24"/>
          <w:szCs w:val="24"/>
        </w:rPr>
      </w:pPr>
    </w:p>
    <w:p w:rsidR="00065A3E" w:rsidRDefault="003342A1">
      <w:pPr>
        <w:spacing w:line="360" w:lineRule="auto"/>
        <w:ind w:firstLine="567"/>
        <w:jc w:val="both"/>
        <w:rPr>
          <w:color w:val="000000"/>
          <w:sz w:val="24"/>
          <w:szCs w:val="24"/>
        </w:rPr>
      </w:pPr>
      <w:r>
        <w:rPr>
          <w:color w:val="000000"/>
          <w:sz w:val="24"/>
          <w:szCs w:val="24"/>
        </w:rPr>
        <w:t>До радіоактивних відходів відносяться матеріальні об’єкти та субстанції, що не підлягають подальшому використанню, рівень радіонуклідів в яких або радіоактивне забруднення яких перевищує значення встановлені діючими нормами і правилами.</w:t>
      </w:r>
    </w:p>
    <w:p w:rsidR="00065A3E" w:rsidRDefault="003342A1">
      <w:pPr>
        <w:spacing w:line="360" w:lineRule="auto"/>
        <w:ind w:firstLine="567"/>
        <w:jc w:val="both"/>
        <w:rPr>
          <w:color w:val="000000"/>
          <w:sz w:val="24"/>
          <w:szCs w:val="24"/>
        </w:rPr>
      </w:pPr>
      <w:r>
        <w:rPr>
          <w:color w:val="000000"/>
          <w:sz w:val="24"/>
          <w:szCs w:val="24"/>
        </w:rPr>
        <w:t>Основними виробниками радіоактивних відходів в Україні є атомні електростанції, підприємства з видобування та переробки уранової руди, наукові центри, підприємства та організації, що використовують радіоактивні речовини або джерела іонізуючого випромінювання. Частка радіоактивних відходів, що утворилися внаслідок аварії на Чорнобильській АС сягає 95% всіх радіоактивних відходів в Україні.</w:t>
      </w:r>
    </w:p>
    <w:p w:rsidR="00065A3E" w:rsidRDefault="003342A1">
      <w:pPr>
        <w:spacing w:line="360" w:lineRule="auto"/>
        <w:ind w:firstLine="567"/>
        <w:jc w:val="both"/>
        <w:rPr>
          <w:color w:val="000000"/>
          <w:sz w:val="24"/>
          <w:szCs w:val="24"/>
        </w:rPr>
      </w:pPr>
      <w:r>
        <w:rPr>
          <w:color w:val="000000"/>
          <w:sz w:val="24"/>
          <w:szCs w:val="24"/>
        </w:rPr>
        <w:t xml:space="preserve">Найбільше радіоактивних відходів утворюється в результаті </w:t>
      </w:r>
      <w:r>
        <w:rPr>
          <w:b/>
          <w:bCs/>
          <w:color w:val="000000"/>
          <w:sz w:val="24"/>
          <w:szCs w:val="24"/>
        </w:rPr>
        <w:t>діяльності атомних електро станцій(АЕС)</w:t>
      </w:r>
      <w:r>
        <w:rPr>
          <w:color w:val="000000"/>
          <w:sz w:val="24"/>
          <w:szCs w:val="24"/>
        </w:rPr>
        <w:t>. Україна входить в 10-ку країн, за кількістю діючих енергоблоків. Джерелами утворення радіоактивних відходів на атомних електростанціях є:</w:t>
      </w:r>
    </w:p>
    <w:p w:rsidR="00065A3E" w:rsidRDefault="003342A1">
      <w:pPr>
        <w:spacing w:line="360" w:lineRule="auto"/>
        <w:ind w:firstLine="567"/>
        <w:jc w:val="both"/>
        <w:rPr>
          <w:color w:val="000000"/>
          <w:sz w:val="24"/>
          <w:szCs w:val="24"/>
        </w:rPr>
      </w:pPr>
      <w:r>
        <w:rPr>
          <w:color w:val="000000"/>
          <w:sz w:val="24"/>
          <w:szCs w:val="24"/>
        </w:rPr>
        <w:t>відходи, що утворюються після проведення ремонтів або заміни обладнання, проведення різних випробовувань;</w:t>
      </w:r>
    </w:p>
    <w:p w:rsidR="00065A3E" w:rsidRDefault="003342A1">
      <w:pPr>
        <w:spacing w:line="360" w:lineRule="auto"/>
        <w:ind w:firstLine="567"/>
        <w:jc w:val="both"/>
        <w:rPr>
          <w:color w:val="000000"/>
          <w:sz w:val="24"/>
          <w:szCs w:val="24"/>
        </w:rPr>
      </w:pPr>
      <w:r>
        <w:rPr>
          <w:color w:val="000000"/>
          <w:sz w:val="24"/>
          <w:szCs w:val="24"/>
        </w:rPr>
        <w:t>продукти нейтронної активації, що утворюються поза тепловиділяючими елементами;</w:t>
      </w:r>
    </w:p>
    <w:p w:rsidR="00065A3E" w:rsidRDefault="003342A1">
      <w:pPr>
        <w:spacing w:line="360" w:lineRule="auto"/>
        <w:ind w:firstLine="567"/>
        <w:jc w:val="both"/>
        <w:rPr>
          <w:color w:val="000000"/>
          <w:sz w:val="24"/>
          <w:szCs w:val="24"/>
        </w:rPr>
      </w:pPr>
      <w:r>
        <w:rPr>
          <w:color w:val="000000"/>
          <w:sz w:val="24"/>
          <w:szCs w:val="24"/>
        </w:rPr>
        <w:t>продукти поділу, що попадають з тепловиділяючих елементів в теплоносії, певна частина яких періодично або безперервно виводиться з реактора;</w:t>
      </w:r>
    </w:p>
    <w:p w:rsidR="00065A3E" w:rsidRDefault="003342A1">
      <w:pPr>
        <w:spacing w:line="360" w:lineRule="auto"/>
        <w:ind w:firstLine="567"/>
        <w:jc w:val="both"/>
        <w:rPr>
          <w:color w:val="000000"/>
          <w:sz w:val="24"/>
          <w:szCs w:val="24"/>
        </w:rPr>
      </w:pPr>
      <w:r>
        <w:rPr>
          <w:color w:val="000000"/>
          <w:sz w:val="24"/>
          <w:szCs w:val="24"/>
        </w:rPr>
        <w:t>протікання теплоносія основного контуру реакторної установки внаслідок виникнення дефектів у трубопроводах;</w:t>
      </w:r>
    </w:p>
    <w:p w:rsidR="00065A3E" w:rsidRDefault="003342A1">
      <w:pPr>
        <w:spacing w:line="360" w:lineRule="auto"/>
        <w:ind w:firstLine="567"/>
        <w:jc w:val="both"/>
        <w:rPr>
          <w:color w:val="000000"/>
          <w:sz w:val="24"/>
          <w:szCs w:val="24"/>
        </w:rPr>
      </w:pPr>
      <w:r>
        <w:rPr>
          <w:color w:val="000000"/>
          <w:sz w:val="24"/>
          <w:szCs w:val="24"/>
        </w:rPr>
        <w:t>газоподібні та радіоактивні аерозольні викиди, пов’язані з випаровуванням теплоносія внаслідок порушення цілісності оболонок, газоподібні продукти поділу через мікротріщини просочуються в теплоносій, воду першого контуру, кладку реактора (особливо в випадках руйнування тепловиділяючих елементів);</w:t>
      </w:r>
    </w:p>
    <w:p w:rsidR="00065A3E" w:rsidRDefault="003342A1">
      <w:pPr>
        <w:spacing w:line="360" w:lineRule="auto"/>
        <w:ind w:firstLine="567"/>
        <w:jc w:val="both"/>
        <w:rPr>
          <w:color w:val="000000"/>
          <w:sz w:val="24"/>
          <w:szCs w:val="24"/>
        </w:rPr>
      </w:pPr>
      <w:r>
        <w:rPr>
          <w:color w:val="000000"/>
          <w:sz w:val="24"/>
          <w:szCs w:val="24"/>
        </w:rPr>
        <w:t>відходи після очистки води в різних технологічних системах реакторів;</w:t>
      </w:r>
    </w:p>
    <w:p w:rsidR="00065A3E" w:rsidRDefault="003342A1">
      <w:pPr>
        <w:spacing w:line="360" w:lineRule="auto"/>
        <w:ind w:firstLine="567"/>
        <w:jc w:val="both"/>
        <w:rPr>
          <w:color w:val="000000"/>
          <w:sz w:val="24"/>
          <w:szCs w:val="24"/>
        </w:rPr>
      </w:pPr>
      <w:r>
        <w:rPr>
          <w:color w:val="000000"/>
          <w:sz w:val="24"/>
          <w:szCs w:val="24"/>
        </w:rPr>
        <w:t>обладнання, матеріали, використані фільтри, радіоактивно забруднене сміття, спец одяг та ін.</w:t>
      </w:r>
    </w:p>
    <w:p w:rsidR="00065A3E" w:rsidRDefault="003342A1">
      <w:pPr>
        <w:spacing w:line="360" w:lineRule="auto"/>
        <w:ind w:firstLine="567"/>
        <w:jc w:val="both"/>
        <w:rPr>
          <w:color w:val="000000"/>
          <w:sz w:val="24"/>
          <w:szCs w:val="24"/>
        </w:rPr>
      </w:pPr>
      <w:r>
        <w:rPr>
          <w:color w:val="000000"/>
          <w:sz w:val="24"/>
          <w:szCs w:val="24"/>
        </w:rPr>
        <w:t>Радіоактивні відходи атомних електротанцій України</w:t>
      </w:r>
    </w:p>
    <w:p w:rsidR="00065A3E" w:rsidRDefault="003342A1">
      <w:pPr>
        <w:spacing w:line="360" w:lineRule="auto"/>
        <w:ind w:firstLine="567"/>
        <w:jc w:val="both"/>
        <w:rPr>
          <w:color w:val="000000"/>
          <w:sz w:val="24"/>
          <w:szCs w:val="24"/>
        </w:rPr>
      </w:pPr>
      <w:r>
        <w:rPr>
          <w:color w:val="000000"/>
          <w:sz w:val="24"/>
          <w:szCs w:val="24"/>
        </w:rPr>
        <w:t>(за станом на 01.01.98)</w:t>
      </w:r>
    </w:p>
    <w:tbl>
      <w:tblPr>
        <w:tblW w:w="0" w:type="auto"/>
        <w:tblInd w:w="-108" w:type="dxa"/>
        <w:tblLayout w:type="fixed"/>
        <w:tblLook w:val="0000" w:firstRow="0" w:lastRow="0" w:firstColumn="0" w:lastColumn="0" w:noHBand="0" w:noVBand="0"/>
      </w:tblPr>
      <w:tblGrid>
        <w:gridCol w:w="1971"/>
        <w:gridCol w:w="1971"/>
        <w:gridCol w:w="1971"/>
        <w:gridCol w:w="1850"/>
        <w:gridCol w:w="1559"/>
      </w:tblGrid>
      <w:tr w:rsidR="00065A3E">
        <w:tc>
          <w:tcPr>
            <w:tcW w:w="1971" w:type="dxa"/>
            <w:tcBorders>
              <w:top w:val="nil"/>
              <w:left w:val="nil"/>
              <w:bottom w:val="nil"/>
              <w:right w:val="nil"/>
            </w:tcBorders>
          </w:tcPr>
          <w:p w:rsidR="00065A3E" w:rsidRDefault="003342A1">
            <w:pPr>
              <w:spacing w:line="360" w:lineRule="auto"/>
              <w:ind w:firstLine="567"/>
              <w:jc w:val="both"/>
              <w:rPr>
                <w:color w:val="000000"/>
                <w:sz w:val="24"/>
                <w:szCs w:val="24"/>
              </w:rPr>
            </w:pPr>
            <w:r>
              <w:rPr>
                <w:color w:val="000000"/>
                <w:sz w:val="24"/>
                <w:szCs w:val="24"/>
              </w:rPr>
              <w:t>Назва</w:t>
            </w:r>
          </w:p>
        </w:tc>
        <w:tc>
          <w:tcPr>
            <w:tcW w:w="1971" w:type="dxa"/>
            <w:tcBorders>
              <w:top w:val="nil"/>
              <w:left w:val="nil"/>
              <w:bottom w:val="nil"/>
              <w:right w:val="nil"/>
            </w:tcBorders>
          </w:tcPr>
          <w:p w:rsidR="00065A3E" w:rsidRDefault="003342A1">
            <w:pPr>
              <w:spacing w:line="360" w:lineRule="auto"/>
              <w:ind w:firstLine="567"/>
              <w:jc w:val="both"/>
              <w:rPr>
                <w:color w:val="000000"/>
                <w:sz w:val="24"/>
                <w:szCs w:val="24"/>
              </w:rPr>
            </w:pPr>
            <w:r>
              <w:rPr>
                <w:color w:val="000000"/>
                <w:sz w:val="24"/>
                <w:szCs w:val="24"/>
              </w:rPr>
              <w:t>Тип реактора</w:t>
            </w:r>
          </w:p>
        </w:tc>
        <w:tc>
          <w:tcPr>
            <w:tcW w:w="1971" w:type="dxa"/>
            <w:tcBorders>
              <w:top w:val="nil"/>
              <w:left w:val="nil"/>
              <w:bottom w:val="nil"/>
              <w:right w:val="nil"/>
            </w:tcBorders>
          </w:tcPr>
          <w:p w:rsidR="00065A3E" w:rsidRDefault="003342A1">
            <w:pPr>
              <w:spacing w:line="360" w:lineRule="auto"/>
              <w:ind w:firstLine="567"/>
              <w:jc w:val="both"/>
              <w:rPr>
                <w:color w:val="000000"/>
                <w:sz w:val="24"/>
                <w:szCs w:val="24"/>
              </w:rPr>
            </w:pPr>
            <w:r>
              <w:rPr>
                <w:color w:val="000000"/>
                <w:sz w:val="24"/>
                <w:szCs w:val="24"/>
              </w:rPr>
              <w:t>Рік введення в експлуатацію</w:t>
            </w:r>
          </w:p>
        </w:tc>
        <w:tc>
          <w:tcPr>
            <w:tcW w:w="1850" w:type="dxa"/>
            <w:tcBorders>
              <w:top w:val="nil"/>
              <w:left w:val="nil"/>
              <w:bottom w:val="nil"/>
              <w:right w:val="nil"/>
            </w:tcBorders>
          </w:tcPr>
          <w:p w:rsidR="00065A3E" w:rsidRDefault="003342A1">
            <w:pPr>
              <w:spacing w:line="360" w:lineRule="auto"/>
              <w:ind w:firstLine="567"/>
              <w:jc w:val="both"/>
              <w:rPr>
                <w:color w:val="000000"/>
                <w:sz w:val="24"/>
                <w:szCs w:val="24"/>
              </w:rPr>
            </w:pPr>
            <w:r>
              <w:rPr>
                <w:color w:val="000000"/>
                <w:sz w:val="24"/>
                <w:szCs w:val="24"/>
              </w:rPr>
              <w:t xml:space="preserve">Накопичено </w:t>
            </w:r>
          </w:p>
          <w:p w:rsidR="00065A3E" w:rsidRDefault="003342A1">
            <w:pPr>
              <w:spacing w:line="360" w:lineRule="auto"/>
              <w:ind w:firstLine="567"/>
              <w:jc w:val="both"/>
              <w:rPr>
                <w:color w:val="000000"/>
                <w:sz w:val="24"/>
                <w:szCs w:val="24"/>
              </w:rPr>
            </w:pPr>
            <w:r>
              <w:rPr>
                <w:color w:val="000000"/>
                <w:sz w:val="24"/>
                <w:szCs w:val="24"/>
              </w:rPr>
              <w:t>ТРО</w:t>
            </w:r>
          </w:p>
        </w:tc>
        <w:tc>
          <w:tcPr>
            <w:tcW w:w="1559" w:type="dxa"/>
            <w:tcBorders>
              <w:top w:val="nil"/>
              <w:left w:val="nil"/>
              <w:bottom w:val="nil"/>
              <w:right w:val="nil"/>
            </w:tcBorders>
          </w:tcPr>
          <w:p w:rsidR="00065A3E" w:rsidRDefault="003342A1">
            <w:pPr>
              <w:spacing w:line="360" w:lineRule="auto"/>
              <w:ind w:firstLine="567"/>
              <w:jc w:val="both"/>
              <w:rPr>
                <w:color w:val="000000"/>
                <w:sz w:val="24"/>
                <w:szCs w:val="24"/>
                <w:vertAlign w:val="superscript"/>
              </w:rPr>
            </w:pPr>
            <w:r>
              <w:rPr>
                <w:color w:val="000000"/>
                <w:sz w:val="24"/>
                <w:szCs w:val="24"/>
              </w:rPr>
              <w:t>відходів, м</w:t>
            </w:r>
            <w:r>
              <w:rPr>
                <w:color w:val="000000"/>
                <w:sz w:val="24"/>
                <w:szCs w:val="24"/>
                <w:vertAlign w:val="superscript"/>
              </w:rPr>
              <w:t>3</w:t>
            </w:r>
          </w:p>
          <w:p w:rsidR="00065A3E" w:rsidRDefault="003342A1">
            <w:pPr>
              <w:spacing w:line="360" w:lineRule="auto"/>
              <w:ind w:firstLine="317"/>
              <w:jc w:val="both"/>
              <w:rPr>
                <w:color w:val="000000"/>
                <w:sz w:val="24"/>
                <w:szCs w:val="24"/>
              </w:rPr>
            </w:pPr>
            <w:r>
              <w:rPr>
                <w:color w:val="000000"/>
                <w:sz w:val="24"/>
                <w:szCs w:val="24"/>
              </w:rPr>
              <w:t>ЖРО</w:t>
            </w:r>
          </w:p>
        </w:tc>
      </w:tr>
      <w:tr w:rsidR="00065A3E">
        <w:trPr>
          <w:trHeight w:val="137"/>
        </w:trPr>
        <w:tc>
          <w:tcPr>
            <w:tcW w:w="1971" w:type="dxa"/>
            <w:tcBorders>
              <w:top w:val="nil"/>
              <w:left w:val="nil"/>
              <w:bottom w:val="nil"/>
              <w:right w:val="nil"/>
            </w:tcBorders>
          </w:tcPr>
          <w:p w:rsidR="00065A3E" w:rsidRDefault="003342A1">
            <w:pPr>
              <w:spacing w:line="360" w:lineRule="auto"/>
              <w:jc w:val="center"/>
              <w:rPr>
                <w:b/>
                <w:bCs/>
                <w:color w:val="000000"/>
                <w:sz w:val="24"/>
                <w:szCs w:val="24"/>
                <w:u w:val="single"/>
              </w:rPr>
            </w:pPr>
            <w:r>
              <w:rPr>
                <w:b/>
                <w:bCs/>
                <w:color w:val="000000"/>
                <w:sz w:val="24"/>
                <w:szCs w:val="24"/>
                <w:u w:val="single"/>
              </w:rPr>
              <w:t xml:space="preserve">Чорнобильська </w:t>
            </w:r>
          </w:p>
          <w:p w:rsidR="00065A3E" w:rsidRDefault="003342A1">
            <w:pPr>
              <w:spacing w:line="360" w:lineRule="auto"/>
              <w:jc w:val="center"/>
              <w:rPr>
                <w:b/>
                <w:bCs/>
                <w:color w:val="000000"/>
                <w:sz w:val="24"/>
                <w:szCs w:val="24"/>
                <w:u w:val="single"/>
              </w:rPr>
            </w:pPr>
            <w:r>
              <w:rPr>
                <w:b/>
                <w:bCs/>
                <w:color w:val="000000"/>
                <w:sz w:val="24"/>
                <w:szCs w:val="24"/>
                <w:u w:val="single"/>
              </w:rPr>
              <w:t>АЕС</w:t>
            </w:r>
          </w:p>
          <w:p w:rsidR="00065A3E" w:rsidRDefault="003342A1">
            <w:pPr>
              <w:spacing w:line="360" w:lineRule="auto"/>
              <w:jc w:val="both"/>
              <w:rPr>
                <w:color w:val="000000"/>
                <w:sz w:val="24"/>
                <w:szCs w:val="24"/>
              </w:rPr>
            </w:pPr>
            <w:r>
              <w:rPr>
                <w:color w:val="000000"/>
                <w:sz w:val="24"/>
                <w:szCs w:val="24"/>
              </w:rPr>
              <w:t>Блок № 1</w:t>
            </w:r>
          </w:p>
          <w:p w:rsidR="00065A3E" w:rsidRDefault="003342A1">
            <w:pPr>
              <w:spacing w:line="360" w:lineRule="auto"/>
              <w:jc w:val="both"/>
              <w:rPr>
                <w:color w:val="000000"/>
                <w:sz w:val="24"/>
                <w:szCs w:val="24"/>
              </w:rPr>
            </w:pPr>
            <w:r>
              <w:rPr>
                <w:color w:val="000000"/>
                <w:sz w:val="24"/>
                <w:szCs w:val="24"/>
              </w:rPr>
              <w:t>Блок № 2</w:t>
            </w:r>
          </w:p>
          <w:p w:rsidR="00065A3E" w:rsidRDefault="003342A1">
            <w:pPr>
              <w:spacing w:line="360" w:lineRule="auto"/>
              <w:jc w:val="both"/>
              <w:rPr>
                <w:color w:val="000000"/>
                <w:sz w:val="24"/>
                <w:szCs w:val="24"/>
              </w:rPr>
            </w:pPr>
            <w:r>
              <w:rPr>
                <w:color w:val="000000"/>
                <w:sz w:val="24"/>
                <w:szCs w:val="24"/>
              </w:rPr>
              <w:t>Блок № 3</w:t>
            </w:r>
          </w:p>
          <w:p w:rsidR="00065A3E" w:rsidRDefault="003342A1">
            <w:pPr>
              <w:spacing w:line="360" w:lineRule="auto"/>
              <w:jc w:val="center"/>
              <w:rPr>
                <w:color w:val="000000"/>
                <w:sz w:val="24"/>
                <w:szCs w:val="24"/>
              </w:rPr>
            </w:pPr>
            <w:r>
              <w:rPr>
                <w:b/>
                <w:bCs/>
                <w:color w:val="000000"/>
                <w:sz w:val="24"/>
                <w:szCs w:val="24"/>
              </w:rPr>
              <w:t>Запоріжська АЕС</w:t>
            </w:r>
          </w:p>
          <w:p w:rsidR="00065A3E" w:rsidRDefault="003342A1">
            <w:pPr>
              <w:spacing w:line="360" w:lineRule="auto"/>
              <w:jc w:val="both"/>
              <w:rPr>
                <w:color w:val="000000"/>
                <w:sz w:val="24"/>
                <w:szCs w:val="24"/>
              </w:rPr>
            </w:pPr>
            <w:r>
              <w:rPr>
                <w:color w:val="000000"/>
                <w:sz w:val="24"/>
                <w:szCs w:val="24"/>
              </w:rPr>
              <w:t>Блок № 1</w:t>
            </w:r>
          </w:p>
          <w:p w:rsidR="00065A3E" w:rsidRDefault="003342A1">
            <w:pPr>
              <w:spacing w:line="360" w:lineRule="auto"/>
              <w:jc w:val="both"/>
              <w:rPr>
                <w:color w:val="000000"/>
                <w:sz w:val="24"/>
                <w:szCs w:val="24"/>
              </w:rPr>
            </w:pPr>
            <w:r>
              <w:rPr>
                <w:color w:val="000000"/>
                <w:sz w:val="24"/>
                <w:szCs w:val="24"/>
              </w:rPr>
              <w:t xml:space="preserve">Блок № 2 </w:t>
            </w:r>
          </w:p>
          <w:p w:rsidR="00065A3E" w:rsidRDefault="003342A1">
            <w:pPr>
              <w:spacing w:line="360" w:lineRule="auto"/>
              <w:jc w:val="both"/>
              <w:rPr>
                <w:color w:val="000000"/>
                <w:sz w:val="24"/>
                <w:szCs w:val="24"/>
              </w:rPr>
            </w:pPr>
            <w:r>
              <w:rPr>
                <w:color w:val="000000"/>
                <w:sz w:val="24"/>
                <w:szCs w:val="24"/>
              </w:rPr>
              <w:t xml:space="preserve">Блок № 3 </w:t>
            </w:r>
          </w:p>
          <w:p w:rsidR="00065A3E" w:rsidRDefault="003342A1">
            <w:pPr>
              <w:spacing w:line="360" w:lineRule="auto"/>
              <w:jc w:val="both"/>
              <w:rPr>
                <w:color w:val="000000"/>
                <w:sz w:val="24"/>
                <w:szCs w:val="24"/>
              </w:rPr>
            </w:pPr>
            <w:r>
              <w:rPr>
                <w:color w:val="000000"/>
                <w:sz w:val="24"/>
                <w:szCs w:val="24"/>
              </w:rPr>
              <w:t>Блок № 4</w:t>
            </w:r>
          </w:p>
          <w:p w:rsidR="00065A3E" w:rsidRDefault="003342A1">
            <w:pPr>
              <w:spacing w:line="360" w:lineRule="auto"/>
              <w:jc w:val="both"/>
              <w:rPr>
                <w:color w:val="000000"/>
                <w:sz w:val="24"/>
                <w:szCs w:val="24"/>
              </w:rPr>
            </w:pPr>
            <w:r>
              <w:rPr>
                <w:color w:val="000000"/>
                <w:sz w:val="24"/>
                <w:szCs w:val="24"/>
              </w:rPr>
              <w:t xml:space="preserve"> Блок № 5</w:t>
            </w:r>
          </w:p>
          <w:p w:rsidR="00065A3E" w:rsidRDefault="003342A1">
            <w:pPr>
              <w:spacing w:line="360" w:lineRule="auto"/>
              <w:jc w:val="both"/>
              <w:rPr>
                <w:color w:val="000000"/>
                <w:sz w:val="24"/>
                <w:szCs w:val="24"/>
              </w:rPr>
            </w:pPr>
            <w:r>
              <w:rPr>
                <w:color w:val="000000"/>
                <w:sz w:val="24"/>
                <w:szCs w:val="24"/>
              </w:rPr>
              <w:t>Блок № 6</w:t>
            </w:r>
          </w:p>
          <w:p w:rsidR="00065A3E" w:rsidRDefault="003342A1">
            <w:pPr>
              <w:spacing w:line="360" w:lineRule="auto"/>
              <w:jc w:val="center"/>
              <w:rPr>
                <w:b/>
                <w:bCs/>
                <w:color w:val="000000"/>
                <w:sz w:val="24"/>
                <w:szCs w:val="24"/>
                <w:u w:val="single"/>
              </w:rPr>
            </w:pPr>
            <w:r>
              <w:rPr>
                <w:b/>
                <w:bCs/>
                <w:color w:val="000000"/>
                <w:sz w:val="24"/>
                <w:szCs w:val="24"/>
                <w:u w:val="single"/>
              </w:rPr>
              <w:t>Південно-Українська АЕС</w:t>
            </w:r>
          </w:p>
          <w:p w:rsidR="00065A3E" w:rsidRDefault="003342A1">
            <w:pPr>
              <w:spacing w:line="360" w:lineRule="auto"/>
              <w:jc w:val="both"/>
              <w:rPr>
                <w:color w:val="000000"/>
                <w:sz w:val="24"/>
                <w:szCs w:val="24"/>
              </w:rPr>
            </w:pPr>
            <w:r>
              <w:rPr>
                <w:color w:val="000000"/>
                <w:sz w:val="24"/>
                <w:szCs w:val="24"/>
              </w:rPr>
              <w:t>Блок № 1</w:t>
            </w:r>
          </w:p>
          <w:p w:rsidR="00065A3E" w:rsidRDefault="003342A1">
            <w:pPr>
              <w:spacing w:line="360" w:lineRule="auto"/>
              <w:jc w:val="both"/>
              <w:rPr>
                <w:color w:val="000000"/>
                <w:sz w:val="24"/>
                <w:szCs w:val="24"/>
              </w:rPr>
            </w:pPr>
            <w:r>
              <w:rPr>
                <w:color w:val="000000"/>
                <w:sz w:val="24"/>
                <w:szCs w:val="24"/>
              </w:rPr>
              <w:t xml:space="preserve">Блок № 2 </w:t>
            </w:r>
          </w:p>
          <w:p w:rsidR="00065A3E" w:rsidRDefault="003342A1">
            <w:pPr>
              <w:spacing w:line="360" w:lineRule="auto"/>
              <w:jc w:val="both"/>
              <w:rPr>
                <w:color w:val="000000"/>
                <w:sz w:val="24"/>
                <w:szCs w:val="24"/>
              </w:rPr>
            </w:pPr>
            <w:r>
              <w:rPr>
                <w:color w:val="000000"/>
                <w:sz w:val="24"/>
                <w:szCs w:val="24"/>
              </w:rPr>
              <w:t>Блок № 3</w:t>
            </w:r>
          </w:p>
          <w:p w:rsidR="00065A3E" w:rsidRDefault="003342A1">
            <w:pPr>
              <w:spacing w:line="360" w:lineRule="auto"/>
              <w:jc w:val="center"/>
              <w:rPr>
                <w:color w:val="000000"/>
                <w:sz w:val="24"/>
                <w:szCs w:val="24"/>
              </w:rPr>
            </w:pPr>
            <w:r>
              <w:rPr>
                <w:b/>
                <w:bCs/>
                <w:color w:val="000000"/>
                <w:sz w:val="24"/>
                <w:szCs w:val="24"/>
                <w:u w:val="single"/>
              </w:rPr>
              <w:t>Рівненська АЕС</w:t>
            </w:r>
          </w:p>
          <w:p w:rsidR="00065A3E" w:rsidRDefault="003342A1">
            <w:pPr>
              <w:spacing w:line="360" w:lineRule="auto"/>
              <w:jc w:val="both"/>
              <w:rPr>
                <w:color w:val="000000"/>
                <w:sz w:val="24"/>
                <w:szCs w:val="24"/>
              </w:rPr>
            </w:pPr>
            <w:r>
              <w:rPr>
                <w:color w:val="000000"/>
                <w:sz w:val="24"/>
                <w:szCs w:val="24"/>
              </w:rPr>
              <w:t>Блок № 1</w:t>
            </w:r>
          </w:p>
          <w:p w:rsidR="00065A3E" w:rsidRDefault="003342A1">
            <w:pPr>
              <w:spacing w:line="360" w:lineRule="auto"/>
              <w:jc w:val="both"/>
              <w:rPr>
                <w:color w:val="000000"/>
                <w:sz w:val="24"/>
                <w:szCs w:val="24"/>
              </w:rPr>
            </w:pPr>
            <w:r>
              <w:rPr>
                <w:color w:val="000000"/>
                <w:sz w:val="24"/>
                <w:szCs w:val="24"/>
              </w:rPr>
              <w:t>Блок № 2</w:t>
            </w:r>
          </w:p>
          <w:p w:rsidR="00065A3E" w:rsidRDefault="003342A1">
            <w:pPr>
              <w:spacing w:line="360" w:lineRule="auto"/>
              <w:jc w:val="both"/>
              <w:rPr>
                <w:color w:val="000000"/>
                <w:sz w:val="24"/>
                <w:szCs w:val="24"/>
              </w:rPr>
            </w:pPr>
            <w:r>
              <w:rPr>
                <w:color w:val="000000"/>
                <w:sz w:val="24"/>
                <w:szCs w:val="24"/>
              </w:rPr>
              <w:t>Блок № 3</w:t>
            </w:r>
          </w:p>
          <w:p w:rsidR="00065A3E" w:rsidRDefault="003342A1">
            <w:pPr>
              <w:spacing w:line="360" w:lineRule="auto"/>
              <w:jc w:val="both"/>
              <w:rPr>
                <w:color w:val="000000"/>
                <w:sz w:val="24"/>
                <w:szCs w:val="24"/>
              </w:rPr>
            </w:pPr>
            <w:r>
              <w:rPr>
                <w:color w:val="000000"/>
                <w:sz w:val="24"/>
                <w:szCs w:val="24"/>
              </w:rPr>
              <w:t>Блок № 4</w:t>
            </w:r>
          </w:p>
          <w:p w:rsidR="00065A3E" w:rsidRDefault="003342A1">
            <w:pPr>
              <w:spacing w:line="360" w:lineRule="auto"/>
              <w:jc w:val="center"/>
              <w:rPr>
                <w:b/>
                <w:bCs/>
                <w:color w:val="000000"/>
                <w:sz w:val="24"/>
                <w:szCs w:val="24"/>
                <w:u w:val="single"/>
              </w:rPr>
            </w:pPr>
            <w:r>
              <w:rPr>
                <w:b/>
                <w:bCs/>
                <w:color w:val="000000"/>
                <w:sz w:val="24"/>
                <w:szCs w:val="24"/>
                <w:u w:val="single"/>
              </w:rPr>
              <w:t>Хмельницька АЕС</w:t>
            </w:r>
          </w:p>
          <w:p w:rsidR="00065A3E" w:rsidRDefault="003342A1">
            <w:pPr>
              <w:spacing w:line="360" w:lineRule="auto"/>
              <w:jc w:val="both"/>
              <w:rPr>
                <w:color w:val="000000"/>
                <w:sz w:val="24"/>
                <w:szCs w:val="24"/>
              </w:rPr>
            </w:pPr>
            <w:r>
              <w:rPr>
                <w:color w:val="000000"/>
                <w:sz w:val="24"/>
                <w:szCs w:val="24"/>
              </w:rPr>
              <w:t xml:space="preserve">Блок № 1 </w:t>
            </w:r>
          </w:p>
          <w:p w:rsidR="00065A3E" w:rsidRDefault="003342A1">
            <w:pPr>
              <w:spacing w:line="360" w:lineRule="auto"/>
              <w:jc w:val="both"/>
              <w:rPr>
                <w:color w:val="000000"/>
                <w:sz w:val="24"/>
                <w:szCs w:val="24"/>
              </w:rPr>
            </w:pPr>
            <w:r>
              <w:rPr>
                <w:color w:val="000000"/>
                <w:sz w:val="24"/>
                <w:szCs w:val="24"/>
              </w:rPr>
              <w:t>Блок № 2</w:t>
            </w:r>
          </w:p>
        </w:tc>
        <w:tc>
          <w:tcPr>
            <w:tcW w:w="1971" w:type="dxa"/>
            <w:tcBorders>
              <w:top w:val="nil"/>
              <w:left w:val="nil"/>
              <w:bottom w:val="nil"/>
              <w:right w:val="nil"/>
            </w:tcBorders>
          </w:tcPr>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РБМК-1000</w:t>
            </w:r>
          </w:p>
          <w:p w:rsidR="00065A3E" w:rsidRDefault="003342A1">
            <w:pPr>
              <w:spacing w:line="360" w:lineRule="auto"/>
              <w:jc w:val="both"/>
              <w:rPr>
                <w:color w:val="000000"/>
                <w:sz w:val="24"/>
                <w:szCs w:val="24"/>
              </w:rPr>
            </w:pPr>
            <w:r>
              <w:rPr>
                <w:color w:val="000000"/>
                <w:sz w:val="24"/>
                <w:szCs w:val="24"/>
              </w:rPr>
              <w:t>РБМК-1000</w:t>
            </w:r>
          </w:p>
          <w:p w:rsidR="00065A3E" w:rsidRDefault="003342A1">
            <w:pPr>
              <w:spacing w:line="360" w:lineRule="auto"/>
              <w:jc w:val="both"/>
              <w:rPr>
                <w:color w:val="000000"/>
                <w:sz w:val="24"/>
                <w:szCs w:val="24"/>
              </w:rPr>
            </w:pPr>
            <w:r>
              <w:rPr>
                <w:color w:val="000000"/>
                <w:sz w:val="24"/>
                <w:szCs w:val="24"/>
              </w:rPr>
              <w:t>РБМК-1000</w:t>
            </w: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ВВЕР-1000</w:t>
            </w:r>
          </w:p>
          <w:p w:rsidR="00065A3E" w:rsidRDefault="003342A1">
            <w:pPr>
              <w:spacing w:line="360" w:lineRule="auto"/>
              <w:jc w:val="both"/>
              <w:rPr>
                <w:color w:val="000000"/>
                <w:sz w:val="24"/>
                <w:szCs w:val="24"/>
              </w:rPr>
            </w:pPr>
            <w:r>
              <w:rPr>
                <w:color w:val="000000"/>
                <w:sz w:val="24"/>
                <w:szCs w:val="24"/>
              </w:rPr>
              <w:t>ВВЕР-1000</w:t>
            </w:r>
          </w:p>
          <w:p w:rsidR="00065A3E" w:rsidRDefault="003342A1">
            <w:pPr>
              <w:spacing w:line="360" w:lineRule="auto"/>
              <w:jc w:val="both"/>
              <w:rPr>
                <w:color w:val="000000"/>
                <w:sz w:val="24"/>
                <w:szCs w:val="24"/>
              </w:rPr>
            </w:pPr>
            <w:r>
              <w:rPr>
                <w:color w:val="000000"/>
                <w:sz w:val="24"/>
                <w:szCs w:val="24"/>
              </w:rPr>
              <w:t>ВВЕР-1000</w:t>
            </w:r>
          </w:p>
          <w:p w:rsidR="00065A3E" w:rsidRDefault="003342A1">
            <w:pPr>
              <w:spacing w:line="360" w:lineRule="auto"/>
              <w:jc w:val="both"/>
              <w:rPr>
                <w:color w:val="000000"/>
                <w:sz w:val="24"/>
                <w:szCs w:val="24"/>
              </w:rPr>
            </w:pPr>
            <w:r>
              <w:rPr>
                <w:color w:val="000000"/>
                <w:sz w:val="24"/>
                <w:szCs w:val="24"/>
              </w:rPr>
              <w:t>ВВЕР-1000 ВВЕР-1000 ВВЕР-1000</w:t>
            </w: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ВВЕР-1000</w:t>
            </w:r>
          </w:p>
          <w:p w:rsidR="00065A3E" w:rsidRDefault="003342A1">
            <w:pPr>
              <w:spacing w:line="360" w:lineRule="auto"/>
              <w:jc w:val="both"/>
              <w:rPr>
                <w:color w:val="000000"/>
                <w:sz w:val="24"/>
                <w:szCs w:val="24"/>
              </w:rPr>
            </w:pPr>
            <w:r>
              <w:rPr>
                <w:color w:val="000000"/>
                <w:sz w:val="24"/>
                <w:szCs w:val="24"/>
              </w:rPr>
              <w:t>ВВЕР-1000</w:t>
            </w:r>
          </w:p>
          <w:p w:rsidR="00065A3E" w:rsidRDefault="003342A1">
            <w:pPr>
              <w:spacing w:line="360" w:lineRule="auto"/>
              <w:jc w:val="both"/>
              <w:rPr>
                <w:color w:val="000000"/>
                <w:sz w:val="24"/>
                <w:szCs w:val="24"/>
              </w:rPr>
            </w:pPr>
            <w:r>
              <w:rPr>
                <w:color w:val="000000"/>
                <w:sz w:val="24"/>
                <w:szCs w:val="24"/>
              </w:rPr>
              <w:t>ВВЕР-1000</w:t>
            </w: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ВВЕР-1000</w:t>
            </w:r>
          </w:p>
          <w:p w:rsidR="00065A3E" w:rsidRDefault="003342A1">
            <w:pPr>
              <w:spacing w:line="360" w:lineRule="auto"/>
              <w:jc w:val="both"/>
              <w:rPr>
                <w:color w:val="000000"/>
                <w:sz w:val="24"/>
                <w:szCs w:val="24"/>
              </w:rPr>
            </w:pPr>
            <w:r>
              <w:rPr>
                <w:color w:val="000000"/>
                <w:sz w:val="24"/>
                <w:szCs w:val="24"/>
              </w:rPr>
              <w:t>ВВЕР-1000</w:t>
            </w:r>
          </w:p>
          <w:p w:rsidR="00065A3E" w:rsidRDefault="003342A1">
            <w:pPr>
              <w:spacing w:line="360" w:lineRule="auto"/>
              <w:jc w:val="both"/>
              <w:rPr>
                <w:color w:val="000000"/>
                <w:sz w:val="24"/>
                <w:szCs w:val="24"/>
              </w:rPr>
            </w:pPr>
            <w:r>
              <w:rPr>
                <w:color w:val="000000"/>
                <w:sz w:val="24"/>
                <w:szCs w:val="24"/>
              </w:rPr>
              <w:t>ВВЕР-1000</w:t>
            </w:r>
          </w:p>
          <w:p w:rsidR="00065A3E" w:rsidRDefault="003342A1">
            <w:pPr>
              <w:spacing w:line="360" w:lineRule="auto"/>
              <w:jc w:val="both"/>
              <w:rPr>
                <w:color w:val="000000"/>
                <w:sz w:val="24"/>
                <w:szCs w:val="24"/>
              </w:rPr>
            </w:pPr>
            <w:r>
              <w:rPr>
                <w:color w:val="000000"/>
                <w:sz w:val="24"/>
                <w:szCs w:val="24"/>
              </w:rPr>
              <w:t>ВВЕР-1000</w:t>
            </w: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ВВЕР-1000</w:t>
            </w:r>
          </w:p>
          <w:p w:rsidR="00065A3E" w:rsidRDefault="003342A1">
            <w:pPr>
              <w:spacing w:line="360" w:lineRule="auto"/>
              <w:jc w:val="both"/>
              <w:rPr>
                <w:color w:val="000000"/>
                <w:sz w:val="24"/>
                <w:szCs w:val="24"/>
              </w:rPr>
            </w:pPr>
            <w:r>
              <w:rPr>
                <w:color w:val="000000"/>
                <w:sz w:val="24"/>
                <w:szCs w:val="24"/>
              </w:rPr>
              <w:t>ВВЕР-1000</w:t>
            </w:r>
          </w:p>
        </w:tc>
        <w:tc>
          <w:tcPr>
            <w:tcW w:w="1971" w:type="dxa"/>
            <w:tcBorders>
              <w:top w:val="nil"/>
              <w:left w:val="nil"/>
              <w:bottom w:val="nil"/>
              <w:right w:val="nil"/>
            </w:tcBorders>
          </w:tcPr>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1977</w:t>
            </w:r>
          </w:p>
          <w:p w:rsidR="00065A3E" w:rsidRDefault="003342A1">
            <w:pPr>
              <w:spacing w:line="360" w:lineRule="auto"/>
              <w:jc w:val="both"/>
              <w:rPr>
                <w:color w:val="000000"/>
                <w:sz w:val="24"/>
                <w:szCs w:val="24"/>
              </w:rPr>
            </w:pPr>
            <w:r>
              <w:rPr>
                <w:color w:val="000000"/>
                <w:sz w:val="24"/>
                <w:szCs w:val="24"/>
              </w:rPr>
              <w:t>1978</w:t>
            </w:r>
          </w:p>
          <w:p w:rsidR="00065A3E" w:rsidRDefault="003342A1">
            <w:pPr>
              <w:spacing w:line="360" w:lineRule="auto"/>
              <w:jc w:val="both"/>
              <w:rPr>
                <w:color w:val="000000"/>
                <w:sz w:val="24"/>
                <w:szCs w:val="24"/>
              </w:rPr>
            </w:pPr>
            <w:r>
              <w:rPr>
                <w:color w:val="000000"/>
                <w:sz w:val="24"/>
                <w:szCs w:val="24"/>
              </w:rPr>
              <w:t>1981</w:t>
            </w: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1984</w:t>
            </w:r>
          </w:p>
          <w:p w:rsidR="00065A3E" w:rsidRDefault="003342A1">
            <w:pPr>
              <w:spacing w:line="360" w:lineRule="auto"/>
              <w:jc w:val="both"/>
              <w:rPr>
                <w:color w:val="000000"/>
                <w:sz w:val="24"/>
                <w:szCs w:val="24"/>
              </w:rPr>
            </w:pPr>
            <w:r>
              <w:rPr>
                <w:color w:val="000000"/>
                <w:sz w:val="24"/>
                <w:szCs w:val="24"/>
              </w:rPr>
              <w:t>1985</w:t>
            </w:r>
          </w:p>
          <w:p w:rsidR="00065A3E" w:rsidRDefault="003342A1">
            <w:pPr>
              <w:spacing w:line="360" w:lineRule="auto"/>
              <w:jc w:val="both"/>
              <w:rPr>
                <w:color w:val="000000"/>
                <w:sz w:val="24"/>
                <w:szCs w:val="24"/>
              </w:rPr>
            </w:pPr>
            <w:r>
              <w:rPr>
                <w:color w:val="000000"/>
                <w:sz w:val="24"/>
                <w:szCs w:val="24"/>
              </w:rPr>
              <w:t>1986</w:t>
            </w:r>
          </w:p>
          <w:p w:rsidR="00065A3E" w:rsidRDefault="003342A1">
            <w:pPr>
              <w:spacing w:line="360" w:lineRule="auto"/>
              <w:jc w:val="both"/>
              <w:rPr>
                <w:color w:val="000000"/>
                <w:sz w:val="24"/>
                <w:szCs w:val="24"/>
              </w:rPr>
            </w:pPr>
            <w:r>
              <w:rPr>
                <w:color w:val="000000"/>
                <w:sz w:val="24"/>
                <w:szCs w:val="24"/>
              </w:rPr>
              <w:t>1987</w:t>
            </w:r>
          </w:p>
          <w:p w:rsidR="00065A3E" w:rsidRDefault="003342A1">
            <w:pPr>
              <w:spacing w:line="360" w:lineRule="auto"/>
              <w:jc w:val="both"/>
              <w:rPr>
                <w:color w:val="000000"/>
                <w:sz w:val="24"/>
                <w:szCs w:val="24"/>
              </w:rPr>
            </w:pPr>
            <w:r>
              <w:rPr>
                <w:color w:val="000000"/>
                <w:sz w:val="24"/>
                <w:szCs w:val="24"/>
              </w:rPr>
              <w:t>1989</w:t>
            </w:r>
          </w:p>
          <w:p w:rsidR="00065A3E" w:rsidRDefault="003342A1">
            <w:pPr>
              <w:spacing w:line="360" w:lineRule="auto"/>
              <w:jc w:val="both"/>
              <w:rPr>
                <w:color w:val="000000"/>
                <w:sz w:val="24"/>
                <w:szCs w:val="24"/>
              </w:rPr>
            </w:pPr>
            <w:r>
              <w:rPr>
                <w:color w:val="000000"/>
                <w:sz w:val="24"/>
                <w:szCs w:val="24"/>
              </w:rPr>
              <w:t>1995</w:t>
            </w: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1982</w:t>
            </w:r>
          </w:p>
          <w:p w:rsidR="00065A3E" w:rsidRDefault="003342A1">
            <w:pPr>
              <w:spacing w:line="360" w:lineRule="auto"/>
              <w:jc w:val="both"/>
              <w:rPr>
                <w:color w:val="000000"/>
                <w:sz w:val="24"/>
                <w:szCs w:val="24"/>
              </w:rPr>
            </w:pPr>
            <w:r>
              <w:rPr>
                <w:color w:val="000000"/>
                <w:sz w:val="24"/>
                <w:szCs w:val="24"/>
              </w:rPr>
              <w:t>1985</w:t>
            </w:r>
          </w:p>
          <w:p w:rsidR="00065A3E" w:rsidRDefault="003342A1">
            <w:pPr>
              <w:spacing w:line="360" w:lineRule="auto"/>
              <w:jc w:val="both"/>
              <w:rPr>
                <w:color w:val="000000"/>
                <w:sz w:val="24"/>
                <w:szCs w:val="24"/>
              </w:rPr>
            </w:pPr>
            <w:r>
              <w:rPr>
                <w:color w:val="000000"/>
                <w:sz w:val="24"/>
                <w:szCs w:val="24"/>
              </w:rPr>
              <w:t>1989</w:t>
            </w: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1980</w:t>
            </w:r>
          </w:p>
          <w:p w:rsidR="00065A3E" w:rsidRDefault="003342A1">
            <w:pPr>
              <w:spacing w:line="360" w:lineRule="auto"/>
              <w:jc w:val="both"/>
              <w:rPr>
                <w:color w:val="000000"/>
                <w:sz w:val="24"/>
                <w:szCs w:val="24"/>
              </w:rPr>
            </w:pPr>
            <w:r>
              <w:rPr>
                <w:color w:val="000000"/>
                <w:sz w:val="24"/>
                <w:szCs w:val="24"/>
              </w:rPr>
              <w:t>1981</w:t>
            </w:r>
          </w:p>
          <w:p w:rsidR="00065A3E" w:rsidRDefault="003342A1">
            <w:pPr>
              <w:spacing w:line="360" w:lineRule="auto"/>
              <w:jc w:val="both"/>
              <w:rPr>
                <w:color w:val="000000"/>
                <w:sz w:val="24"/>
                <w:szCs w:val="24"/>
              </w:rPr>
            </w:pPr>
            <w:r>
              <w:rPr>
                <w:color w:val="000000"/>
                <w:sz w:val="24"/>
                <w:szCs w:val="24"/>
              </w:rPr>
              <w:t>1989</w:t>
            </w:r>
          </w:p>
          <w:p w:rsidR="00065A3E" w:rsidRDefault="003342A1">
            <w:pPr>
              <w:spacing w:line="360" w:lineRule="auto"/>
              <w:jc w:val="both"/>
              <w:rPr>
                <w:color w:val="000000"/>
                <w:sz w:val="24"/>
                <w:szCs w:val="24"/>
              </w:rPr>
            </w:pPr>
            <w:r>
              <w:rPr>
                <w:color w:val="000000"/>
                <w:sz w:val="24"/>
                <w:szCs w:val="24"/>
              </w:rPr>
              <w:t>будується</w:t>
            </w: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1987</w:t>
            </w:r>
          </w:p>
          <w:p w:rsidR="00065A3E" w:rsidRDefault="003342A1">
            <w:pPr>
              <w:spacing w:line="360" w:lineRule="auto"/>
              <w:jc w:val="both"/>
              <w:rPr>
                <w:color w:val="000000"/>
                <w:sz w:val="24"/>
                <w:szCs w:val="24"/>
              </w:rPr>
            </w:pPr>
            <w:r>
              <w:rPr>
                <w:color w:val="000000"/>
                <w:sz w:val="24"/>
                <w:szCs w:val="24"/>
              </w:rPr>
              <w:t>будується</w:t>
            </w:r>
          </w:p>
        </w:tc>
        <w:tc>
          <w:tcPr>
            <w:tcW w:w="1850" w:type="dxa"/>
            <w:tcBorders>
              <w:top w:val="nil"/>
              <w:left w:val="nil"/>
              <w:bottom w:val="nil"/>
              <w:right w:val="nil"/>
            </w:tcBorders>
          </w:tcPr>
          <w:p w:rsidR="00065A3E" w:rsidRDefault="00065A3E">
            <w:pPr>
              <w:spacing w:line="360" w:lineRule="auto"/>
              <w:jc w:val="both"/>
              <w:rPr>
                <w:color w:val="000000"/>
                <w:sz w:val="24"/>
                <w:szCs w:val="24"/>
              </w:rPr>
            </w:pPr>
          </w:p>
          <w:p w:rsidR="00065A3E" w:rsidRDefault="003342A1">
            <w:pPr>
              <w:spacing w:line="360" w:lineRule="auto"/>
              <w:ind w:firstLine="324"/>
              <w:jc w:val="both"/>
              <w:rPr>
                <w:color w:val="000000"/>
                <w:sz w:val="24"/>
                <w:szCs w:val="24"/>
              </w:rPr>
            </w:pPr>
            <w:r>
              <w:rPr>
                <w:color w:val="000000"/>
                <w:sz w:val="24"/>
                <w:szCs w:val="24"/>
              </w:rPr>
              <w:t>15000</w:t>
            </w: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3342A1">
            <w:pPr>
              <w:spacing w:line="360" w:lineRule="auto"/>
              <w:ind w:firstLine="324"/>
              <w:jc w:val="both"/>
              <w:rPr>
                <w:color w:val="000000"/>
                <w:sz w:val="24"/>
                <w:szCs w:val="24"/>
              </w:rPr>
            </w:pPr>
            <w:r>
              <w:rPr>
                <w:color w:val="000000"/>
                <w:sz w:val="24"/>
                <w:szCs w:val="24"/>
              </w:rPr>
              <w:t>5700</w:t>
            </w: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3342A1">
            <w:pPr>
              <w:spacing w:line="360" w:lineRule="auto"/>
              <w:ind w:firstLine="324"/>
              <w:jc w:val="both"/>
              <w:rPr>
                <w:color w:val="000000"/>
                <w:sz w:val="24"/>
                <w:szCs w:val="24"/>
              </w:rPr>
            </w:pPr>
            <w:r>
              <w:rPr>
                <w:color w:val="000000"/>
                <w:sz w:val="24"/>
                <w:szCs w:val="24"/>
              </w:rPr>
              <w:t>12040</w:t>
            </w: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3342A1">
            <w:pPr>
              <w:spacing w:line="360" w:lineRule="auto"/>
              <w:ind w:firstLine="324"/>
              <w:jc w:val="both"/>
              <w:rPr>
                <w:color w:val="000000"/>
                <w:sz w:val="24"/>
                <w:szCs w:val="24"/>
              </w:rPr>
            </w:pPr>
            <w:r>
              <w:rPr>
                <w:color w:val="000000"/>
                <w:sz w:val="24"/>
                <w:szCs w:val="24"/>
              </w:rPr>
              <w:t>2834</w:t>
            </w: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065A3E">
            <w:pPr>
              <w:spacing w:line="360" w:lineRule="auto"/>
              <w:ind w:firstLine="324"/>
              <w:jc w:val="both"/>
              <w:rPr>
                <w:color w:val="000000"/>
                <w:sz w:val="24"/>
                <w:szCs w:val="24"/>
              </w:rPr>
            </w:pPr>
          </w:p>
          <w:p w:rsidR="00065A3E" w:rsidRDefault="003342A1">
            <w:pPr>
              <w:spacing w:line="360" w:lineRule="auto"/>
              <w:ind w:firstLine="324"/>
              <w:jc w:val="both"/>
              <w:rPr>
                <w:color w:val="000000"/>
                <w:sz w:val="24"/>
                <w:szCs w:val="24"/>
              </w:rPr>
            </w:pPr>
            <w:r>
              <w:rPr>
                <w:color w:val="000000"/>
                <w:sz w:val="24"/>
                <w:szCs w:val="24"/>
              </w:rPr>
              <w:t>1840</w:t>
            </w:r>
          </w:p>
        </w:tc>
        <w:tc>
          <w:tcPr>
            <w:tcW w:w="1559" w:type="dxa"/>
            <w:tcBorders>
              <w:top w:val="nil"/>
              <w:left w:val="nil"/>
              <w:bottom w:val="nil"/>
              <w:right w:val="nil"/>
            </w:tcBorders>
          </w:tcPr>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18300</w:t>
            </w: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2900</w:t>
            </w: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3800</w:t>
            </w: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5580</w:t>
            </w: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065A3E">
            <w:pPr>
              <w:spacing w:line="360" w:lineRule="auto"/>
              <w:jc w:val="both"/>
              <w:rPr>
                <w:color w:val="000000"/>
                <w:sz w:val="24"/>
                <w:szCs w:val="24"/>
              </w:rPr>
            </w:pPr>
          </w:p>
          <w:p w:rsidR="00065A3E" w:rsidRDefault="003342A1">
            <w:pPr>
              <w:spacing w:line="360" w:lineRule="auto"/>
              <w:jc w:val="both"/>
              <w:rPr>
                <w:color w:val="000000"/>
                <w:sz w:val="24"/>
                <w:szCs w:val="24"/>
              </w:rPr>
            </w:pPr>
            <w:r>
              <w:rPr>
                <w:color w:val="000000"/>
                <w:sz w:val="24"/>
                <w:szCs w:val="24"/>
              </w:rPr>
              <w:t>610</w:t>
            </w:r>
          </w:p>
        </w:tc>
      </w:tr>
    </w:tbl>
    <w:p w:rsidR="00065A3E" w:rsidRDefault="003342A1">
      <w:pPr>
        <w:spacing w:line="360" w:lineRule="auto"/>
        <w:jc w:val="both"/>
        <w:rPr>
          <w:color w:val="000000"/>
          <w:sz w:val="24"/>
          <w:szCs w:val="24"/>
        </w:rPr>
      </w:pPr>
      <w:r>
        <w:rPr>
          <w:color w:val="000000"/>
          <w:sz w:val="24"/>
          <w:szCs w:val="24"/>
        </w:rPr>
        <w:t>Значна кількість відходів виникла і виникатиме в процесі зняття ядерних установок з експлуатації.</w:t>
      </w:r>
    </w:p>
    <w:p w:rsidR="00065A3E" w:rsidRDefault="003342A1">
      <w:pPr>
        <w:spacing w:line="360" w:lineRule="auto"/>
        <w:ind w:firstLine="567"/>
        <w:jc w:val="both"/>
        <w:rPr>
          <w:color w:val="000000"/>
          <w:sz w:val="24"/>
          <w:szCs w:val="24"/>
        </w:rPr>
      </w:pPr>
      <w:r>
        <w:rPr>
          <w:color w:val="000000"/>
          <w:sz w:val="24"/>
          <w:szCs w:val="24"/>
        </w:rPr>
        <w:t xml:space="preserve">Усі ядерні установки в Україні після закінчення терміну їх експлуатації необхідно зняти з експлуатації з метою демонтажу та повернення території для необмеженого використання. </w:t>
      </w:r>
    </w:p>
    <w:p w:rsidR="00065A3E" w:rsidRDefault="003342A1">
      <w:pPr>
        <w:spacing w:line="360" w:lineRule="auto"/>
        <w:ind w:firstLine="567"/>
        <w:jc w:val="both"/>
        <w:rPr>
          <w:color w:val="000000"/>
          <w:sz w:val="24"/>
          <w:szCs w:val="24"/>
        </w:rPr>
      </w:pPr>
      <w:r>
        <w:rPr>
          <w:color w:val="000000"/>
          <w:sz w:val="24"/>
          <w:szCs w:val="24"/>
        </w:rPr>
        <w:t>Згідно з Меморандумом про взаємодопомогу між Урядами країн “Великої сімки” Європейським Банком Реконструкцій і Розвитку та Урядом України Чорнобильська АЕС припинила свою діяльність 15.12.2000 року.</w:t>
      </w:r>
    </w:p>
    <w:p w:rsidR="00065A3E" w:rsidRDefault="003342A1">
      <w:pPr>
        <w:spacing w:line="360" w:lineRule="auto"/>
        <w:ind w:firstLine="567"/>
        <w:jc w:val="both"/>
        <w:rPr>
          <w:color w:val="000000"/>
          <w:sz w:val="24"/>
          <w:szCs w:val="24"/>
        </w:rPr>
      </w:pPr>
      <w:r>
        <w:rPr>
          <w:color w:val="000000"/>
          <w:sz w:val="24"/>
          <w:szCs w:val="24"/>
        </w:rPr>
        <w:t>Діючі енергоблоки інших АЕС України, у випадку непроведення модернізації будуть зупинятися після закінчення терміну їх проектного ресурсу з 2010 по 2025 роки. Термін експлуатації енергоблоків АЕС може бути продовжений за узгодженням із регулюючим органом після проведення певних технічних заходів, що дозволятимуть збільшити термін ресурсу обладнання, і в першу чергу, реакторної установки.</w:t>
      </w:r>
    </w:p>
    <w:p w:rsidR="00065A3E" w:rsidRDefault="003342A1">
      <w:pPr>
        <w:spacing w:line="360" w:lineRule="auto"/>
        <w:ind w:firstLine="567"/>
        <w:jc w:val="both"/>
        <w:rPr>
          <w:color w:val="000000"/>
          <w:sz w:val="24"/>
          <w:szCs w:val="24"/>
        </w:rPr>
      </w:pPr>
      <w:r>
        <w:rPr>
          <w:color w:val="000000"/>
          <w:sz w:val="24"/>
          <w:szCs w:val="24"/>
        </w:rPr>
        <w:t xml:space="preserve"> Іншим джерелом радіоактивних відходів є </w:t>
      </w:r>
      <w:r>
        <w:rPr>
          <w:b/>
          <w:bCs/>
          <w:color w:val="000000"/>
          <w:sz w:val="24"/>
          <w:szCs w:val="24"/>
        </w:rPr>
        <w:t>підприємства з видобутку та переробки уранової руди</w:t>
      </w:r>
      <w:r>
        <w:rPr>
          <w:color w:val="000000"/>
          <w:sz w:val="24"/>
          <w:szCs w:val="24"/>
        </w:rPr>
        <w:t>. Діяльність виробництв з видобування і переробки уранових та торієвих руд призводить до утворення великих кількостей низькоактивних шахтних вод і твердих залишків (збалансовані руди). Схожі тверді відходи активність яких в 10 разів перевищує природний радіоаційний фон, зберігаються в спеціальних відкритих “хвостоховищах”.</w:t>
      </w:r>
    </w:p>
    <w:p w:rsidR="00065A3E" w:rsidRDefault="003342A1">
      <w:pPr>
        <w:spacing w:line="360" w:lineRule="auto"/>
        <w:ind w:firstLine="567"/>
        <w:jc w:val="both"/>
        <w:rPr>
          <w:color w:val="000000"/>
          <w:sz w:val="24"/>
          <w:szCs w:val="24"/>
        </w:rPr>
      </w:pPr>
      <w:r>
        <w:rPr>
          <w:color w:val="000000"/>
          <w:sz w:val="24"/>
          <w:szCs w:val="24"/>
        </w:rPr>
        <w:t>В Україні добування і переробку уранових руд здійснює Східний гірськозбагачувальний комбінат в м.Жовті Води, ПО “Придніпровський хімзавод” в м.Дніпродзержинськ та в Житомирі. Розробка проводиться підземним способом.</w:t>
      </w:r>
    </w:p>
    <w:p w:rsidR="00065A3E" w:rsidRDefault="003342A1">
      <w:pPr>
        <w:spacing w:line="360" w:lineRule="auto"/>
        <w:ind w:firstLine="567"/>
        <w:jc w:val="both"/>
        <w:rPr>
          <w:color w:val="000000"/>
          <w:sz w:val="24"/>
          <w:szCs w:val="24"/>
        </w:rPr>
      </w:pPr>
      <w:r>
        <w:rPr>
          <w:color w:val="000000"/>
          <w:sz w:val="24"/>
          <w:szCs w:val="24"/>
        </w:rPr>
        <w:t xml:space="preserve">Одним із шляхів вирішення екологічних проблем пов’язаних із накопиченням радіоактивних відходів підприємствами з видобування і переробки уранових руд, є застосування використаних гірських шахт для розміщення в них відходів і збалансованих руд. </w:t>
      </w:r>
    </w:p>
    <w:p w:rsidR="00065A3E" w:rsidRDefault="003342A1">
      <w:pPr>
        <w:spacing w:line="360" w:lineRule="auto"/>
        <w:ind w:firstLine="567"/>
        <w:jc w:val="both"/>
        <w:rPr>
          <w:color w:val="000000"/>
          <w:sz w:val="24"/>
          <w:szCs w:val="24"/>
        </w:rPr>
      </w:pPr>
      <w:r>
        <w:rPr>
          <w:color w:val="000000"/>
          <w:sz w:val="24"/>
          <w:szCs w:val="24"/>
        </w:rPr>
        <w:t xml:space="preserve">Діяльність </w:t>
      </w:r>
      <w:r>
        <w:rPr>
          <w:b/>
          <w:bCs/>
          <w:color w:val="000000"/>
          <w:sz w:val="24"/>
          <w:szCs w:val="24"/>
        </w:rPr>
        <w:t>науково-дослідних організацій</w:t>
      </w:r>
      <w:r>
        <w:rPr>
          <w:color w:val="000000"/>
          <w:sz w:val="24"/>
          <w:szCs w:val="24"/>
        </w:rPr>
        <w:t xml:space="preserve"> може також призводити до утворення значної кількості радіоактивних відходів при застосуванні досліджуваних реакторів, критичних та підкритичних стендів, прискорювачів і т.п. До найкрупніших наукових центрів України можна віднести:</w:t>
      </w:r>
    </w:p>
    <w:p w:rsidR="00065A3E" w:rsidRDefault="003342A1">
      <w:pPr>
        <w:spacing w:line="360" w:lineRule="auto"/>
        <w:ind w:firstLine="567"/>
        <w:jc w:val="both"/>
        <w:rPr>
          <w:color w:val="000000"/>
          <w:sz w:val="24"/>
          <w:szCs w:val="24"/>
        </w:rPr>
      </w:pPr>
      <w:r>
        <w:rPr>
          <w:color w:val="000000"/>
          <w:sz w:val="24"/>
          <w:szCs w:val="24"/>
        </w:rPr>
        <w:t xml:space="preserve">Національний науковий центр “Харківський фізико-технічний інститут” тут міститься ряд прискорювачів; </w:t>
      </w:r>
    </w:p>
    <w:p w:rsidR="00065A3E" w:rsidRDefault="003342A1">
      <w:pPr>
        <w:spacing w:line="360" w:lineRule="auto"/>
        <w:ind w:firstLine="567"/>
        <w:jc w:val="both"/>
        <w:rPr>
          <w:color w:val="000000"/>
          <w:sz w:val="24"/>
          <w:szCs w:val="24"/>
        </w:rPr>
      </w:pPr>
      <w:r>
        <w:rPr>
          <w:color w:val="000000"/>
          <w:sz w:val="24"/>
          <w:szCs w:val="24"/>
        </w:rPr>
        <w:t>Київський інститут ядерних досліджень, в якому експлуатується досліджуваний реактор ВВР-М та кілька прискорювачів;</w:t>
      </w:r>
    </w:p>
    <w:p w:rsidR="00065A3E" w:rsidRDefault="003342A1">
      <w:pPr>
        <w:spacing w:line="360" w:lineRule="auto"/>
        <w:ind w:firstLine="567"/>
        <w:jc w:val="both"/>
        <w:rPr>
          <w:color w:val="000000"/>
          <w:sz w:val="24"/>
          <w:szCs w:val="24"/>
        </w:rPr>
      </w:pPr>
      <w:r>
        <w:rPr>
          <w:color w:val="000000"/>
          <w:sz w:val="24"/>
          <w:szCs w:val="24"/>
        </w:rPr>
        <w:t xml:space="preserve"> Севастопольський інститут атомної енергетики та промисловості з досліджуваним реактором ІР-100 та критичним стендом для проведення підкритичних дослідів з тепловиділяючими елементами різного збагачення;</w:t>
      </w:r>
    </w:p>
    <w:p w:rsidR="00065A3E" w:rsidRDefault="003342A1">
      <w:pPr>
        <w:spacing w:line="360" w:lineRule="auto"/>
        <w:ind w:firstLine="567"/>
        <w:jc w:val="both"/>
        <w:rPr>
          <w:color w:val="000000"/>
          <w:sz w:val="24"/>
          <w:szCs w:val="24"/>
        </w:rPr>
      </w:pPr>
      <w:r>
        <w:rPr>
          <w:color w:val="000000"/>
          <w:sz w:val="24"/>
          <w:szCs w:val="24"/>
        </w:rPr>
        <w:t xml:space="preserve">Застосування в промисловості, медицині, наукових дослідженнях та багатьох інших областях радіонуклідних джерел іонізуючого випромінювання обов’язково призводить до утворення радіоактивних відходів. Збір, зберігання і захоронення радіоактивних відходів, що утворюються на будь-яких підприємствах та організаціх, крім тих що знаходяться у відомстві Міністерства енергетики, здійснюють підприємства - міжобласні спецкомбінати Українського державного об’єднання “Радон”. </w:t>
      </w:r>
    </w:p>
    <w:p w:rsidR="00065A3E" w:rsidRDefault="003342A1">
      <w:pPr>
        <w:spacing w:before="560" w:line="360" w:lineRule="auto"/>
        <w:rPr>
          <w:color w:val="000000"/>
          <w:sz w:val="32"/>
          <w:szCs w:val="32"/>
        </w:rPr>
      </w:pPr>
      <w:r>
        <w:rPr>
          <w:color w:val="000000"/>
          <w:sz w:val="32"/>
          <w:szCs w:val="32"/>
        </w:rPr>
        <w:t>Технологічні рішення пов’язані зі зберіганням та захороненням РАВ</w:t>
      </w:r>
    </w:p>
    <w:p w:rsidR="00065A3E" w:rsidRDefault="003342A1">
      <w:pPr>
        <w:spacing w:before="560" w:line="360" w:lineRule="auto"/>
        <w:ind w:firstLine="567"/>
        <w:jc w:val="both"/>
        <w:rPr>
          <w:color w:val="000000"/>
          <w:sz w:val="24"/>
          <w:szCs w:val="24"/>
        </w:rPr>
      </w:pPr>
      <w:r>
        <w:rPr>
          <w:b/>
          <w:bCs/>
          <w:color w:val="000000"/>
          <w:sz w:val="24"/>
          <w:szCs w:val="24"/>
        </w:rPr>
        <w:t>Опис критеріїв сховищ та площадок для захоронення РАВ, для зменшення ризику при їх експлуатації.</w:t>
      </w:r>
      <w:r>
        <w:rPr>
          <w:color w:val="000000"/>
          <w:sz w:val="24"/>
          <w:szCs w:val="24"/>
        </w:rPr>
        <w:t xml:space="preserve"> Як уже відзначалося, радіоактивні відходи, що містять короткоживучі радіонукліди, національним законодавством дозволяється захороняти у поверхневих і приповерхневих спорудах. Всі інші радіоактивні відходи допускається захороняти тільки в сховищах геологічного типу, після переведення їх у твердий стан вибухо-, пожежо- і ядернобезпечні форми. Отже, до створення подібної споруди, на це потрібно буде кілька десятиліть, подібні відходи повинні зберігається у відповідних безпечних умовах.</w:t>
      </w:r>
    </w:p>
    <w:p w:rsidR="00065A3E" w:rsidRDefault="003342A1">
      <w:pPr>
        <w:spacing w:line="360" w:lineRule="auto"/>
        <w:ind w:firstLine="567"/>
        <w:jc w:val="both"/>
        <w:rPr>
          <w:color w:val="000000"/>
          <w:sz w:val="24"/>
          <w:szCs w:val="24"/>
        </w:rPr>
      </w:pPr>
      <w:r>
        <w:rPr>
          <w:color w:val="000000"/>
          <w:sz w:val="24"/>
          <w:szCs w:val="24"/>
        </w:rPr>
        <w:t>Основні вимоги зі забезпечення безпеки сховищ радіоактивних відходів регулюються нормативними документами, вони встановлюють процедури, умови і критерії ліцензування, вибору і отвердження площадки для будівництва, проектування, будівництва, експлуатації, закриття і зняття з експлуатації, забезпечення якості, проведенні радіаційного контролю і моніторингу навколишнього середовища.</w:t>
      </w:r>
    </w:p>
    <w:p w:rsidR="00065A3E" w:rsidRDefault="003342A1">
      <w:pPr>
        <w:spacing w:before="240" w:line="360" w:lineRule="auto"/>
        <w:ind w:firstLine="567"/>
        <w:jc w:val="both"/>
        <w:rPr>
          <w:color w:val="000000"/>
          <w:sz w:val="24"/>
          <w:szCs w:val="24"/>
        </w:rPr>
      </w:pPr>
      <w:r>
        <w:rPr>
          <w:color w:val="000000"/>
          <w:sz w:val="24"/>
          <w:szCs w:val="24"/>
        </w:rPr>
        <w:t>Для кожного сховища повинні розроблятися й узгоджуватися з наглядовими і регулювальними органами критерії прийому радіоактивних відходів на зберігання або захоронення, до яких можна віднести:</w:t>
      </w:r>
    </w:p>
    <w:p w:rsidR="00065A3E" w:rsidRDefault="003342A1">
      <w:pPr>
        <w:spacing w:line="360" w:lineRule="auto"/>
        <w:ind w:firstLine="567"/>
        <w:jc w:val="both"/>
        <w:rPr>
          <w:color w:val="000000"/>
          <w:sz w:val="24"/>
          <w:szCs w:val="24"/>
        </w:rPr>
      </w:pPr>
      <w:r>
        <w:rPr>
          <w:color w:val="000000"/>
          <w:sz w:val="24"/>
          <w:szCs w:val="24"/>
        </w:rPr>
        <w:t>- перелік і максимальна активність радіонуклідів;</w:t>
      </w:r>
    </w:p>
    <w:p w:rsidR="00065A3E" w:rsidRDefault="003342A1">
      <w:pPr>
        <w:spacing w:line="360" w:lineRule="auto"/>
        <w:ind w:firstLine="567"/>
        <w:jc w:val="both"/>
        <w:rPr>
          <w:color w:val="000000"/>
          <w:sz w:val="24"/>
          <w:szCs w:val="24"/>
        </w:rPr>
      </w:pPr>
      <w:r>
        <w:rPr>
          <w:color w:val="000000"/>
          <w:sz w:val="24"/>
          <w:szCs w:val="24"/>
        </w:rPr>
        <w:t>- вимоги до форми відходів;</w:t>
      </w:r>
    </w:p>
    <w:p w:rsidR="00065A3E" w:rsidRDefault="003342A1">
      <w:pPr>
        <w:spacing w:line="360" w:lineRule="auto"/>
        <w:ind w:firstLine="567"/>
        <w:jc w:val="both"/>
        <w:rPr>
          <w:color w:val="000000"/>
          <w:sz w:val="24"/>
          <w:szCs w:val="24"/>
        </w:rPr>
      </w:pPr>
      <w:r>
        <w:rPr>
          <w:color w:val="000000"/>
          <w:sz w:val="24"/>
          <w:szCs w:val="24"/>
        </w:rPr>
        <w:t>-перелік і гранично допустимий вміст токсичних й інших небезпечних нерадіоактивних речовин,</w:t>
      </w:r>
    </w:p>
    <w:p w:rsidR="00065A3E" w:rsidRDefault="003342A1">
      <w:pPr>
        <w:spacing w:line="360" w:lineRule="auto"/>
        <w:ind w:firstLine="567"/>
        <w:jc w:val="both"/>
        <w:rPr>
          <w:color w:val="000000"/>
          <w:sz w:val="24"/>
          <w:szCs w:val="24"/>
        </w:rPr>
      </w:pPr>
      <w:r>
        <w:rPr>
          <w:color w:val="000000"/>
          <w:sz w:val="24"/>
          <w:szCs w:val="24"/>
        </w:rPr>
        <w:t>- вимоги до упаковок, контейнерів і їхнього маркування і т.п.</w:t>
      </w:r>
    </w:p>
    <w:p w:rsidR="00065A3E" w:rsidRDefault="003342A1">
      <w:pPr>
        <w:spacing w:line="360" w:lineRule="auto"/>
        <w:ind w:firstLine="567"/>
        <w:jc w:val="both"/>
        <w:rPr>
          <w:color w:val="000000"/>
          <w:sz w:val="24"/>
          <w:szCs w:val="24"/>
        </w:rPr>
      </w:pPr>
      <w:r>
        <w:rPr>
          <w:color w:val="000000"/>
          <w:sz w:val="24"/>
          <w:szCs w:val="24"/>
        </w:rPr>
        <w:t>Перелік критеріїв може уточнюватися і розширюватися як ліцензіатом, так і регулювальним органом.</w:t>
      </w:r>
    </w:p>
    <w:p w:rsidR="00065A3E" w:rsidRDefault="003342A1">
      <w:pPr>
        <w:spacing w:line="360" w:lineRule="auto"/>
        <w:ind w:firstLine="567"/>
        <w:jc w:val="both"/>
        <w:rPr>
          <w:color w:val="000000"/>
          <w:sz w:val="24"/>
          <w:szCs w:val="24"/>
        </w:rPr>
      </w:pPr>
      <w:r>
        <w:rPr>
          <w:color w:val="000000"/>
          <w:sz w:val="24"/>
          <w:szCs w:val="24"/>
        </w:rPr>
        <w:t>На кожну упаковку з відходами, виробниками відходів повинний бути складений паспорт, у якому подаються основні характеристики відходів.</w:t>
      </w:r>
    </w:p>
    <w:p w:rsidR="00065A3E" w:rsidRDefault="003342A1">
      <w:pPr>
        <w:spacing w:line="360" w:lineRule="auto"/>
        <w:ind w:firstLine="567"/>
        <w:jc w:val="both"/>
        <w:rPr>
          <w:color w:val="000000"/>
          <w:sz w:val="24"/>
          <w:szCs w:val="24"/>
        </w:rPr>
      </w:pPr>
      <w:r>
        <w:rPr>
          <w:color w:val="000000"/>
          <w:sz w:val="24"/>
          <w:szCs w:val="24"/>
        </w:rPr>
        <w:t>Крім того для кожного сховища встановлюють:</w:t>
      </w:r>
    </w:p>
    <w:p w:rsidR="00065A3E" w:rsidRDefault="003342A1">
      <w:pPr>
        <w:spacing w:line="360" w:lineRule="auto"/>
        <w:ind w:left="840" w:firstLine="567"/>
        <w:jc w:val="both"/>
        <w:rPr>
          <w:color w:val="000000"/>
          <w:sz w:val="24"/>
          <w:szCs w:val="24"/>
        </w:rPr>
      </w:pPr>
      <w:r>
        <w:rPr>
          <w:color w:val="000000"/>
          <w:sz w:val="24"/>
          <w:szCs w:val="24"/>
        </w:rPr>
        <w:t>• межі загальної активності, у тому числі для кожної ємності чи модуля,</w:t>
      </w:r>
    </w:p>
    <w:p w:rsidR="00065A3E" w:rsidRDefault="003342A1">
      <w:pPr>
        <w:spacing w:line="360" w:lineRule="auto"/>
        <w:ind w:left="840" w:firstLine="567"/>
        <w:jc w:val="both"/>
        <w:rPr>
          <w:color w:val="000000"/>
          <w:sz w:val="24"/>
          <w:szCs w:val="24"/>
        </w:rPr>
      </w:pPr>
      <w:r>
        <w:rPr>
          <w:color w:val="000000"/>
          <w:sz w:val="24"/>
          <w:szCs w:val="24"/>
        </w:rPr>
        <w:t>• час і умови зберігання,</w:t>
      </w:r>
    </w:p>
    <w:p w:rsidR="00065A3E" w:rsidRDefault="003342A1">
      <w:pPr>
        <w:spacing w:line="360" w:lineRule="auto"/>
        <w:ind w:left="840" w:firstLine="567"/>
        <w:jc w:val="both"/>
        <w:rPr>
          <w:color w:val="000000"/>
          <w:sz w:val="24"/>
          <w:szCs w:val="24"/>
        </w:rPr>
      </w:pPr>
      <w:r>
        <w:rPr>
          <w:color w:val="000000"/>
          <w:sz w:val="24"/>
          <w:szCs w:val="24"/>
        </w:rPr>
        <w:t>• спосіб розміщення і витягання упаковок з відходами і їх транспортування чи переміщення в сховищах,</w:t>
      </w:r>
    </w:p>
    <w:p w:rsidR="00065A3E" w:rsidRDefault="003342A1">
      <w:pPr>
        <w:spacing w:line="360" w:lineRule="auto"/>
        <w:ind w:left="840" w:firstLine="567"/>
        <w:jc w:val="both"/>
        <w:rPr>
          <w:color w:val="000000"/>
          <w:sz w:val="24"/>
          <w:szCs w:val="24"/>
        </w:rPr>
      </w:pPr>
      <w:r>
        <w:rPr>
          <w:color w:val="000000"/>
          <w:sz w:val="24"/>
          <w:szCs w:val="24"/>
        </w:rPr>
        <w:t>• технології й устаткування для дезактивації транспортних засобів, устаткування,</w:t>
      </w:r>
    </w:p>
    <w:p w:rsidR="00065A3E" w:rsidRDefault="003342A1">
      <w:pPr>
        <w:spacing w:line="360" w:lineRule="auto"/>
        <w:ind w:left="840" w:firstLine="567"/>
        <w:jc w:val="both"/>
        <w:rPr>
          <w:color w:val="000000"/>
          <w:sz w:val="24"/>
          <w:szCs w:val="24"/>
        </w:rPr>
      </w:pPr>
      <w:r>
        <w:rPr>
          <w:color w:val="000000"/>
          <w:sz w:val="24"/>
          <w:szCs w:val="24"/>
        </w:rPr>
        <w:t>• системи дренажу, вентиляції, радіаційного контролю,</w:t>
      </w:r>
    </w:p>
    <w:p w:rsidR="00065A3E" w:rsidRDefault="003342A1">
      <w:pPr>
        <w:spacing w:line="360" w:lineRule="auto"/>
        <w:ind w:left="840" w:firstLine="567"/>
        <w:jc w:val="both"/>
        <w:rPr>
          <w:color w:val="000000"/>
          <w:sz w:val="24"/>
          <w:szCs w:val="24"/>
        </w:rPr>
      </w:pPr>
      <w:r>
        <w:rPr>
          <w:color w:val="000000"/>
          <w:sz w:val="24"/>
          <w:szCs w:val="24"/>
        </w:rPr>
        <w:t>• системи моніторингу навколишнього середовища,</w:t>
      </w:r>
    </w:p>
    <w:p w:rsidR="00065A3E" w:rsidRDefault="003342A1">
      <w:pPr>
        <w:spacing w:line="360" w:lineRule="auto"/>
        <w:ind w:left="840" w:firstLine="567"/>
        <w:jc w:val="both"/>
        <w:rPr>
          <w:color w:val="000000"/>
          <w:sz w:val="24"/>
          <w:szCs w:val="24"/>
        </w:rPr>
      </w:pPr>
      <w:r>
        <w:rPr>
          <w:color w:val="000000"/>
          <w:sz w:val="24"/>
          <w:szCs w:val="24"/>
        </w:rPr>
        <w:t>• вимоги фізичного захисту, і т.п.</w:t>
      </w:r>
    </w:p>
    <w:p w:rsidR="00065A3E" w:rsidRDefault="003342A1">
      <w:pPr>
        <w:spacing w:before="220" w:line="360" w:lineRule="auto"/>
        <w:ind w:firstLine="567"/>
        <w:jc w:val="both"/>
        <w:rPr>
          <w:color w:val="000000"/>
          <w:sz w:val="24"/>
          <w:szCs w:val="24"/>
        </w:rPr>
      </w:pPr>
      <w:r>
        <w:rPr>
          <w:color w:val="000000"/>
          <w:sz w:val="24"/>
          <w:szCs w:val="24"/>
        </w:rPr>
        <w:t>До характеристик площадки для розміщення сховищ встановлюються вимоги, які можуть впливати на безпеку зберігання чи захоронення радіоактивних відходів, до яких відносяться:</w:t>
      </w:r>
    </w:p>
    <w:p w:rsidR="00065A3E" w:rsidRDefault="003342A1">
      <w:pPr>
        <w:spacing w:line="360" w:lineRule="auto"/>
        <w:ind w:left="840" w:firstLine="567"/>
        <w:jc w:val="both"/>
        <w:rPr>
          <w:color w:val="000000"/>
          <w:sz w:val="24"/>
          <w:szCs w:val="24"/>
        </w:rPr>
      </w:pPr>
      <w:r>
        <w:rPr>
          <w:color w:val="000000"/>
          <w:sz w:val="24"/>
          <w:szCs w:val="24"/>
        </w:rPr>
        <w:t>• геологічна будова площадки;</w:t>
      </w:r>
    </w:p>
    <w:p w:rsidR="00065A3E" w:rsidRDefault="003342A1">
      <w:pPr>
        <w:spacing w:line="360" w:lineRule="auto"/>
        <w:ind w:left="840" w:firstLine="567"/>
        <w:jc w:val="both"/>
        <w:rPr>
          <w:color w:val="000000"/>
          <w:sz w:val="24"/>
          <w:szCs w:val="24"/>
        </w:rPr>
      </w:pPr>
      <w:r>
        <w:rPr>
          <w:color w:val="000000"/>
          <w:sz w:val="24"/>
          <w:szCs w:val="24"/>
        </w:rPr>
        <w:t>• геологічна стабільність;</w:t>
      </w:r>
    </w:p>
    <w:p w:rsidR="00065A3E" w:rsidRDefault="003342A1">
      <w:pPr>
        <w:spacing w:line="360" w:lineRule="auto"/>
        <w:ind w:left="840" w:firstLine="567"/>
        <w:jc w:val="both"/>
        <w:rPr>
          <w:color w:val="000000"/>
          <w:sz w:val="24"/>
          <w:szCs w:val="24"/>
        </w:rPr>
      </w:pPr>
      <w:r>
        <w:rPr>
          <w:color w:val="000000"/>
          <w:sz w:val="24"/>
          <w:szCs w:val="24"/>
        </w:rPr>
        <w:t>• щільність населення і перспективи розвитку територій;</w:t>
      </w:r>
    </w:p>
    <w:p w:rsidR="00065A3E" w:rsidRDefault="003342A1">
      <w:pPr>
        <w:spacing w:line="360" w:lineRule="auto"/>
        <w:ind w:left="840" w:firstLine="567"/>
        <w:jc w:val="both"/>
        <w:rPr>
          <w:color w:val="000000"/>
          <w:sz w:val="24"/>
          <w:szCs w:val="24"/>
        </w:rPr>
      </w:pPr>
      <w:r>
        <w:rPr>
          <w:color w:val="000000"/>
          <w:sz w:val="24"/>
          <w:szCs w:val="24"/>
        </w:rPr>
        <w:t>• наявність і використання мінеральних водяних ресурсів;</w:t>
      </w:r>
    </w:p>
    <w:p w:rsidR="00065A3E" w:rsidRDefault="003342A1">
      <w:pPr>
        <w:spacing w:line="360" w:lineRule="auto"/>
        <w:ind w:left="840" w:firstLine="567"/>
        <w:jc w:val="both"/>
        <w:rPr>
          <w:color w:val="000000"/>
          <w:sz w:val="24"/>
          <w:szCs w:val="24"/>
        </w:rPr>
      </w:pPr>
      <w:r>
        <w:rPr>
          <w:color w:val="000000"/>
          <w:sz w:val="24"/>
          <w:szCs w:val="24"/>
        </w:rPr>
        <w:t>• геохімічні і гідрологічні умови і характеристики;</w:t>
      </w:r>
    </w:p>
    <w:p w:rsidR="00065A3E" w:rsidRDefault="003342A1">
      <w:pPr>
        <w:spacing w:line="360" w:lineRule="auto"/>
        <w:ind w:left="840" w:firstLine="567"/>
        <w:jc w:val="both"/>
        <w:rPr>
          <w:color w:val="000000"/>
          <w:sz w:val="24"/>
          <w:szCs w:val="24"/>
        </w:rPr>
      </w:pPr>
      <w:r>
        <w:rPr>
          <w:color w:val="000000"/>
          <w:sz w:val="24"/>
          <w:szCs w:val="24"/>
        </w:rPr>
        <w:t>• рельєф;</w:t>
      </w:r>
    </w:p>
    <w:p w:rsidR="00065A3E" w:rsidRDefault="003342A1">
      <w:pPr>
        <w:spacing w:line="360" w:lineRule="auto"/>
        <w:ind w:left="840" w:firstLine="567"/>
        <w:jc w:val="both"/>
        <w:rPr>
          <w:color w:val="000000"/>
          <w:sz w:val="24"/>
          <w:szCs w:val="24"/>
        </w:rPr>
      </w:pPr>
      <w:r>
        <w:rPr>
          <w:color w:val="000000"/>
          <w:sz w:val="24"/>
          <w:szCs w:val="24"/>
        </w:rPr>
        <w:t>• вплив на навколишнє природнє середовище;</w:t>
      </w:r>
    </w:p>
    <w:p w:rsidR="00065A3E" w:rsidRDefault="003342A1">
      <w:pPr>
        <w:spacing w:line="360" w:lineRule="auto"/>
        <w:ind w:left="840" w:firstLine="567"/>
        <w:jc w:val="both"/>
        <w:rPr>
          <w:color w:val="000000"/>
          <w:sz w:val="24"/>
          <w:szCs w:val="24"/>
        </w:rPr>
      </w:pPr>
      <w:r>
        <w:rPr>
          <w:color w:val="000000"/>
          <w:sz w:val="24"/>
          <w:szCs w:val="24"/>
        </w:rPr>
        <w:t>• транспортні комунікації та ін.</w:t>
      </w:r>
    </w:p>
    <w:p w:rsidR="00065A3E" w:rsidRDefault="003342A1">
      <w:pPr>
        <w:spacing w:before="260" w:line="360" w:lineRule="auto"/>
        <w:ind w:firstLine="567"/>
        <w:jc w:val="both"/>
        <w:rPr>
          <w:color w:val="000000"/>
          <w:sz w:val="24"/>
          <w:szCs w:val="24"/>
        </w:rPr>
      </w:pPr>
      <w:r>
        <w:rPr>
          <w:color w:val="000000"/>
          <w:sz w:val="24"/>
          <w:szCs w:val="24"/>
        </w:rPr>
        <w:t>Пропозиції щодо створення сховищ радіоактивних відходів розглядаються за наявності не менше трьох варіантів площадок. При цьому матеріали обов'язково повинні містити:</w:t>
      </w:r>
    </w:p>
    <w:p w:rsidR="00065A3E" w:rsidRDefault="003342A1">
      <w:pPr>
        <w:numPr>
          <w:ilvl w:val="0"/>
          <w:numId w:val="1"/>
        </w:numPr>
        <w:spacing w:line="360" w:lineRule="auto"/>
        <w:jc w:val="both"/>
        <w:rPr>
          <w:color w:val="000000"/>
          <w:sz w:val="24"/>
          <w:szCs w:val="24"/>
        </w:rPr>
      </w:pPr>
      <w:r>
        <w:rPr>
          <w:color w:val="000000"/>
          <w:sz w:val="24"/>
          <w:szCs w:val="24"/>
        </w:rPr>
        <w:t xml:space="preserve"> характеристики навколишнього природного середовища в районі можливого розміщення сховища;</w:t>
      </w:r>
    </w:p>
    <w:p w:rsidR="00065A3E" w:rsidRDefault="003342A1">
      <w:pPr>
        <w:numPr>
          <w:ilvl w:val="0"/>
          <w:numId w:val="1"/>
        </w:numPr>
        <w:spacing w:line="360" w:lineRule="auto"/>
        <w:jc w:val="both"/>
        <w:rPr>
          <w:color w:val="000000"/>
          <w:sz w:val="24"/>
          <w:szCs w:val="24"/>
        </w:rPr>
      </w:pPr>
      <w:r>
        <w:rPr>
          <w:color w:val="000000"/>
          <w:sz w:val="24"/>
          <w:szCs w:val="24"/>
        </w:rPr>
        <w:t xml:space="preserve"> оцінку впливу робіт з будівництва, введення в експлуатацію, експлуатації і зняття з експлуатації на людину і навколишнє природнє середовище;</w:t>
      </w:r>
    </w:p>
    <w:p w:rsidR="00065A3E" w:rsidRDefault="003342A1">
      <w:pPr>
        <w:numPr>
          <w:ilvl w:val="0"/>
          <w:numId w:val="1"/>
        </w:numPr>
        <w:spacing w:line="360" w:lineRule="auto"/>
        <w:jc w:val="both"/>
        <w:rPr>
          <w:color w:val="000000"/>
          <w:sz w:val="24"/>
          <w:szCs w:val="24"/>
        </w:rPr>
      </w:pPr>
      <w:r>
        <w:rPr>
          <w:color w:val="000000"/>
          <w:sz w:val="24"/>
          <w:szCs w:val="24"/>
        </w:rPr>
        <w:t xml:space="preserve"> міри передбачені проектом, спрямовані на запобігання і зменшення шкідливого впливу на навколишнє природнє середовище.</w:t>
      </w:r>
    </w:p>
    <w:p w:rsidR="00065A3E" w:rsidRDefault="003342A1">
      <w:pPr>
        <w:pStyle w:val="FR1"/>
        <w:spacing w:line="360" w:lineRule="auto"/>
        <w:ind w:left="0" w:firstLine="567"/>
        <w:jc w:val="both"/>
        <w:rPr>
          <w:b w:val="0"/>
          <w:bCs w:val="0"/>
          <w:color w:val="000000"/>
          <w:sz w:val="24"/>
          <w:szCs w:val="24"/>
        </w:rPr>
      </w:pPr>
      <w:r>
        <w:rPr>
          <w:color w:val="000000"/>
          <w:sz w:val="24"/>
          <w:szCs w:val="24"/>
        </w:rPr>
        <w:t xml:space="preserve">Пункти збереження РАВ на території України. </w:t>
      </w:r>
      <w:r>
        <w:rPr>
          <w:b w:val="0"/>
          <w:bCs w:val="0"/>
          <w:color w:val="000000"/>
          <w:sz w:val="24"/>
          <w:szCs w:val="24"/>
        </w:rPr>
        <w:t>Сховищем називаються споруди що розміщують радіоактивні відходи, у яких забезпечується їхня ізоляція від навколишнього природного середовища, фізичний захист і радіаційний моніторинг, з можливістю подальшого їхнього витягання для переробки, перевезення і захоронення.</w:t>
      </w:r>
    </w:p>
    <w:p w:rsidR="00065A3E" w:rsidRDefault="003342A1">
      <w:pPr>
        <w:pStyle w:val="FR1"/>
        <w:spacing w:line="360" w:lineRule="auto"/>
        <w:ind w:left="0" w:firstLine="567"/>
        <w:jc w:val="both"/>
        <w:rPr>
          <w:color w:val="000000"/>
          <w:sz w:val="24"/>
          <w:szCs w:val="24"/>
        </w:rPr>
      </w:pPr>
      <w:r>
        <w:rPr>
          <w:b w:val="0"/>
          <w:bCs w:val="0"/>
          <w:sz w:val="24"/>
          <w:szCs w:val="24"/>
        </w:rPr>
        <w:t xml:space="preserve"> </w:t>
      </w:r>
      <w:r>
        <w:rPr>
          <w:b w:val="0"/>
          <w:bCs w:val="0"/>
          <w:color w:val="000000"/>
          <w:sz w:val="24"/>
          <w:szCs w:val="24"/>
        </w:rPr>
        <w:t>Кількість сховищ і могильників радіоактивних відходів в Україні досить велика. На даний час радіоактивні відходи зберігаються в сховищах і спорудах:</w:t>
      </w:r>
    </w:p>
    <w:p w:rsidR="00065A3E" w:rsidRDefault="003342A1">
      <w:pPr>
        <w:spacing w:line="360" w:lineRule="auto"/>
        <w:ind w:firstLine="360"/>
        <w:jc w:val="both"/>
        <w:rPr>
          <w:color w:val="000000"/>
          <w:sz w:val="24"/>
          <w:szCs w:val="24"/>
        </w:rPr>
      </w:pPr>
      <w:r>
        <w:rPr>
          <w:color w:val="000000"/>
          <w:sz w:val="24"/>
          <w:szCs w:val="24"/>
        </w:rPr>
        <w:t>• на кожній атомній електростанції,</w:t>
      </w:r>
    </w:p>
    <w:p w:rsidR="00065A3E" w:rsidRDefault="003342A1">
      <w:pPr>
        <w:spacing w:line="360" w:lineRule="auto"/>
        <w:ind w:firstLine="360"/>
        <w:jc w:val="both"/>
        <w:rPr>
          <w:color w:val="000000"/>
          <w:sz w:val="24"/>
          <w:szCs w:val="24"/>
        </w:rPr>
      </w:pPr>
      <w:r>
        <w:rPr>
          <w:color w:val="000000"/>
          <w:sz w:val="24"/>
          <w:szCs w:val="24"/>
        </w:rPr>
        <w:t>• пунктах захоронення радіоактивних відходів міжобласних спецкомбінатах об'єднання "Радон",</w:t>
      </w:r>
    </w:p>
    <w:p w:rsidR="00065A3E" w:rsidRDefault="003342A1">
      <w:pPr>
        <w:spacing w:line="360" w:lineRule="auto"/>
        <w:ind w:firstLine="360"/>
        <w:jc w:val="both"/>
        <w:rPr>
          <w:color w:val="000000"/>
          <w:sz w:val="24"/>
          <w:szCs w:val="24"/>
        </w:rPr>
      </w:pPr>
      <w:r>
        <w:rPr>
          <w:color w:val="000000"/>
          <w:sz w:val="24"/>
          <w:szCs w:val="24"/>
        </w:rPr>
        <w:t>• пунктах захоронення і тимчасової локалізації радіоактивних відходів зони відчуження Чорнобильської АЕС,</w:t>
      </w:r>
    </w:p>
    <w:p w:rsidR="00065A3E" w:rsidRDefault="003342A1">
      <w:pPr>
        <w:spacing w:line="360" w:lineRule="auto"/>
        <w:ind w:firstLine="360"/>
        <w:jc w:val="both"/>
        <w:rPr>
          <w:color w:val="000000"/>
          <w:sz w:val="24"/>
          <w:szCs w:val="24"/>
        </w:rPr>
      </w:pPr>
      <w:r>
        <w:rPr>
          <w:color w:val="000000"/>
          <w:sz w:val="24"/>
          <w:szCs w:val="24"/>
        </w:rPr>
        <w:t>• науково-дослідних центрах Київського інституту ядерних досліджень, Севастопольському інституті ядерної енергетики і промисловості, Національному науковому центрі "Харківський фізико-технічний інститут" і ін.,</w:t>
      </w:r>
    </w:p>
    <w:p w:rsidR="00065A3E" w:rsidRDefault="003342A1">
      <w:pPr>
        <w:spacing w:line="360" w:lineRule="auto"/>
        <w:ind w:firstLine="360"/>
        <w:jc w:val="both"/>
        <w:rPr>
          <w:color w:val="000000"/>
          <w:sz w:val="24"/>
          <w:szCs w:val="24"/>
        </w:rPr>
      </w:pPr>
      <w:r>
        <w:rPr>
          <w:color w:val="000000"/>
          <w:sz w:val="24"/>
          <w:szCs w:val="24"/>
        </w:rPr>
        <w:t>• ВАТ "Ізотоп",</w:t>
      </w:r>
    </w:p>
    <w:p w:rsidR="00065A3E" w:rsidRDefault="003342A1">
      <w:pPr>
        <w:spacing w:line="360" w:lineRule="auto"/>
        <w:ind w:firstLine="360"/>
        <w:jc w:val="both"/>
        <w:rPr>
          <w:color w:val="000000"/>
          <w:sz w:val="24"/>
          <w:szCs w:val="24"/>
        </w:rPr>
      </w:pPr>
      <w:r>
        <w:rPr>
          <w:color w:val="000000"/>
          <w:sz w:val="24"/>
          <w:szCs w:val="24"/>
        </w:rPr>
        <w:t>• у виробників відходів, у випадку зберігання відходів до передачі їх для захоронення,</w:t>
      </w:r>
    </w:p>
    <w:p w:rsidR="00065A3E" w:rsidRDefault="003342A1">
      <w:pPr>
        <w:spacing w:line="360" w:lineRule="auto"/>
        <w:ind w:firstLine="360"/>
        <w:jc w:val="both"/>
        <w:rPr>
          <w:color w:val="000000"/>
          <w:sz w:val="24"/>
          <w:szCs w:val="24"/>
        </w:rPr>
      </w:pPr>
      <w:r>
        <w:rPr>
          <w:color w:val="000000"/>
          <w:sz w:val="24"/>
          <w:szCs w:val="24"/>
        </w:rPr>
        <w:t>• а також в об'єкті "Укриття".</w:t>
      </w:r>
    </w:p>
    <w:p w:rsidR="00065A3E" w:rsidRDefault="003342A1">
      <w:pPr>
        <w:spacing w:before="240" w:line="360" w:lineRule="auto"/>
        <w:ind w:firstLine="567"/>
        <w:jc w:val="both"/>
        <w:rPr>
          <w:color w:val="000000"/>
          <w:sz w:val="24"/>
          <w:szCs w:val="24"/>
        </w:rPr>
      </w:pPr>
      <w:r>
        <w:rPr>
          <w:color w:val="000000"/>
          <w:sz w:val="24"/>
          <w:szCs w:val="24"/>
        </w:rPr>
        <w:t>Існують визначені проблеми з класифікацією об'єктів у яких зберігаються, або містяться захоронені радіоактивні відходи. Це насамперед відноситься до споруд призначених для локалізації аварійних відходів, таких як об'єкт "Укриття", ПЗРВ "Підлісний", ПЗРВ "III черга" й ін.</w:t>
      </w:r>
    </w:p>
    <w:p w:rsidR="00065A3E" w:rsidRDefault="003342A1">
      <w:pPr>
        <w:spacing w:line="360" w:lineRule="auto"/>
        <w:ind w:firstLine="567"/>
        <w:jc w:val="both"/>
        <w:rPr>
          <w:color w:val="000000"/>
          <w:sz w:val="24"/>
          <w:szCs w:val="24"/>
        </w:rPr>
      </w:pPr>
      <w:r>
        <w:rPr>
          <w:color w:val="000000"/>
          <w:sz w:val="24"/>
          <w:szCs w:val="24"/>
        </w:rPr>
        <w:t>Наприклад, об'єкт "Укриття" з технічної точки зору не відповідає діючим нормам безпеки і не може бути класифікований як сховище радіоактивних відходів, проте, це об'єкт у якому знаходяться залишки ядерного палива і радіоактивні відходи.</w:t>
      </w:r>
    </w:p>
    <w:p w:rsidR="00065A3E" w:rsidRDefault="003342A1">
      <w:pPr>
        <w:spacing w:line="360" w:lineRule="auto"/>
        <w:ind w:firstLine="567"/>
        <w:jc w:val="both"/>
        <w:rPr>
          <w:color w:val="000000"/>
          <w:sz w:val="24"/>
          <w:szCs w:val="24"/>
        </w:rPr>
      </w:pPr>
      <w:r>
        <w:rPr>
          <w:color w:val="000000"/>
          <w:sz w:val="24"/>
          <w:szCs w:val="24"/>
        </w:rPr>
        <w:t xml:space="preserve"> Постановою Кабінету Міністрів України від 28.12.96 № 1561 визначено, що ядерні матеріали, що знаходяться в об'єкті "Укриття", визнані радіоактивними відходами, і головна мета робіт на об'єкті "Укриття" полягає в якнайшвидшому витягненні залишків ядерного палива для їхньої ізоляції і захоронення. Виходячи з цих передумов об'єкт "Укриття" можна прирівняти до сховищ радіоактивних відходів.</w:t>
      </w:r>
    </w:p>
    <w:p w:rsidR="00065A3E" w:rsidRDefault="003342A1">
      <w:pPr>
        <w:spacing w:line="360" w:lineRule="auto"/>
        <w:ind w:firstLine="567"/>
        <w:jc w:val="both"/>
        <w:rPr>
          <w:color w:val="000000"/>
          <w:sz w:val="24"/>
          <w:szCs w:val="24"/>
        </w:rPr>
      </w:pPr>
      <w:r>
        <w:rPr>
          <w:color w:val="000000"/>
          <w:sz w:val="24"/>
          <w:szCs w:val="24"/>
        </w:rPr>
        <w:t>Пункти захоронення радіоактивних відходів міжобласних спецкомбінатів об'єднання "Радон" призначені для збору, переробки, зберігання і захоронення твердих і рідких радіоактивних відходів, а також відпрацьованих джерел іонізуючого випромінювання.</w:t>
      </w:r>
    </w:p>
    <w:p w:rsidR="00065A3E" w:rsidRDefault="003342A1">
      <w:pPr>
        <w:spacing w:line="360" w:lineRule="auto"/>
        <w:ind w:firstLine="567"/>
        <w:jc w:val="both"/>
        <w:rPr>
          <w:color w:val="000000"/>
          <w:sz w:val="24"/>
          <w:szCs w:val="24"/>
        </w:rPr>
      </w:pPr>
      <w:r>
        <w:rPr>
          <w:color w:val="000000"/>
          <w:sz w:val="24"/>
          <w:szCs w:val="24"/>
        </w:rPr>
        <w:t>Так наприклад, ПЗРВ Київського міжобласного спецкомбінату об'єднання "Радон" за проектом був розрахований на прийом:</w:t>
      </w:r>
    </w:p>
    <w:p w:rsidR="00065A3E" w:rsidRDefault="003342A1">
      <w:pPr>
        <w:spacing w:line="360" w:lineRule="auto"/>
        <w:ind w:left="360" w:firstLine="567"/>
        <w:jc w:val="both"/>
        <w:rPr>
          <w:color w:val="000000"/>
          <w:sz w:val="24"/>
          <w:szCs w:val="24"/>
        </w:rPr>
      </w:pPr>
      <w:r>
        <w:rPr>
          <w:color w:val="000000"/>
          <w:sz w:val="24"/>
          <w:szCs w:val="24"/>
        </w:rPr>
        <w:t>• твердих радіоактивних відходів з питомою активністю до 3,7-Ю</w:t>
      </w:r>
      <w:r>
        <w:rPr>
          <w:color w:val="000000"/>
          <w:sz w:val="24"/>
          <w:szCs w:val="24"/>
          <w:vertAlign w:val="superscript"/>
        </w:rPr>
        <w:t>6</w:t>
      </w:r>
      <w:r>
        <w:rPr>
          <w:color w:val="000000"/>
          <w:sz w:val="24"/>
          <w:szCs w:val="24"/>
        </w:rPr>
        <w:t xml:space="preserve"> Бк-кг-1 (до 1-10-</w:t>
      </w:r>
      <w:r>
        <w:rPr>
          <w:color w:val="000000"/>
          <w:sz w:val="24"/>
          <w:szCs w:val="24"/>
          <w:vertAlign w:val="superscript"/>
        </w:rPr>
        <w:t>4</w:t>
      </w:r>
      <w:r>
        <w:rPr>
          <w:color w:val="000000"/>
          <w:sz w:val="24"/>
          <w:szCs w:val="24"/>
        </w:rPr>
        <w:t xml:space="preserve"> Кі-кг-1), у кількості 515 м</w:t>
      </w:r>
      <w:r>
        <w:rPr>
          <w:color w:val="000000"/>
          <w:sz w:val="24"/>
          <w:szCs w:val="24"/>
          <w:vertAlign w:val="superscript"/>
        </w:rPr>
        <w:t>3</w:t>
      </w:r>
      <w:r>
        <w:rPr>
          <w:color w:val="000000"/>
          <w:sz w:val="24"/>
          <w:szCs w:val="24"/>
        </w:rPr>
        <w:t xml:space="preserve"> з них:</w:t>
      </w:r>
    </w:p>
    <w:p w:rsidR="00065A3E" w:rsidRDefault="003342A1">
      <w:pPr>
        <w:spacing w:line="360" w:lineRule="auto"/>
        <w:ind w:left="1080" w:firstLine="567"/>
        <w:jc w:val="both"/>
        <w:rPr>
          <w:color w:val="000000"/>
          <w:sz w:val="24"/>
          <w:szCs w:val="24"/>
        </w:rPr>
      </w:pPr>
      <w:r>
        <w:rPr>
          <w:color w:val="000000"/>
          <w:sz w:val="24"/>
          <w:szCs w:val="24"/>
        </w:rPr>
        <w:t>- 200 м</w:t>
      </w:r>
      <w:r>
        <w:rPr>
          <w:color w:val="000000"/>
          <w:sz w:val="24"/>
          <w:szCs w:val="24"/>
          <w:vertAlign w:val="superscript"/>
        </w:rPr>
        <w:t>3</w:t>
      </w:r>
      <w:r>
        <w:rPr>
          <w:color w:val="000000"/>
          <w:sz w:val="24"/>
          <w:szCs w:val="24"/>
        </w:rPr>
        <w:t xml:space="preserve"> у рік підлягають спалюванню;</w:t>
      </w:r>
    </w:p>
    <w:p w:rsidR="00065A3E" w:rsidRDefault="003342A1">
      <w:pPr>
        <w:spacing w:line="360" w:lineRule="auto"/>
        <w:ind w:left="1080" w:firstLine="567"/>
        <w:jc w:val="both"/>
        <w:rPr>
          <w:color w:val="000000"/>
          <w:sz w:val="24"/>
          <w:szCs w:val="24"/>
        </w:rPr>
      </w:pPr>
      <w:r>
        <w:rPr>
          <w:color w:val="000000"/>
          <w:sz w:val="24"/>
          <w:szCs w:val="24"/>
        </w:rPr>
        <w:t>- 300 м</w:t>
      </w:r>
      <w:r>
        <w:rPr>
          <w:color w:val="000000"/>
          <w:sz w:val="24"/>
          <w:szCs w:val="24"/>
          <w:vertAlign w:val="superscript"/>
        </w:rPr>
        <w:t>3</w:t>
      </w:r>
      <w:r>
        <w:rPr>
          <w:color w:val="000000"/>
          <w:sz w:val="24"/>
          <w:szCs w:val="24"/>
        </w:rPr>
        <w:t xml:space="preserve"> у рік - пресуванню;</w:t>
      </w:r>
    </w:p>
    <w:p w:rsidR="00065A3E" w:rsidRDefault="003342A1">
      <w:pPr>
        <w:spacing w:line="360" w:lineRule="auto"/>
        <w:ind w:left="1080" w:firstLine="567"/>
        <w:jc w:val="both"/>
        <w:rPr>
          <w:color w:val="000000"/>
          <w:sz w:val="24"/>
          <w:szCs w:val="24"/>
        </w:rPr>
      </w:pPr>
      <w:r>
        <w:rPr>
          <w:color w:val="000000"/>
          <w:sz w:val="24"/>
          <w:szCs w:val="24"/>
        </w:rPr>
        <w:t>- 14 м</w:t>
      </w:r>
      <w:r>
        <w:rPr>
          <w:color w:val="000000"/>
          <w:sz w:val="24"/>
          <w:szCs w:val="24"/>
          <w:vertAlign w:val="superscript"/>
        </w:rPr>
        <w:t>3</w:t>
      </w:r>
      <w:r>
        <w:rPr>
          <w:color w:val="000000"/>
          <w:sz w:val="24"/>
          <w:szCs w:val="24"/>
        </w:rPr>
        <w:t xml:space="preserve"> у рік - похованню без переробки;</w:t>
      </w:r>
    </w:p>
    <w:p w:rsidR="00065A3E" w:rsidRDefault="003342A1">
      <w:pPr>
        <w:spacing w:line="360" w:lineRule="auto"/>
        <w:ind w:left="1080" w:firstLine="567"/>
        <w:jc w:val="both"/>
        <w:rPr>
          <w:color w:val="000000"/>
          <w:sz w:val="24"/>
          <w:szCs w:val="24"/>
        </w:rPr>
      </w:pPr>
      <w:r>
        <w:rPr>
          <w:color w:val="000000"/>
          <w:sz w:val="24"/>
          <w:szCs w:val="24"/>
        </w:rPr>
        <w:t>- 1 м</w:t>
      </w:r>
      <w:r>
        <w:rPr>
          <w:color w:val="000000"/>
          <w:sz w:val="24"/>
          <w:szCs w:val="24"/>
          <w:vertAlign w:val="superscript"/>
        </w:rPr>
        <w:t>3</w:t>
      </w:r>
      <w:r>
        <w:rPr>
          <w:color w:val="000000"/>
          <w:sz w:val="24"/>
          <w:szCs w:val="24"/>
        </w:rPr>
        <w:t xml:space="preserve"> у рік - трупи тварин;</w:t>
      </w:r>
    </w:p>
    <w:p w:rsidR="00065A3E" w:rsidRDefault="003342A1">
      <w:pPr>
        <w:spacing w:line="360" w:lineRule="auto"/>
        <w:ind w:left="360" w:firstLine="567"/>
        <w:jc w:val="both"/>
        <w:rPr>
          <w:color w:val="000000"/>
          <w:sz w:val="24"/>
          <w:szCs w:val="24"/>
        </w:rPr>
      </w:pPr>
      <w:r>
        <w:rPr>
          <w:color w:val="000000"/>
          <w:sz w:val="24"/>
          <w:szCs w:val="24"/>
        </w:rPr>
        <w:t>• рідкі радіоактивні відходи з питомою активністю до 3,7-Ю</w:t>
      </w:r>
      <w:r>
        <w:rPr>
          <w:color w:val="000000"/>
          <w:sz w:val="24"/>
          <w:szCs w:val="24"/>
          <w:vertAlign w:val="superscript"/>
        </w:rPr>
        <w:t>5</w:t>
      </w:r>
      <w:r>
        <w:rPr>
          <w:color w:val="000000"/>
          <w:sz w:val="24"/>
          <w:szCs w:val="24"/>
        </w:rPr>
        <w:t xml:space="preserve"> Бк л-</w:t>
      </w:r>
      <w:r>
        <w:rPr>
          <w:color w:val="000000"/>
          <w:sz w:val="24"/>
          <w:szCs w:val="24"/>
          <w:vertAlign w:val="superscript"/>
        </w:rPr>
        <w:t>1</w:t>
      </w:r>
      <w:r>
        <w:rPr>
          <w:color w:val="000000"/>
          <w:sz w:val="24"/>
          <w:szCs w:val="24"/>
        </w:rPr>
        <w:t>, у кількості 33,8 м</w:t>
      </w:r>
      <w:r>
        <w:rPr>
          <w:color w:val="000000"/>
          <w:sz w:val="24"/>
          <w:szCs w:val="24"/>
          <w:vertAlign w:val="superscript"/>
        </w:rPr>
        <w:t>3</w:t>
      </w:r>
      <w:r>
        <w:rPr>
          <w:color w:val="000000"/>
          <w:sz w:val="24"/>
          <w:szCs w:val="24"/>
        </w:rPr>
        <w:t>;</w:t>
      </w:r>
    </w:p>
    <w:p w:rsidR="00065A3E" w:rsidRDefault="003342A1">
      <w:pPr>
        <w:spacing w:line="360" w:lineRule="auto"/>
        <w:ind w:left="360" w:firstLine="567"/>
        <w:jc w:val="both"/>
        <w:rPr>
          <w:color w:val="000000"/>
          <w:sz w:val="24"/>
          <w:szCs w:val="24"/>
        </w:rPr>
      </w:pPr>
      <w:r>
        <w:rPr>
          <w:color w:val="000000"/>
          <w:sz w:val="24"/>
          <w:szCs w:val="24"/>
        </w:rPr>
        <w:t>• відпрацьовані джерела іонізуючого випромінювання:</w:t>
      </w:r>
    </w:p>
    <w:p w:rsidR="00065A3E" w:rsidRDefault="003342A1">
      <w:pPr>
        <w:spacing w:line="360" w:lineRule="auto"/>
        <w:ind w:left="1080" w:firstLine="567"/>
        <w:jc w:val="both"/>
        <w:rPr>
          <w:color w:val="000000"/>
          <w:sz w:val="24"/>
          <w:szCs w:val="24"/>
        </w:rPr>
      </w:pPr>
      <w:r>
        <w:rPr>
          <w:color w:val="000000"/>
          <w:sz w:val="24"/>
          <w:szCs w:val="24"/>
        </w:rPr>
        <w:t>-за у-випромінюванням ізотопу Со</w:t>
      </w:r>
      <w:r>
        <w:rPr>
          <w:color w:val="000000"/>
          <w:sz w:val="24"/>
          <w:szCs w:val="24"/>
          <w:vertAlign w:val="superscript"/>
        </w:rPr>
        <w:t>60</w:t>
      </w:r>
      <w:r>
        <w:rPr>
          <w:color w:val="000000"/>
          <w:sz w:val="24"/>
          <w:szCs w:val="24"/>
        </w:rPr>
        <w:t xml:space="preserve"> - 2,59-Ю</w:t>
      </w:r>
      <w:r>
        <w:rPr>
          <w:color w:val="000000"/>
          <w:sz w:val="24"/>
          <w:szCs w:val="24"/>
          <w:vertAlign w:val="superscript"/>
        </w:rPr>
        <w:t>3</w:t>
      </w:r>
      <w:r>
        <w:rPr>
          <w:color w:val="000000"/>
          <w:sz w:val="24"/>
          <w:szCs w:val="24"/>
        </w:rPr>
        <w:t xml:space="preserve"> Бк;</w:t>
      </w:r>
    </w:p>
    <w:p w:rsidR="00065A3E" w:rsidRDefault="003342A1">
      <w:pPr>
        <w:spacing w:line="360" w:lineRule="auto"/>
        <w:ind w:left="1080" w:firstLine="567"/>
        <w:jc w:val="both"/>
        <w:rPr>
          <w:color w:val="000000"/>
          <w:sz w:val="24"/>
          <w:szCs w:val="24"/>
        </w:rPr>
      </w:pPr>
      <w:r>
        <w:rPr>
          <w:color w:val="000000"/>
          <w:sz w:val="24"/>
          <w:szCs w:val="24"/>
        </w:rPr>
        <w:t>- за нейтронним випромінюванням - 2-Ю</w:t>
      </w:r>
      <w:r>
        <w:rPr>
          <w:color w:val="000000"/>
          <w:sz w:val="24"/>
          <w:szCs w:val="24"/>
          <w:vertAlign w:val="superscript"/>
        </w:rPr>
        <w:t>8</w:t>
      </w:r>
      <w:r>
        <w:rPr>
          <w:color w:val="000000"/>
          <w:sz w:val="24"/>
          <w:szCs w:val="24"/>
        </w:rPr>
        <w:t xml:space="preserve"> н-с [Типовий проект пункту захоронення відходів, ГСПИ, 214.1-09-2, том 2].</w:t>
      </w:r>
    </w:p>
    <w:p w:rsidR="00065A3E" w:rsidRDefault="003342A1">
      <w:pPr>
        <w:spacing w:before="280" w:line="360" w:lineRule="auto"/>
        <w:ind w:firstLine="567"/>
        <w:jc w:val="both"/>
        <w:rPr>
          <w:color w:val="000000"/>
          <w:sz w:val="24"/>
          <w:szCs w:val="24"/>
        </w:rPr>
      </w:pPr>
      <w:r>
        <w:rPr>
          <w:color w:val="000000"/>
          <w:sz w:val="24"/>
          <w:szCs w:val="24"/>
        </w:rPr>
        <w:t xml:space="preserve">Вимоги до сховищ і могильників радіоактивних відходів постійно вдосконалюються, розширюються й уточнюються. У зв'язку з цим реально постала проблема пов'язана з тим, що темпи зміни вимог стандартів, норм і правил на жорсткіші значно випереджають технічні і фінансові можливості підприємств для їхньої реконструкції чи модернізації. Значна частина існуючих сховищ уже не відповідає діючим нормам і правилам. Гостро стоїть завдання щодо підготовки і проведення реконструкції чи закриття більшості існуючих сховищ. </w:t>
      </w:r>
    </w:p>
    <w:p w:rsidR="00065A3E" w:rsidRDefault="00065A3E">
      <w:pPr>
        <w:spacing w:before="280" w:line="360" w:lineRule="auto"/>
        <w:ind w:firstLine="567"/>
        <w:jc w:val="both"/>
        <w:rPr>
          <w:color w:val="000000"/>
          <w:sz w:val="24"/>
          <w:szCs w:val="24"/>
        </w:rPr>
      </w:pPr>
    </w:p>
    <w:p w:rsidR="00065A3E" w:rsidRDefault="003342A1">
      <w:pPr>
        <w:spacing w:line="360" w:lineRule="auto"/>
        <w:ind w:firstLine="567"/>
        <w:jc w:val="both"/>
        <w:rPr>
          <w:color w:val="000000"/>
          <w:sz w:val="32"/>
          <w:szCs w:val="32"/>
        </w:rPr>
      </w:pPr>
      <w:r>
        <w:rPr>
          <w:color w:val="000000"/>
          <w:sz w:val="32"/>
          <w:szCs w:val="32"/>
        </w:rPr>
        <w:t>Проблематика та перспективи щодо збору, збереження, захоронення та переробки радіоактивних відходів зони відчуження.</w:t>
      </w:r>
    </w:p>
    <w:p w:rsidR="00065A3E" w:rsidRDefault="00065A3E">
      <w:pPr>
        <w:spacing w:line="360" w:lineRule="auto"/>
        <w:ind w:firstLine="567"/>
        <w:jc w:val="both"/>
        <w:rPr>
          <w:color w:val="000000"/>
          <w:sz w:val="32"/>
          <w:szCs w:val="32"/>
        </w:rPr>
      </w:pPr>
    </w:p>
    <w:p w:rsidR="00065A3E" w:rsidRDefault="003342A1">
      <w:pPr>
        <w:spacing w:line="360" w:lineRule="auto"/>
        <w:ind w:firstLine="567"/>
        <w:jc w:val="both"/>
        <w:rPr>
          <w:color w:val="000000"/>
          <w:sz w:val="24"/>
          <w:szCs w:val="24"/>
        </w:rPr>
      </w:pPr>
      <w:r>
        <w:rPr>
          <w:sz w:val="24"/>
          <w:szCs w:val="24"/>
        </w:rPr>
        <w:t>Після аварії на ЧАЕС на території зони відчуження створені і перебувають під контролем дев'ять пунктів тимчасової локалізації радіоактивних відходів (РАВ) і три пункти захоронення радіоактивних відходів із загальним обсягом відходів понад 2 млн м</w:t>
      </w:r>
      <w:r>
        <w:rPr>
          <w:sz w:val="24"/>
          <w:szCs w:val="24"/>
          <w:vertAlign w:val="superscript"/>
        </w:rPr>
        <w:t>3</w:t>
      </w:r>
      <w:r>
        <w:rPr>
          <w:sz w:val="24"/>
          <w:szCs w:val="24"/>
        </w:rPr>
        <w:t>, активність яких становить близько 200 000 Кі. Загальний обсяг різноманітних накопичень радіоактивних відходів (техніка, конструкції, тимчасові захоронення) та несанкціонованих їх звалищ становить близько 2,8 млн м</w:t>
      </w:r>
      <w:r>
        <w:rPr>
          <w:sz w:val="24"/>
          <w:szCs w:val="24"/>
          <w:vertAlign w:val="superscript"/>
        </w:rPr>
        <w:t>3</w:t>
      </w:r>
      <w:r>
        <w:rPr>
          <w:sz w:val="24"/>
          <w:szCs w:val="24"/>
        </w:rPr>
        <w:t>, не враховуючи об'єкта "Укриття".</w:t>
      </w:r>
    </w:p>
    <w:p w:rsidR="00065A3E" w:rsidRDefault="003342A1">
      <w:pPr>
        <w:spacing w:before="100" w:line="360" w:lineRule="auto"/>
        <w:ind w:right="400" w:firstLine="567"/>
        <w:jc w:val="center"/>
        <w:rPr>
          <w:b/>
          <w:bCs/>
          <w:color w:val="000000"/>
          <w:sz w:val="24"/>
          <w:szCs w:val="24"/>
        </w:rPr>
      </w:pPr>
      <w:r>
        <w:rPr>
          <w:b/>
          <w:bCs/>
          <w:color w:val="000000"/>
          <w:sz w:val="24"/>
          <w:szCs w:val="24"/>
        </w:rPr>
        <w:t xml:space="preserve">Обсяги РАВ, накопичені на ПЗРВ міжобласних спецкомбінатів </w:t>
      </w:r>
    </w:p>
    <w:p w:rsidR="00065A3E" w:rsidRDefault="003342A1">
      <w:pPr>
        <w:spacing w:before="100" w:line="360" w:lineRule="auto"/>
        <w:ind w:right="400" w:firstLine="567"/>
        <w:jc w:val="center"/>
        <w:rPr>
          <w:b/>
          <w:bCs/>
          <w:color w:val="000000"/>
          <w:sz w:val="24"/>
          <w:szCs w:val="24"/>
        </w:rPr>
      </w:pPr>
      <w:r>
        <w:rPr>
          <w:b/>
          <w:bCs/>
          <w:color w:val="000000"/>
          <w:sz w:val="24"/>
          <w:szCs w:val="24"/>
        </w:rPr>
        <w:t>об'єднання "Радон"</w:t>
      </w:r>
    </w:p>
    <w:tbl>
      <w:tblPr>
        <w:tblW w:w="0" w:type="auto"/>
        <w:tblInd w:w="-8" w:type="dxa"/>
        <w:tblLayout w:type="fixed"/>
        <w:tblCellMar>
          <w:left w:w="40" w:type="dxa"/>
          <w:right w:w="40" w:type="dxa"/>
        </w:tblCellMar>
        <w:tblLook w:val="0000" w:firstRow="0" w:lastRow="0" w:firstColumn="0" w:lastColumn="0" w:noHBand="0" w:noVBand="0"/>
      </w:tblPr>
      <w:tblGrid>
        <w:gridCol w:w="3420"/>
        <w:gridCol w:w="1680"/>
        <w:gridCol w:w="1680"/>
        <w:gridCol w:w="2280"/>
      </w:tblGrid>
      <w:tr w:rsidR="00065A3E">
        <w:trPr>
          <w:cantSplit/>
          <w:trHeight w:hRule="exact" w:val="340"/>
        </w:trPr>
        <w:tc>
          <w:tcPr>
            <w:tcW w:w="3420" w:type="dxa"/>
            <w:tcBorders>
              <w:top w:val="single" w:sz="6" w:space="0" w:color="auto"/>
              <w:left w:val="single" w:sz="6" w:space="0" w:color="auto"/>
              <w:bottom w:val="nil"/>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Міжобласні спецкомбінати</w:t>
            </w:r>
          </w:p>
          <w:p w:rsidR="00065A3E" w:rsidRDefault="00065A3E">
            <w:pPr>
              <w:spacing w:before="20" w:line="360" w:lineRule="auto"/>
              <w:ind w:firstLine="567"/>
              <w:jc w:val="both"/>
              <w:rPr>
                <w:color w:val="000000"/>
                <w:sz w:val="24"/>
                <w:szCs w:val="24"/>
              </w:rPr>
            </w:pPr>
          </w:p>
        </w:tc>
        <w:tc>
          <w:tcPr>
            <w:tcW w:w="5640" w:type="dxa"/>
            <w:gridSpan w:val="3"/>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Кількість накопичених відходів</w:t>
            </w:r>
          </w:p>
          <w:p w:rsidR="00065A3E" w:rsidRDefault="00065A3E">
            <w:pPr>
              <w:spacing w:before="20" w:line="360" w:lineRule="auto"/>
              <w:ind w:firstLine="567"/>
              <w:jc w:val="both"/>
              <w:rPr>
                <w:color w:val="000000"/>
                <w:sz w:val="24"/>
                <w:szCs w:val="24"/>
              </w:rPr>
            </w:pPr>
          </w:p>
        </w:tc>
      </w:tr>
      <w:tr w:rsidR="00065A3E">
        <w:trPr>
          <w:cantSplit/>
          <w:trHeight w:hRule="exact" w:val="680"/>
        </w:trPr>
        <w:tc>
          <w:tcPr>
            <w:tcW w:w="3420" w:type="dxa"/>
            <w:tcBorders>
              <w:top w:val="nil"/>
              <w:left w:val="single" w:sz="6" w:space="0" w:color="auto"/>
              <w:bottom w:val="single" w:sz="6" w:space="0" w:color="auto"/>
              <w:right w:val="single" w:sz="6" w:space="0" w:color="auto"/>
            </w:tcBorders>
          </w:tcPr>
          <w:p w:rsidR="00065A3E" w:rsidRDefault="00065A3E">
            <w:pPr>
              <w:spacing w:line="360" w:lineRule="auto"/>
              <w:ind w:firstLine="567"/>
              <w:jc w:val="both"/>
              <w:rPr>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065A3E" w:rsidRDefault="003342A1">
            <w:pPr>
              <w:spacing w:before="40" w:line="360" w:lineRule="auto"/>
              <w:ind w:firstLine="567"/>
              <w:jc w:val="both"/>
              <w:rPr>
                <w:color w:val="000000"/>
                <w:sz w:val="24"/>
                <w:szCs w:val="24"/>
              </w:rPr>
            </w:pPr>
            <w:r>
              <w:rPr>
                <w:color w:val="000000"/>
                <w:sz w:val="24"/>
                <w:szCs w:val="24"/>
              </w:rPr>
              <w:t>ТРО, м</w:t>
            </w:r>
            <w:r>
              <w:rPr>
                <w:color w:val="000000"/>
                <w:sz w:val="24"/>
                <w:szCs w:val="24"/>
                <w:vertAlign w:val="superscript"/>
              </w:rPr>
              <w:t>3</w:t>
            </w:r>
          </w:p>
        </w:tc>
        <w:tc>
          <w:tcPr>
            <w:tcW w:w="1680" w:type="dxa"/>
            <w:tcBorders>
              <w:top w:val="single" w:sz="6" w:space="0" w:color="auto"/>
              <w:left w:val="single" w:sz="6" w:space="0" w:color="auto"/>
              <w:bottom w:val="single" w:sz="6" w:space="0" w:color="auto"/>
              <w:right w:val="single" w:sz="6" w:space="0" w:color="auto"/>
            </w:tcBorders>
          </w:tcPr>
          <w:p w:rsidR="00065A3E" w:rsidRDefault="003342A1">
            <w:pPr>
              <w:spacing w:before="40" w:line="360" w:lineRule="auto"/>
              <w:ind w:firstLine="567"/>
              <w:jc w:val="both"/>
              <w:rPr>
                <w:color w:val="000000"/>
                <w:sz w:val="24"/>
                <w:szCs w:val="24"/>
              </w:rPr>
            </w:pPr>
            <w:r>
              <w:rPr>
                <w:color w:val="000000"/>
                <w:sz w:val="24"/>
                <w:szCs w:val="24"/>
              </w:rPr>
              <w:t>ЖРО,м</w:t>
            </w:r>
            <w:r>
              <w:rPr>
                <w:color w:val="000000"/>
                <w:sz w:val="24"/>
                <w:szCs w:val="24"/>
                <w:vertAlign w:val="superscript"/>
              </w:rPr>
              <w:t>3</w:t>
            </w:r>
          </w:p>
        </w:tc>
        <w:tc>
          <w:tcPr>
            <w:tcW w:w="2280" w:type="dxa"/>
            <w:tcBorders>
              <w:top w:val="single" w:sz="6" w:space="0" w:color="auto"/>
              <w:left w:val="single" w:sz="6" w:space="0" w:color="auto"/>
              <w:bottom w:val="single" w:sz="6" w:space="0" w:color="auto"/>
              <w:right w:val="single" w:sz="6" w:space="0" w:color="auto"/>
            </w:tcBorders>
          </w:tcPr>
          <w:p w:rsidR="00065A3E" w:rsidRDefault="003342A1">
            <w:pPr>
              <w:spacing w:before="40" w:line="360" w:lineRule="auto"/>
              <w:jc w:val="both"/>
              <w:rPr>
                <w:color w:val="000000"/>
                <w:sz w:val="24"/>
                <w:szCs w:val="24"/>
              </w:rPr>
            </w:pPr>
            <w:r>
              <w:rPr>
                <w:color w:val="000000"/>
                <w:sz w:val="24"/>
                <w:szCs w:val="24"/>
              </w:rPr>
              <w:t>ІІІ, кг-екв. Радію</w:t>
            </w:r>
          </w:p>
        </w:tc>
      </w:tr>
      <w:tr w:rsidR="00065A3E">
        <w:trPr>
          <w:cantSplit/>
          <w:trHeight w:hRule="exact" w:val="320"/>
        </w:trPr>
        <w:tc>
          <w:tcPr>
            <w:tcW w:w="342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Київський</w:t>
            </w:r>
          </w:p>
          <w:p w:rsidR="00065A3E" w:rsidRDefault="00065A3E">
            <w:pPr>
              <w:spacing w:before="20" w:line="360" w:lineRule="auto"/>
              <w:ind w:firstLine="567"/>
              <w:jc w:val="both"/>
              <w:rPr>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1800</w:t>
            </w:r>
          </w:p>
          <w:p w:rsidR="00065A3E" w:rsidRDefault="00065A3E">
            <w:pPr>
              <w:spacing w:before="20" w:line="360" w:lineRule="auto"/>
              <w:ind w:firstLine="567"/>
              <w:jc w:val="both"/>
              <w:rPr>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450</w:t>
            </w:r>
          </w:p>
          <w:p w:rsidR="00065A3E" w:rsidRDefault="00065A3E">
            <w:pPr>
              <w:spacing w:before="20" w:line="360" w:lineRule="auto"/>
              <w:ind w:firstLine="567"/>
              <w:jc w:val="both"/>
              <w:rPr>
                <w:color w:val="000000"/>
                <w:sz w:val="24"/>
                <w:szCs w:val="24"/>
              </w:rPr>
            </w:pPr>
          </w:p>
        </w:tc>
        <w:tc>
          <w:tcPr>
            <w:tcW w:w="22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42,0</w:t>
            </w:r>
          </w:p>
          <w:p w:rsidR="00065A3E" w:rsidRDefault="00065A3E">
            <w:pPr>
              <w:spacing w:before="20" w:line="360" w:lineRule="auto"/>
              <w:ind w:firstLine="567"/>
              <w:jc w:val="both"/>
              <w:rPr>
                <w:color w:val="000000"/>
                <w:sz w:val="24"/>
                <w:szCs w:val="24"/>
              </w:rPr>
            </w:pPr>
          </w:p>
        </w:tc>
      </w:tr>
      <w:tr w:rsidR="00065A3E">
        <w:trPr>
          <w:cantSplit/>
          <w:trHeight w:hRule="exact" w:val="320"/>
        </w:trPr>
        <w:tc>
          <w:tcPr>
            <w:tcW w:w="342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Харківський</w:t>
            </w:r>
          </w:p>
          <w:p w:rsidR="00065A3E" w:rsidRDefault="00065A3E">
            <w:pPr>
              <w:spacing w:before="20" w:line="360" w:lineRule="auto"/>
              <w:ind w:firstLine="567"/>
              <w:jc w:val="both"/>
              <w:rPr>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820</w:t>
            </w:r>
          </w:p>
          <w:p w:rsidR="00065A3E" w:rsidRDefault="00065A3E">
            <w:pPr>
              <w:spacing w:before="20" w:line="360" w:lineRule="auto"/>
              <w:ind w:firstLine="567"/>
              <w:jc w:val="both"/>
              <w:rPr>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30</w:t>
            </w:r>
          </w:p>
          <w:p w:rsidR="00065A3E" w:rsidRDefault="00065A3E">
            <w:pPr>
              <w:spacing w:before="20" w:line="360" w:lineRule="auto"/>
              <w:ind w:firstLine="567"/>
              <w:jc w:val="both"/>
              <w:rPr>
                <w:color w:val="000000"/>
                <w:sz w:val="24"/>
                <w:szCs w:val="24"/>
              </w:rPr>
            </w:pPr>
          </w:p>
        </w:tc>
        <w:tc>
          <w:tcPr>
            <w:tcW w:w="22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20,0</w:t>
            </w:r>
          </w:p>
          <w:p w:rsidR="00065A3E" w:rsidRDefault="00065A3E">
            <w:pPr>
              <w:spacing w:before="20" w:line="360" w:lineRule="auto"/>
              <w:ind w:firstLine="567"/>
              <w:jc w:val="both"/>
              <w:rPr>
                <w:color w:val="000000"/>
                <w:sz w:val="24"/>
                <w:szCs w:val="24"/>
              </w:rPr>
            </w:pPr>
          </w:p>
        </w:tc>
      </w:tr>
      <w:tr w:rsidR="00065A3E">
        <w:trPr>
          <w:cantSplit/>
          <w:trHeight w:hRule="exact" w:val="320"/>
        </w:trPr>
        <w:tc>
          <w:tcPr>
            <w:tcW w:w="342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Дніпропетровський</w:t>
            </w:r>
          </w:p>
          <w:p w:rsidR="00065A3E" w:rsidRDefault="00065A3E">
            <w:pPr>
              <w:spacing w:before="20" w:line="360" w:lineRule="auto"/>
              <w:ind w:firstLine="567"/>
              <w:jc w:val="both"/>
              <w:rPr>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370</w:t>
            </w:r>
          </w:p>
          <w:p w:rsidR="00065A3E" w:rsidRDefault="00065A3E">
            <w:pPr>
              <w:spacing w:before="20" w:line="360" w:lineRule="auto"/>
              <w:ind w:firstLine="567"/>
              <w:jc w:val="both"/>
              <w:rPr>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100</w:t>
            </w:r>
          </w:p>
          <w:p w:rsidR="00065A3E" w:rsidRDefault="00065A3E">
            <w:pPr>
              <w:spacing w:before="20" w:line="360" w:lineRule="auto"/>
              <w:ind w:firstLine="567"/>
              <w:jc w:val="both"/>
              <w:rPr>
                <w:color w:val="000000"/>
                <w:sz w:val="24"/>
                <w:szCs w:val="24"/>
              </w:rPr>
            </w:pPr>
          </w:p>
        </w:tc>
        <w:tc>
          <w:tcPr>
            <w:tcW w:w="22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4,0</w:t>
            </w:r>
          </w:p>
          <w:p w:rsidR="00065A3E" w:rsidRDefault="00065A3E">
            <w:pPr>
              <w:spacing w:before="20" w:line="360" w:lineRule="auto"/>
              <w:ind w:firstLine="567"/>
              <w:jc w:val="both"/>
              <w:rPr>
                <w:color w:val="000000"/>
                <w:sz w:val="24"/>
                <w:szCs w:val="24"/>
              </w:rPr>
            </w:pPr>
          </w:p>
        </w:tc>
      </w:tr>
      <w:tr w:rsidR="00065A3E">
        <w:trPr>
          <w:cantSplit/>
          <w:trHeight w:hRule="exact" w:val="320"/>
        </w:trPr>
        <w:tc>
          <w:tcPr>
            <w:tcW w:w="342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Одеський</w:t>
            </w:r>
          </w:p>
          <w:p w:rsidR="00065A3E" w:rsidRDefault="00065A3E">
            <w:pPr>
              <w:spacing w:before="20" w:line="360" w:lineRule="auto"/>
              <w:ind w:firstLine="567"/>
              <w:jc w:val="both"/>
              <w:rPr>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530</w:t>
            </w:r>
          </w:p>
          <w:p w:rsidR="00065A3E" w:rsidRDefault="00065A3E">
            <w:pPr>
              <w:spacing w:before="20" w:line="360" w:lineRule="auto"/>
              <w:ind w:firstLine="567"/>
              <w:jc w:val="both"/>
              <w:rPr>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118</w:t>
            </w:r>
          </w:p>
          <w:p w:rsidR="00065A3E" w:rsidRDefault="00065A3E">
            <w:pPr>
              <w:spacing w:before="20" w:line="360" w:lineRule="auto"/>
              <w:ind w:firstLine="567"/>
              <w:jc w:val="both"/>
              <w:rPr>
                <w:color w:val="000000"/>
                <w:sz w:val="24"/>
                <w:szCs w:val="24"/>
              </w:rPr>
            </w:pPr>
          </w:p>
        </w:tc>
        <w:tc>
          <w:tcPr>
            <w:tcW w:w="22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1,2</w:t>
            </w:r>
          </w:p>
          <w:p w:rsidR="00065A3E" w:rsidRDefault="00065A3E">
            <w:pPr>
              <w:spacing w:before="20" w:line="360" w:lineRule="auto"/>
              <w:ind w:firstLine="567"/>
              <w:jc w:val="both"/>
              <w:rPr>
                <w:color w:val="000000"/>
                <w:sz w:val="24"/>
                <w:szCs w:val="24"/>
              </w:rPr>
            </w:pPr>
          </w:p>
        </w:tc>
      </w:tr>
      <w:tr w:rsidR="00065A3E">
        <w:trPr>
          <w:cantSplit/>
          <w:trHeight w:hRule="exact" w:val="320"/>
        </w:trPr>
        <w:tc>
          <w:tcPr>
            <w:tcW w:w="342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Львівський</w:t>
            </w:r>
          </w:p>
          <w:p w:rsidR="00065A3E" w:rsidRDefault="00065A3E">
            <w:pPr>
              <w:spacing w:before="20" w:line="360" w:lineRule="auto"/>
              <w:ind w:firstLine="567"/>
              <w:jc w:val="both"/>
              <w:rPr>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200</w:t>
            </w:r>
          </w:p>
          <w:p w:rsidR="00065A3E" w:rsidRDefault="00065A3E">
            <w:pPr>
              <w:spacing w:before="20" w:line="360" w:lineRule="auto"/>
              <w:ind w:firstLine="567"/>
              <w:jc w:val="both"/>
              <w:rPr>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20</w:t>
            </w:r>
          </w:p>
          <w:p w:rsidR="00065A3E" w:rsidRDefault="00065A3E">
            <w:pPr>
              <w:spacing w:before="20" w:line="360" w:lineRule="auto"/>
              <w:ind w:firstLine="567"/>
              <w:jc w:val="both"/>
              <w:rPr>
                <w:color w:val="000000"/>
                <w:sz w:val="24"/>
                <w:szCs w:val="24"/>
              </w:rPr>
            </w:pPr>
          </w:p>
        </w:tc>
        <w:tc>
          <w:tcPr>
            <w:tcW w:w="22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0,2</w:t>
            </w:r>
          </w:p>
          <w:p w:rsidR="00065A3E" w:rsidRDefault="00065A3E">
            <w:pPr>
              <w:spacing w:before="20" w:line="360" w:lineRule="auto"/>
              <w:ind w:firstLine="567"/>
              <w:jc w:val="both"/>
              <w:rPr>
                <w:color w:val="000000"/>
                <w:sz w:val="24"/>
                <w:szCs w:val="24"/>
              </w:rPr>
            </w:pPr>
          </w:p>
        </w:tc>
      </w:tr>
      <w:tr w:rsidR="00065A3E">
        <w:trPr>
          <w:cantSplit/>
          <w:trHeight w:hRule="exact" w:val="340"/>
        </w:trPr>
        <w:tc>
          <w:tcPr>
            <w:tcW w:w="342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Донецький*</w:t>
            </w:r>
          </w:p>
          <w:p w:rsidR="00065A3E" w:rsidRDefault="00065A3E">
            <w:pPr>
              <w:spacing w:before="20" w:line="360" w:lineRule="auto"/>
              <w:ind w:firstLine="567"/>
              <w:jc w:val="both"/>
              <w:rPr>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w:t>
            </w:r>
          </w:p>
          <w:p w:rsidR="00065A3E" w:rsidRDefault="00065A3E">
            <w:pPr>
              <w:spacing w:before="20" w:line="360" w:lineRule="auto"/>
              <w:ind w:firstLine="567"/>
              <w:jc w:val="both"/>
              <w:rPr>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w:t>
            </w:r>
          </w:p>
          <w:p w:rsidR="00065A3E" w:rsidRDefault="00065A3E">
            <w:pPr>
              <w:spacing w:before="20" w:line="360" w:lineRule="auto"/>
              <w:ind w:firstLine="567"/>
              <w:jc w:val="both"/>
              <w:rPr>
                <w:color w:val="000000"/>
                <w:sz w:val="24"/>
                <w:szCs w:val="24"/>
              </w:rPr>
            </w:pPr>
          </w:p>
        </w:tc>
        <w:tc>
          <w:tcPr>
            <w:tcW w:w="22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w:t>
            </w:r>
          </w:p>
          <w:p w:rsidR="00065A3E" w:rsidRDefault="00065A3E">
            <w:pPr>
              <w:spacing w:before="20" w:line="360" w:lineRule="auto"/>
              <w:ind w:firstLine="567"/>
              <w:jc w:val="both"/>
              <w:rPr>
                <w:color w:val="000000"/>
                <w:sz w:val="24"/>
                <w:szCs w:val="24"/>
              </w:rPr>
            </w:pPr>
          </w:p>
        </w:tc>
      </w:tr>
    </w:tbl>
    <w:p w:rsidR="00065A3E" w:rsidRDefault="00065A3E">
      <w:pPr>
        <w:spacing w:line="360" w:lineRule="auto"/>
        <w:ind w:firstLine="567"/>
        <w:jc w:val="both"/>
        <w:rPr>
          <w:color w:val="000000"/>
          <w:sz w:val="24"/>
          <w:szCs w:val="24"/>
        </w:rPr>
      </w:pPr>
    </w:p>
    <w:p w:rsidR="00065A3E" w:rsidRDefault="003342A1">
      <w:pPr>
        <w:spacing w:line="360" w:lineRule="auto"/>
        <w:ind w:firstLine="567"/>
        <w:jc w:val="both"/>
        <w:rPr>
          <w:color w:val="000000"/>
          <w:sz w:val="24"/>
          <w:szCs w:val="24"/>
        </w:rPr>
      </w:pPr>
      <w:r>
        <w:rPr>
          <w:color w:val="000000"/>
          <w:sz w:val="24"/>
          <w:szCs w:val="24"/>
        </w:rPr>
        <w:t>*- Донецький спецкомбінат не має пункту захоронення радіоактивних відходів (ПЗРВ)</w:t>
      </w:r>
    </w:p>
    <w:p w:rsidR="00065A3E" w:rsidRDefault="00065A3E">
      <w:pPr>
        <w:spacing w:line="360" w:lineRule="auto"/>
        <w:ind w:firstLine="567"/>
        <w:jc w:val="both"/>
        <w:rPr>
          <w:color w:val="000000"/>
          <w:sz w:val="24"/>
          <w:szCs w:val="24"/>
        </w:rPr>
      </w:pPr>
    </w:p>
    <w:p w:rsidR="00065A3E" w:rsidRDefault="003342A1">
      <w:pPr>
        <w:spacing w:line="360" w:lineRule="auto"/>
        <w:ind w:firstLine="567"/>
        <w:jc w:val="both"/>
        <w:rPr>
          <w:color w:val="000000"/>
          <w:sz w:val="24"/>
          <w:szCs w:val="24"/>
        </w:rPr>
      </w:pPr>
      <w:r>
        <w:rPr>
          <w:color w:val="000000"/>
          <w:sz w:val="24"/>
          <w:szCs w:val="24"/>
        </w:rPr>
        <w:t>Аварія відбулася 26 квітня 1986 р. на четвертому енергоблоці ЧАЕС о 01 г 23 хв 40 с при проведенні випробовування турбогенератора № 8 у режимі вибігу, з метою експериментальної перевірки можливостей використання кінетичної енергії обертання ротора генератора для одержання електроенергії для внутрішніх потреб енергоблоку при його знеструмленні в результаті, наприклад, системної аварії. Випробовувалась одна з систем безпеки, що входить до складу енергоблоку реактора типу РВПК-1000.</w:t>
      </w:r>
    </w:p>
    <w:p w:rsidR="00065A3E" w:rsidRDefault="003342A1">
      <w:pPr>
        <w:spacing w:line="360" w:lineRule="auto"/>
        <w:ind w:firstLine="567"/>
        <w:jc w:val="both"/>
        <w:rPr>
          <w:color w:val="000000"/>
          <w:sz w:val="24"/>
          <w:szCs w:val="24"/>
        </w:rPr>
      </w:pPr>
      <w:r>
        <w:rPr>
          <w:color w:val="000000"/>
          <w:sz w:val="24"/>
          <w:szCs w:val="24"/>
        </w:rPr>
        <w:t>Обсяг і динаміка радіоактивного викиду визначилася кількістю й ізотопним складом ядерного палива та продуктів поділу, що знаходилися в реакторі, а також метеорологічною обстановкою в період інтенсивних викидів зі зруйнованого реактора.</w:t>
      </w:r>
    </w:p>
    <w:p w:rsidR="00065A3E" w:rsidRDefault="003342A1">
      <w:pPr>
        <w:spacing w:line="360" w:lineRule="auto"/>
        <w:ind w:firstLine="567"/>
        <w:jc w:val="both"/>
        <w:rPr>
          <w:color w:val="000000"/>
          <w:sz w:val="24"/>
          <w:szCs w:val="24"/>
        </w:rPr>
      </w:pPr>
      <w:r>
        <w:rPr>
          <w:color w:val="000000"/>
          <w:sz w:val="24"/>
          <w:szCs w:val="24"/>
        </w:rPr>
        <w:t>Викид у навколишнє середовище широкого спектра радіонуклідів призвів до забруднення великих площ України, Росії, Білорусії. Територія, що безпосередньо прилягає до зруйнованого блоку, була забруднена розкиданими фрагментами активної зони: уламками ТВС, твелів, шматками графітової кладки, радіоактивними елементами конструкцій. У період протікання активної стадії аварії (протягом 10 днів) на прилягаючі території осідав радіоактивний пил разом з паливними частинками. Тому ця територія характеризується яскраво вираженою плямистою структурою забруднення зі значними градієнтами рівнів забруднення, різним спектром і фізико-хімічними формами радіонуклідів, що випали. Практично весь верхній шар ґрунтів можна було віднести до категорії радіоактивних відходів.</w:t>
      </w:r>
    </w:p>
    <w:p w:rsidR="00065A3E" w:rsidRDefault="003342A1">
      <w:pPr>
        <w:spacing w:line="360" w:lineRule="auto"/>
        <w:ind w:firstLine="567"/>
        <w:jc w:val="both"/>
        <w:rPr>
          <w:color w:val="000000"/>
          <w:sz w:val="24"/>
          <w:szCs w:val="24"/>
        </w:rPr>
      </w:pPr>
      <w:r>
        <w:rPr>
          <w:color w:val="000000"/>
          <w:sz w:val="24"/>
          <w:szCs w:val="24"/>
        </w:rPr>
        <w:t xml:space="preserve">Щодо викиду летучих компонентів, то дані багатьох досліджень свідчать про значно більший викид цезію і йоду в порівнянні з першими повідомленнями. Оціненим значенням прийнято, що викид </w:t>
      </w:r>
      <w:r>
        <w:rPr>
          <w:color w:val="000000"/>
          <w:sz w:val="24"/>
          <w:szCs w:val="24"/>
          <w:vertAlign w:val="superscript"/>
        </w:rPr>
        <w:t>137</w:t>
      </w:r>
      <w:r>
        <w:rPr>
          <w:color w:val="000000"/>
          <w:sz w:val="24"/>
          <w:szCs w:val="24"/>
        </w:rPr>
        <w:t>С</w:t>
      </w:r>
      <w:r>
        <w:rPr>
          <w:color w:val="000000"/>
          <w:sz w:val="24"/>
          <w:szCs w:val="24"/>
          <w:lang w:val="en-US"/>
        </w:rPr>
        <w:t>s</w:t>
      </w:r>
      <w:r>
        <w:rPr>
          <w:color w:val="000000"/>
          <w:sz w:val="24"/>
          <w:szCs w:val="24"/>
        </w:rPr>
        <w:t xml:space="preserve"> склав від 30 до 40 % при повній величині накопиченої активності - 7,0 М Кі.</w:t>
      </w:r>
    </w:p>
    <w:p w:rsidR="00065A3E" w:rsidRDefault="003342A1">
      <w:pPr>
        <w:spacing w:line="360" w:lineRule="auto"/>
        <w:ind w:firstLine="567"/>
        <w:jc w:val="both"/>
        <w:rPr>
          <w:color w:val="000000"/>
          <w:sz w:val="24"/>
          <w:szCs w:val="24"/>
        </w:rPr>
      </w:pPr>
      <w:r>
        <w:rPr>
          <w:color w:val="000000"/>
          <w:sz w:val="24"/>
          <w:szCs w:val="24"/>
        </w:rPr>
        <w:t>Загальна кількість ядерного палива, що залишилося всередині об'єкта "Укриття", за сукупністю даних на 2000 р., оцінюється в 200 т (95% зруйнованої активної зони реактора) і знаходиться у вигляді наступних модифікацій:</w:t>
      </w:r>
    </w:p>
    <w:p w:rsidR="00065A3E" w:rsidRDefault="003342A1">
      <w:pPr>
        <w:spacing w:line="360" w:lineRule="auto"/>
        <w:ind w:firstLine="567"/>
        <w:jc w:val="both"/>
        <w:rPr>
          <w:color w:val="000000"/>
          <w:sz w:val="24"/>
          <w:szCs w:val="24"/>
        </w:rPr>
      </w:pPr>
      <w:r>
        <w:rPr>
          <w:color w:val="000000"/>
          <w:sz w:val="24"/>
          <w:szCs w:val="24"/>
        </w:rPr>
        <w:t>• фрагменти активної зони - велика частина яких викинута при вибуху на верхні поверхи блоку, зокрема, у центральний зал;</w:t>
      </w:r>
    </w:p>
    <w:p w:rsidR="00065A3E" w:rsidRDefault="003342A1">
      <w:pPr>
        <w:spacing w:line="360" w:lineRule="auto"/>
        <w:ind w:firstLine="567"/>
        <w:jc w:val="both"/>
        <w:rPr>
          <w:color w:val="000000"/>
          <w:sz w:val="24"/>
          <w:szCs w:val="24"/>
        </w:rPr>
      </w:pPr>
      <w:r>
        <w:rPr>
          <w:color w:val="000000"/>
          <w:sz w:val="24"/>
          <w:szCs w:val="24"/>
        </w:rPr>
        <w:t>• дрібнодисперговане паливо (пил) - гарячі паливні частинки. Розміри цих частинок змінюються від частинки мікрона до сотень мікронів. Вони спостерігаються практично у всіх приміщеннях об'єкта й у зразках ґрунтів ближньої і дальньої зон, що прилягають до 4-го енергоблоку;</w:t>
      </w:r>
    </w:p>
    <w:p w:rsidR="00065A3E" w:rsidRDefault="003342A1">
      <w:pPr>
        <w:spacing w:line="360" w:lineRule="auto"/>
        <w:ind w:firstLine="567"/>
        <w:jc w:val="both"/>
        <w:rPr>
          <w:color w:val="000000"/>
          <w:sz w:val="24"/>
          <w:szCs w:val="24"/>
        </w:rPr>
      </w:pPr>
      <w:r>
        <w:rPr>
          <w:color w:val="000000"/>
          <w:sz w:val="24"/>
          <w:szCs w:val="24"/>
        </w:rPr>
        <w:t>• застиглі лавоподібні топливовмісні маси.</w:t>
      </w:r>
    </w:p>
    <w:p w:rsidR="00065A3E" w:rsidRDefault="003342A1">
      <w:pPr>
        <w:spacing w:line="360" w:lineRule="auto"/>
        <w:ind w:firstLine="567"/>
        <w:jc w:val="both"/>
        <w:rPr>
          <w:color w:val="000000"/>
          <w:sz w:val="24"/>
          <w:szCs w:val="24"/>
        </w:rPr>
      </w:pPr>
      <w:r>
        <w:rPr>
          <w:color w:val="000000"/>
          <w:sz w:val="24"/>
          <w:szCs w:val="24"/>
        </w:rPr>
        <w:t>Вони утворилися під час активної стадії аварії (26.04.86 - 06.05.86) при високотемпературній взаємодії палива з конструкційними матеріалами блоку і поширилися по підреакторних приміщеннях.</w:t>
      </w:r>
    </w:p>
    <w:p w:rsidR="00065A3E" w:rsidRDefault="003342A1">
      <w:pPr>
        <w:spacing w:line="360" w:lineRule="auto"/>
        <w:ind w:firstLine="567"/>
        <w:jc w:val="both"/>
        <w:rPr>
          <w:color w:val="000000"/>
          <w:sz w:val="24"/>
          <w:szCs w:val="24"/>
        </w:rPr>
      </w:pPr>
      <w:r>
        <w:rPr>
          <w:color w:val="000000"/>
          <w:sz w:val="24"/>
          <w:szCs w:val="24"/>
        </w:rPr>
        <w:t>У 1990р. було виявлено, що у воді, що знаходиться в ряді нижніх приміщень об'єкта, містяться розчинені форми урану, плутонію, америцію. Поява розчинних сполук зумовлена руйнуванням різних модифікацій палива під дією ряду факторів, основним з який є вода, що проникає в "Укриття".</w:t>
      </w:r>
    </w:p>
    <w:p w:rsidR="00065A3E" w:rsidRDefault="003342A1">
      <w:pPr>
        <w:spacing w:line="360" w:lineRule="auto"/>
        <w:ind w:firstLine="567"/>
        <w:jc w:val="both"/>
        <w:rPr>
          <w:color w:val="000000"/>
          <w:sz w:val="24"/>
          <w:szCs w:val="24"/>
        </w:rPr>
      </w:pPr>
      <w:r>
        <w:rPr>
          <w:color w:val="000000"/>
          <w:sz w:val="24"/>
          <w:szCs w:val="24"/>
        </w:rPr>
        <w:t>До складу радіоактивних відходів об'єкту "Укриття" входять:</w:t>
      </w:r>
    </w:p>
    <w:p w:rsidR="00065A3E" w:rsidRDefault="003342A1">
      <w:pPr>
        <w:spacing w:line="360" w:lineRule="auto"/>
        <w:ind w:firstLine="567"/>
        <w:jc w:val="both"/>
        <w:rPr>
          <w:color w:val="000000"/>
          <w:sz w:val="24"/>
          <w:szCs w:val="24"/>
        </w:rPr>
      </w:pPr>
      <w:r>
        <w:rPr>
          <w:color w:val="000000"/>
          <w:sz w:val="24"/>
          <w:szCs w:val="24"/>
        </w:rPr>
        <w:t>• лавоподібні топливовмісні маси;</w:t>
      </w:r>
    </w:p>
    <w:p w:rsidR="00065A3E" w:rsidRDefault="003342A1">
      <w:pPr>
        <w:spacing w:line="360" w:lineRule="auto"/>
        <w:ind w:firstLine="567"/>
        <w:jc w:val="both"/>
        <w:rPr>
          <w:color w:val="000000"/>
          <w:sz w:val="24"/>
          <w:szCs w:val="24"/>
        </w:rPr>
      </w:pPr>
      <w:r>
        <w:rPr>
          <w:color w:val="000000"/>
          <w:sz w:val="24"/>
          <w:szCs w:val="24"/>
        </w:rPr>
        <w:t>• фрагменти активної зони реактора (твели, ТВС та ін.);</w:t>
      </w:r>
    </w:p>
    <w:p w:rsidR="00065A3E" w:rsidRDefault="003342A1">
      <w:pPr>
        <w:spacing w:line="360" w:lineRule="auto"/>
        <w:ind w:firstLine="567"/>
        <w:jc w:val="both"/>
        <w:rPr>
          <w:color w:val="000000"/>
          <w:sz w:val="24"/>
          <w:szCs w:val="24"/>
        </w:rPr>
      </w:pPr>
      <w:r>
        <w:rPr>
          <w:color w:val="000000"/>
          <w:sz w:val="24"/>
          <w:szCs w:val="24"/>
        </w:rPr>
        <w:t>• реакторний графіт;</w:t>
      </w:r>
    </w:p>
    <w:p w:rsidR="00065A3E" w:rsidRDefault="003342A1">
      <w:pPr>
        <w:spacing w:line="360" w:lineRule="auto"/>
        <w:ind w:firstLine="567"/>
        <w:jc w:val="both"/>
        <w:rPr>
          <w:color w:val="000000"/>
          <w:sz w:val="24"/>
          <w:szCs w:val="24"/>
        </w:rPr>
      </w:pPr>
      <w:r>
        <w:rPr>
          <w:color w:val="000000"/>
          <w:sz w:val="24"/>
          <w:szCs w:val="24"/>
        </w:rPr>
        <w:t>• будівельні матеріали;</w:t>
      </w:r>
    </w:p>
    <w:p w:rsidR="00065A3E" w:rsidRDefault="003342A1">
      <w:pPr>
        <w:spacing w:line="360" w:lineRule="auto"/>
        <w:ind w:firstLine="567"/>
        <w:jc w:val="both"/>
        <w:rPr>
          <w:color w:val="000000"/>
          <w:sz w:val="24"/>
          <w:szCs w:val="24"/>
        </w:rPr>
      </w:pPr>
      <w:r>
        <w:rPr>
          <w:color w:val="000000"/>
          <w:sz w:val="24"/>
          <w:szCs w:val="24"/>
        </w:rPr>
        <w:t>• метал і металоконструкції, у т.ч. реактор і технологічне устаткування,</w:t>
      </w:r>
    </w:p>
    <w:p w:rsidR="00065A3E" w:rsidRDefault="003342A1">
      <w:pPr>
        <w:spacing w:line="360" w:lineRule="auto"/>
        <w:ind w:firstLine="567"/>
        <w:jc w:val="both"/>
        <w:rPr>
          <w:color w:val="000000"/>
          <w:sz w:val="24"/>
          <w:szCs w:val="24"/>
        </w:rPr>
      </w:pPr>
      <w:r>
        <w:rPr>
          <w:color w:val="000000"/>
          <w:sz w:val="24"/>
          <w:szCs w:val="24"/>
        </w:rPr>
        <w:t>• радіоактивний пил;</w:t>
      </w:r>
    </w:p>
    <w:p w:rsidR="00065A3E" w:rsidRDefault="003342A1">
      <w:pPr>
        <w:spacing w:line="360" w:lineRule="auto"/>
        <w:ind w:firstLine="567"/>
        <w:jc w:val="both"/>
        <w:rPr>
          <w:color w:val="000000"/>
          <w:sz w:val="24"/>
          <w:szCs w:val="24"/>
        </w:rPr>
      </w:pPr>
      <w:r>
        <w:rPr>
          <w:color w:val="000000"/>
          <w:sz w:val="24"/>
          <w:szCs w:val="24"/>
        </w:rPr>
        <w:t>• радіоактивна вода.</w:t>
      </w:r>
    </w:p>
    <w:p w:rsidR="00065A3E" w:rsidRDefault="003342A1">
      <w:pPr>
        <w:spacing w:line="360" w:lineRule="auto"/>
        <w:ind w:firstLine="567"/>
        <w:jc w:val="both"/>
        <w:rPr>
          <w:color w:val="000000"/>
          <w:sz w:val="24"/>
          <w:szCs w:val="24"/>
        </w:rPr>
      </w:pPr>
      <w:r>
        <w:rPr>
          <w:color w:val="000000"/>
          <w:sz w:val="24"/>
          <w:szCs w:val="24"/>
        </w:rPr>
        <w:t>Маса графітової кладки, відповідно до проектної документації, складала 1850 т.</w:t>
      </w:r>
    </w:p>
    <w:p w:rsidR="00065A3E" w:rsidRDefault="003342A1">
      <w:pPr>
        <w:spacing w:line="360" w:lineRule="auto"/>
        <w:ind w:firstLine="567"/>
        <w:jc w:val="both"/>
        <w:rPr>
          <w:color w:val="000000"/>
          <w:sz w:val="24"/>
          <w:szCs w:val="24"/>
        </w:rPr>
      </w:pPr>
      <w:r>
        <w:rPr>
          <w:color w:val="000000"/>
          <w:sz w:val="24"/>
          <w:szCs w:val="24"/>
        </w:rPr>
        <w:t>Основний обсяг радіоактивних відходів об'єкта "Укриття" складають різні види будівельних матеріалів, які можна поділити на три групи:</w:t>
      </w:r>
    </w:p>
    <w:p w:rsidR="00065A3E" w:rsidRDefault="003342A1">
      <w:pPr>
        <w:spacing w:line="360" w:lineRule="auto"/>
        <w:ind w:firstLine="567"/>
        <w:jc w:val="both"/>
        <w:rPr>
          <w:color w:val="000000"/>
          <w:sz w:val="24"/>
          <w:szCs w:val="24"/>
        </w:rPr>
      </w:pPr>
      <w:r>
        <w:rPr>
          <w:color w:val="000000"/>
          <w:sz w:val="24"/>
          <w:szCs w:val="24"/>
        </w:rPr>
        <w:t>• бетон будівельних конструкцій, що існував й існує в даний час;</w:t>
      </w:r>
    </w:p>
    <w:p w:rsidR="00065A3E" w:rsidRDefault="003342A1">
      <w:pPr>
        <w:spacing w:line="360" w:lineRule="auto"/>
        <w:ind w:firstLine="567"/>
        <w:jc w:val="both"/>
        <w:rPr>
          <w:color w:val="000000"/>
          <w:sz w:val="24"/>
          <w:szCs w:val="24"/>
        </w:rPr>
      </w:pPr>
      <w:r>
        <w:rPr>
          <w:color w:val="000000"/>
          <w:sz w:val="24"/>
          <w:szCs w:val="24"/>
        </w:rPr>
        <w:t>• "свіжий" бетон - бетон 1986 р., який при будівництві "Укриття" розтікався по приміщеннях;</w:t>
      </w:r>
    </w:p>
    <w:p w:rsidR="00065A3E" w:rsidRDefault="003342A1">
      <w:pPr>
        <w:spacing w:line="360" w:lineRule="auto"/>
        <w:ind w:firstLine="567"/>
        <w:jc w:val="both"/>
        <w:rPr>
          <w:color w:val="000000"/>
          <w:sz w:val="24"/>
          <w:szCs w:val="24"/>
        </w:rPr>
      </w:pPr>
      <w:r>
        <w:rPr>
          <w:color w:val="000000"/>
          <w:sz w:val="24"/>
          <w:szCs w:val="24"/>
        </w:rPr>
        <w:t>• будівельне сміття - уламки будівельних конструкцій, що утворилися в результаті аварії, та в процесі її ліквідації.</w:t>
      </w:r>
    </w:p>
    <w:p w:rsidR="00065A3E" w:rsidRDefault="003342A1">
      <w:pPr>
        <w:spacing w:line="360" w:lineRule="auto"/>
        <w:ind w:firstLine="567"/>
        <w:jc w:val="both"/>
        <w:rPr>
          <w:color w:val="000000"/>
          <w:sz w:val="24"/>
          <w:szCs w:val="24"/>
        </w:rPr>
      </w:pPr>
      <w:r>
        <w:rPr>
          <w:color w:val="000000"/>
          <w:sz w:val="24"/>
          <w:szCs w:val="24"/>
        </w:rPr>
        <w:t>Необхідно також відзначити матеріали, використані на активній стадії ліквідації аварії при засипанні шахти реактора з вертольотів. Починаючи з 30 квітня палаючий реактор закидували мішками з піском (1780 т), доломітом (900 т), свинцем (2400 т), карбідом бору (40 т). Ці матеріали використовувалися в значних кількостях також і при дезактиваційних роботах у багатьох приміщеннях об'єкту "Укриття". За експертними оцінками, загальна маса свинцю в блоці складає кілька тисяч тонн.</w:t>
      </w:r>
    </w:p>
    <w:p w:rsidR="00065A3E" w:rsidRDefault="003342A1">
      <w:pPr>
        <w:spacing w:line="360" w:lineRule="auto"/>
        <w:ind w:firstLine="567"/>
        <w:jc w:val="both"/>
        <w:rPr>
          <w:color w:val="000000"/>
          <w:sz w:val="24"/>
          <w:szCs w:val="24"/>
        </w:rPr>
      </w:pPr>
      <w:r>
        <w:rPr>
          <w:color w:val="000000"/>
          <w:sz w:val="24"/>
          <w:szCs w:val="24"/>
        </w:rPr>
        <w:t>З метою зниження радіаційних полів при проведенні аварійно-відновлювальних робіт у 30-км зоні Чорнобильської АЕС (зона відчуження) у 1986-1987 р. радіоактивно забруднені матеріали розміщувалися в пунктах тимчасової локалізації радіоактивних відходів (ПТЛРВ), що створювалися на місці їхнього найбільшого скупчення.</w:t>
      </w:r>
    </w:p>
    <w:p w:rsidR="00065A3E" w:rsidRDefault="003342A1">
      <w:pPr>
        <w:spacing w:before="60" w:line="360" w:lineRule="auto"/>
        <w:ind w:firstLine="567"/>
        <w:jc w:val="both"/>
        <w:rPr>
          <w:color w:val="000000"/>
          <w:sz w:val="24"/>
          <w:szCs w:val="24"/>
        </w:rPr>
      </w:pPr>
      <w:r>
        <w:rPr>
          <w:color w:val="000000"/>
          <w:sz w:val="24"/>
          <w:szCs w:val="24"/>
        </w:rPr>
        <w:t xml:space="preserve"> ПТЛРВ - це прості інженерні спорудження, у яких знаходилися радіоактивні відходи, зроблені у вигляді траншей або наземних буртів без гідроізоляції. Зверху подібні споруди перекривалися шаром ґрунту. Ці роботи виконувалися військовими формуваннями Цивільної оборони в умовах високих рівнів іонізуючого випромінювання, і тому ні проектної документації, ні топографічної прив'язки не виготовлялось. Загальна кількість траншей і буртів перевищує 800 шт. Для зручності обліку вони розбиті на сектори з серією споруд, найменування яких присвоєні по територіальній ознаці зони відчуження. У таблиці наведені дані про обсяг й активність РАВ в деяких ПТЛРВ зони відчуження.</w:t>
      </w:r>
    </w:p>
    <w:p w:rsidR="00065A3E" w:rsidRDefault="003342A1">
      <w:pPr>
        <w:spacing w:before="320" w:after="300" w:line="360" w:lineRule="auto"/>
        <w:ind w:firstLine="567"/>
        <w:jc w:val="both"/>
        <w:rPr>
          <w:color w:val="000000"/>
          <w:sz w:val="24"/>
          <w:szCs w:val="24"/>
        </w:rPr>
      </w:pPr>
      <w:r>
        <w:rPr>
          <w:b/>
          <w:bCs/>
          <w:color w:val="000000"/>
          <w:sz w:val="24"/>
          <w:szCs w:val="24"/>
        </w:rPr>
        <w:t>Пункти захоронення РАВ у зоні відчуження</w:t>
      </w:r>
    </w:p>
    <w:tbl>
      <w:tblPr>
        <w:tblW w:w="0" w:type="auto"/>
        <w:tblInd w:w="-8" w:type="dxa"/>
        <w:tblLayout w:type="fixed"/>
        <w:tblCellMar>
          <w:left w:w="40" w:type="dxa"/>
          <w:right w:w="40" w:type="dxa"/>
        </w:tblCellMar>
        <w:tblLook w:val="0000" w:firstRow="0" w:lastRow="0" w:firstColumn="0" w:lastColumn="0" w:noHBand="0" w:noVBand="0"/>
      </w:tblPr>
      <w:tblGrid>
        <w:gridCol w:w="420"/>
        <w:gridCol w:w="3380"/>
        <w:gridCol w:w="1540"/>
        <w:gridCol w:w="1560"/>
        <w:gridCol w:w="2000"/>
      </w:tblGrid>
      <w:tr w:rsidR="00065A3E">
        <w:trPr>
          <w:cantSplit/>
          <w:trHeight w:hRule="exact" w:val="340"/>
        </w:trPr>
        <w:tc>
          <w:tcPr>
            <w:tcW w:w="42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jc w:val="both"/>
              <w:rPr>
                <w:color w:val="000000"/>
                <w:sz w:val="24"/>
                <w:szCs w:val="24"/>
              </w:rPr>
            </w:pPr>
            <w:r>
              <w:rPr>
                <w:color w:val="000000"/>
                <w:sz w:val="24"/>
                <w:szCs w:val="24"/>
              </w:rPr>
              <w:t>№</w:t>
            </w:r>
          </w:p>
          <w:p w:rsidR="00065A3E" w:rsidRDefault="00065A3E">
            <w:pPr>
              <w:spacing w:before="20" w:line="360" w:lineRule="auto"/>
              <w:ind w:firstLine="567"/>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Найменування</w:t>
            </w:r>
          </w:p>
          <w:p w:rsidR="00065A3E" w:rsidRDefault="00065A3E">
            <w:pPr>
              <w:spacing w:before="20" w:line="360" w:lineRule="auto"/>
              <w:ind w:firstLine="56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Маса, т</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Обсяг, м</w:t>
            </w:r>
            <w:r>
              <w:rPr>
                <w:color w:val="000000"/>
                <w:sz w:val="24"/>
                <w:szCs w:val="24"/>
                <w:vertAlign w:val="superscript"/>
              </w:rPr>
              <w:t>3</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 xml:space="preserve">Активність, </w:t>
            </w:r>
            <w:r>
              <w:rPr>
                <w:color w:val="000000"/>
                <w:sz w:val="24"/>
                <w:szCs w:val="24"/>
                <w:highlight w:val="yellow"/>
              </w:rPr>
              <w:t>Ки</w:t>
            </w:r>
          </w:p>
          <w:p w:rsidR="00065A3E" w:rsidRDefault="00065A3E">
            <w:pPr>
              <w:spacing w:before="20" w:line="360" w:lineRule="auto"/>
              <w:ind w:firstLine="567"/>
              <w:jc w:val="both"/>
              <w:rPr>
                <w:color w:val="000000"/>
                <w:sz w:val="24"/>
                <w:szCs w:val="24"/>
              </w:rPr>
            </w:pPr>
          </w:p>
        </w:tc>
      </w:tr>
      <w:tr w:rsidR="00065A3E">
        <w:trPr>
          <w:cantSplit/>
          <w:trHeight w:hRule="exact" w:val="280"/>
        </w:trPr>
        <w:tc>
          <w:tcPr>
            <w:tcW w:w="420" w:type="dxa"/>
            <w:tcBorders>
              <w:top w:val="single" w:sz="6" w:space="0" w:color="auto"/>
              <w:left w:val="single" w:sz="6" w:space="0" w:color="auto"/>
              <w:bottom w:val="single" w:sz="6" w:space="0" w:color="auto"/>
              <w:right w:val="single" w:sz="6" w:space="0" w:color="auto"/>
            </w:tcBorders>
          </w:tcPr>
          <w:p w:rsidR="00065A3E" w:rsidRDefault="00065A3E">
            <w:pPr>
              <w:numPr>
                <w:ilvl w:val="0"/>
                <w:numId w:val="3"/>
              </w:numPr>
              <w:spacing w:before="20" w:line="360" w:lineRule="auto"/>
              <w:jc w:val="both"/>
              <w:rPr>
                <w:color w:val="000000"/>
                <w:sz w:val="24"/>
                <w:szCs w:val="24"/>
              </w:rPr>
            </w:pPr>
          </w:p>
          <w:p w:rsidR="00065A3E" w:rsidRDefault="00065A3E">
            <w:pPr>
              <w:numPr>
                <w:ilvl w:val="12"/>
                <w:numId w:val="0"/>
              </w:numPr>
              <w:spacing w:before="20" w:line="360" w:lineRule="auto"/>
              <w:ind w:left="283" w:hanging="283"/>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107"/>
              <w:jc w:val="both"/>
              <w:rPr>
                <w:color w:val="000000"/>
                <w:sz w:val="24"/>
                <w:szCs w:val="24"/>
              </w:rPr>
            </w:pPr>
            <w:r>
              <w:rPr>
                <w:color w:val="000000"/>
                <w:sz w:val="24"/>
                <w:szCs w:val="24"/>
              </w:rPr>
              <w:t>ПЗРВ "Підлісний"</w:t>
            </w:r>
          </w:p>
          <w:p w:rsidR="00065A3E" w:rsidRDefault="00065A3E">
            <w:pPr>
              <w:spacing w:before="20" w:line="360" w:lineRule="auto"/>
              <w:ind w:firstLine="10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2,2 • 10</w:t>
            </w:r>
            <w:r>
              <w:rPr>
                <w:color w:val="000000"/>
                <w:sz w:val="24"/>
                <w:szCs w:val="24"/>
                <w:vertAlign w:val="superscript"/>
              </w:rPr>
              <w:t>4</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1.1 • 10</w:t>
            </w:r>
            <w:r>
              <w:rPr>
                <w:color w:val="000000"/>
                <w:sz w:val="24"/>
                <w:szCs w:val="24"/>
                <w:vertAlign w:val="superscript"/>
              </w:rPr>
              <w:t>4</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7,0 • 10</w:t>
            </w:r>
            <w:r>
              <w:rPr>
                <w:color w:val="000000"/>
                <w:sz w:val="24"/>
                <w:szCs w:val="24"/>
                <w:vertAlign w:val="superscript"/>
              </w:rPr>
              <w:t>4</w:t>
            </w:r>
          </w:p>
          <w:p w:rsidR="00065A3E" w:rsidRDefault="00065A3E">
            <w:pPr>
              <w:spacing w:before="20" w:line="360" w:lineRule="auto"/>
              <w:ind w:firstLine="567"/>
              <w:jc w:val="both"/>
              <w:rPr>
                <w:color w:val="000000"/>
                <w:sz w:val="24"/>
                <w:szCs w:val="24"/>
              </w:rPr>
            </w:pPr>
          </w:p>
        </w:tc>
      </w:tr>
      <w:tr w:rsidR="00065A3E">
        <w:trPr>
          <w:cantSplit/>
          <w:trHeight w:hRule="exact" w:val="280"/>
        </w:trPr>
        <w:tc>
          <w:tcPr>
            <w:tcW w:w="420" w:type="dxa"/>
            <w:tcBorders>
              <w:top w:val="single" w:sz="6" w:space="0" w:color="auto"/>
              <w:left w:val="single" w:sz="6" w:space="0" w:color="auto"/>
              <w:bottom w:val="single" w:sz="6" w:space="0" w:color="auto"/>
              <w:right w:val="single" w:sz="6" w:space="0" w:color="auto"/>
            </w:tcBorders>
          </w:tcPr>
          <w:p w:rsidR="00065A3E" w:rsidRDefault="00065A3E">
            <w:pPr>
              <w:numPr>
                <w:ilvl w:val="0"/>
                <w:numId w:val="3"/>
              </w:numPr>
              <w:spacing w:before="20" w:line="360" w:lineRule="auto"/>
              <w:jc w:val="both"/>
              <w:rPr>
                <w:color w:val="000000"/>
                <w:sz w:val="24"/>
                <w:szCs w:val="24"/>
              </w:rPr>
            </w:pPr>
          </w:p>
          <w:p w:rsidR="00065A3E" w:rsidRDefault="00065A3E">
            <w:pPr>
              <w:numPr>
                <w:ilvl w:val="12"/>
                <w:numId w:val="0"/>
              </w:numPr>
              <w:spacing w:before="20" w:line="360" w:lineRule="auto"/>
              <w:ind w:left="283" w:hanging="283"/>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107"/>
              <w:jc w:val="both"/>
              <w:rPr>
                <w:color w:val="000000"/>
                <w:sz w:val="24"/>
                <w:szCs w:val="24"/>
              </w:rPr>
            </w:pPr>
            <w:r>
              <w:rPr>
                <w:color w:val="000000"/>
                <w:sz w:val="24"/>
                <w:szCs w:val="24"/>
              </w:rPr>
              <w:t>ПЗРВ "Комплексний"</w:t>
            </w:r>
          </w:p>
          <w:p w:rsidR="00065A3E" w:rsidRDefault="00065A3E">
            <w:pPr>
              <w:spacing w:before="20" w:line="360" w:lineRule="auto"/>
              <w:ind w:firstLine="10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8,8 • 10</w:t>
            </w:r>
            <w:r>
              <w:rPr>
                <w:color w:val="000000"/>
                <w:sz w:val="24"/>
                <w:szCs w:val="24"/>
                <w:vertAlign w:val="superscript"/>
              </w:rPr>
              <w:t>4</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8,8 • 10</w:t>
            </w:r>
            <w:r>
              <w:rPr>
                <w:color w:val="000000"/>
                <w:sz w:val="24"/>
                <w:szCs w:val="24"/>
                <w:vertAlign w:val="superscript"/>
              </w:rPr>
              <w:t>4</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3,5 • 10</w:t>
            </w:r>
            <w:r>
              <w:rPr>
                <w:color w:val="000000"/>
                <w:sz w:val="24"/>
                <w:szCs w:val="24"/>
                <w:vertAlign w:val="superscript"/>
              </w:rPr>
              <w:t>4</w:t>
            </w:r>
          </w:p>
          <w:p w:rsidR="00065A3E" w:rsidRDefault="00065A3E">
            <w:pPr>
              <w:spacing w:before="20" w:line="360" w:lineRule="auto"/>
              <w:ind w:firstLine="567"/>
              <w:jc w:val="both"/>
              <w:rPr>
                <w:color w:val="000000"/>
                <w:sz w:val="24"/>
                <w:szCs w:val="24"/>
              </w:rPr>
            </w:pPr>
          </w:p>
        </w:tc>
      </w:tr>
      <w:tr w:rsidR="00065A3E">
        <w:trPr>
          <w:cantSplit/>
          <w:trHeight w:hRule="exact" w:val="280"/>
        </w:trPr>
        <w:tc>
          <w:tcPr>
            <w:tcW w:w="420" w:type="dxa"/>
            <w:tcBorders>
              <w:top w:val="single" w:sz="6" w:space="0" w:color="auto"/>
              <w:left w:val="single" w:sz="6" w:space="0" w:color="auto"/>
              <w:bottom w:val="single" w:sz="6" w:space="0" w:color="auto"/>
              <w:right w:val="single" w:sz="6" w:space="0" w:color="auto"/>
            </w:tcBorders>
          </w:tcPr>
          <w:p w:rsidR="00065A3E" w:rsidRDefault="00065A3E">
            <w:pPr>
              <w:numPr>
                <w:ilvl w:val="0"/>
                <w:numId w:val="3"/>
              </w:numPr>
              <w:spacing w:before="20" w:line="360" w:lineRule="auto"/>
              <w:jc w:val="both"/>
              <w:rPr>
                <w:color w:val="000000"/>
                <w:sz w:val="24"/>
                <w:szCs w:val="24"/>
              </w:rPr>
            </w:pPr>
          </w:p>
          <w:p w:rsidR="00065A3E" w:rsidRDefault="00065A3E">
            <w:pPr>
              <w:numPr>
                <w:ilvl w:val="12"/>
                <w:numId w:val="0"/>
              </w:numPr>
              <w:spacing w:before="20" w:line="360" w:lineRule="auto"/>
              <w:ind w:left="283" w:hanging="283"/>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107"/>
              <w:jc w:val="both"/>
              <w:rPr>
                <w:color w:val="000000"/>
                <w:sz w:val="24"/>
                <w:szCs w:val="24"/>
              </w:rPr>
            </w:pPr>
            <w:r>
              <w:rPr>
                <w:color w:val="000000"/>
                <w:sz w:val="24"/>
                <w:szCs w:val="24"/>
              </w:rPr>
              <w:t>ПЗРВ "Бураківка"</w:t>
            </w:r>
          </w:p>
          <w:p w:rsidR="00065A3E" w:rsidRDefault="00065A3E">
            <w:pPr>
              <w:spacing w:before="20" w:line="360" w:lineRule="auto"/>
              <w:ind w:firstLine="10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7,7 • 10</w:t>
            </w:r>
            <w:r>
              <w:rPr>
                <w:color w:val="000000"/>
                <w:sz w:val="24"/>
                <w:szCs w:val="24"/>
                <w:vertAlign w:val="superscript"/>
              </w:rPr>
              <w:t>5</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5,0 • 10</w:t>
            </w:r>
            <w:r>
              <w:rPr>
                <w:color w:val="000000"/>
                <w:sz w:val="24"/>
                <w:szCs w:val="24"/>
                <w:vertAlign w:val="superscript"/>
              </w:rPr>
              <w:t>5</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6,5 • 10</w:t>
            </w:r>
            <w:r>
              <w:rPr>
                <w:color w:val="000000"/>
                <w:sz w:val="24"/>
                <w:szCs w:val="24"/>
                <w:vertAlign w:val="superscript"/>
              </w:rPr>
              <w:t>4</w:t>
            </w:r>
          </w:p>
          <w:p w:rsidR="00065A3E" w:rsidRDefault="00065A3E">
            <w:pPr>
              <w:spacing w:before="20" w:line="360" w:lineRule="auto"/>
              <w:ind w:firstLine="567"/>
              <w:jc w:val="both"/>
              <w:rPr>
                <w:color w:val="000000"/>
                <w:sz w:val="24"/>
                <w:szCs w:val="24"/>
              </w:rPr>
            </w:pPr>
          </w:p>
        </w:tc>
      </w:tr>
      <w:tr w:rsidR="00065A3E">
        <w:trPr>
          <w:cantSplit/>
          <w:trHeight w:hRule="exact" w:val="300"/>
        </w:trPr>
        <w:tc>
          <w:tcPr>
            <w:tcW w:w="420" w:type="dxa"/>
            <w:tcBorders>
              <w:top w:val="single" w:sz="6" w:space="0" w:color="auto"/>
              <w:left w:val="single" w:sz="6" w:space="0" w:color="auto"/>
              <w:bottom w:val="single" w:sz="6" w:space="0" w:color="auto"/>
              <w:right w:val="single" w:sz="6" w:space="0" w:color="auto"/>
            </w:tcBorders>
          </w:tcPr>
          <w:p w:rsidR="00065A3E" w:rsidRDefault="00065A3E">
            <w:pPr>
              <w:numPr>
                <w:ilvl w:val="0"/>
                <w:numId w:val="3"/>
              </w:numPr>
              <w:spacing w:before="20" w:line="360" w:lineRule="auto"/>
              <w:jc w:val="both"/>
              <w:rPr>
                <w:color w:val="000000"/>
                <w:sz w:val="24"/>
                <w:szCs w:val="24"/>
              </w:rPr>
            </w:pPr>
          </w:p>
          <w:p w:rsidR="00065A3E" w:rsidRDefault="00065A3E">
            <w:pPr>
              <w:numPr>
                <w:ilvl w:val="12"/>
                <w:numId w:val="0"/>
              </w:numPr>
              <w:spacing w:before="20" w:line="360" w:lineRule="auto"/>
              <w:ind w:left="283" w:hanging="283"/>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107"/>
              <w:jc w:val="both"/>
              <w:rPr>
                <w:color w:val="000000"/>
                <w:sz w:val="24"/>
                <w:szCs w:val="24"/>
              </w:rPr>
            </w:pPr>
            <w:r>
              <w:rPr>
                <w:color w:val="000000"/>
                <w:sz w:val="24"/>
                <w:szCs w:val="24"/>
              </w:rPr>
              <w:t>ПЗРВ "Чистогалівка"</w:t>
            </w:r>
          </w:p>
          <w:p w:rsidR="00065A3E" w:rsidRDefault="00065A3E">
            <w:pPr>
              <w:spacing w:before="20" w:line="360" w:lineRule="auto"/>
              <w:ind w:firstLine="10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1,5 • 10</w:t>
            </w:r>
            <w:r>
              <w:rPr>
                <w:color w:val="000000"/>
                <w:sz w:val="24"/>
                <w:szCs w:val="24"/>
                <w:vertAlign w:val="superscript"/>
              </w:rPr>
              <w:t>5</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1,6 • 10'</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1,0 • 10</w:t>
            </w:r>
            <w:r>
              <w:rPr>
                <w:color w:val="000000"/>
                <w:sz w:val="24"/>
                <w:szCs w:val="24"/>
                <w:vertAlign w:val="superscript"/>
              </w:rPr>
              <w:t>2</w:t>
            </w:r>
          </w:p>
          <w:p w:rsidR="00065A3E" w:rsidRDefault="00065A3E">
            <w:pPr>
              <w:spacing w:before="20" w:line="360" w:lineRule="auto"/>
              <w:ind w:firstLine="567"/>
              <w:jc w:val="both"/>
              <w:rPr>
                <w:color w:val="000000"/>
                <w:sz w:val="24"/>
                <w:szCs w:val="24"/>
              </w:rPr>
            </w:pPr>
          </w:p>
        </w:tc>
      </w:tr>
      <w:tr w:rsidR="00065A3E">
        <w:trPr>
          <w:cantSplit/>
          <w:trHeight w:hRule="exact" w:val="360"/>
        </w:trPr>
        <w:tc>
          <w:tcPr>
            <w:tcW w:w="420" w:type="dxa"/>
            <w:tcBorders>
              <w:top w:val="single" w:sz="6" w:space="0" w:color="auto"/>
              <w:left w:val="single" w:sz="6" w:space="0" w:color="auto"/>
              <w:bottom w:val="single" w:sz="6" w:space="0" w:color="auto"/>
              <w:right w:val="single" w:sz="6" w:space="0" w:color="auto"/>
            </w:tcBorders>
          </w:tcPr>
          <w:p w:rsidR="00065A3E" w:rsidRDefault="00065A3E">
            <w:pPr>
              <w:numPr>
                <w:ilvl w:val="0"/>
                <w:numId w:val="3"/>
              </w:numPr>
              <w:spacing w:before="20" w:line="360" w:lineRule="auto"/>
              <w:jc w:val="both"/>
              <w:rPr>
                <w:color w:val="000000"/>
                <w:sz w:val="24"/>
                <w:szCs w:val="24"/>
              </w:rPr>
            </w:pPr>
          </w:p>
          <w:p w:rsidR="00065A3E" w:rsidRDefault="00065A3E">
            <w:pPr>
              <w:numPr>
                <w:ilvl w:val="12"/>
                <w:numId w:val="0"/>
              </w:numPr>
              <w:spacing w:before="20" w:line="360" w:lineRule="auto"/>
              <w:ind w:left="283" w:hanging="283"/>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107"/>
              <w:jc w:val="both"/>
              <w:rPr>
                <w:color w:val="000000"/>
                <w:sz w:val="24"/>
                <w:szCs w:val="24"/>
              </w:rPr>
            </w:pPr>
            <w:r>
              <w:rPr>
                <w:color w:val="000000"/>
                <w:sz w:val="24"/>
                <w:szCs w:val="24"/>
              </w:rPr>
              <w:t>ПТЛРВ "Будбаза"</w:t>
            </w:r>
          </w:p>
          <w:p w:rsidR="00065A3E" w:rsidRDefault="00065A3E">
            <w:pPr>
              <w:spacing w:before="20" w:line="360" w:lineRule="auto"/>
              <w:ind w:firstLine="10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5,4 • 10</w:t>
            </w:r>
            <w:r>
              <w:rPr>
                <w:color w:val="000000"/>
                <w:sz w:val="24"/>
                <w:szCs w:val="24"/>
                <w:vertAlign w:val="superscript"/>
              </w:rPr>
              <w:t>5</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4,0 • 10</w:t>
            </w:r>
            <w:r>
              <w:rPr>
                <w:color w:val="000000"/>
                <w:sz w:val="24"/>
                <w:szCs w:val="24"/>
                <w:vertAlign w:val="superscript"/>
              </w:rPr>
              <w:t>5</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3,5 • 10</w:t>
            </w:r>
            <w:r>
              <w:rPr>
                <w:color w:val="000000"/>
                <w:sz w:val="24"/>
                <w:szCs w:val="24"/>
                <w:vertAlign w:val="superscript"/>
              </w:rPr>
              <w:t>4</w:t>
            </w:r>
          </w:p>
          <w:p w:rsidR="00065A3E" w:rsidRDefault="00065A3E">
            <w:pPr>
              <w:spacing w:before="20" w:line="360" w:lineRule="auto"/>
              <w:ind w:firstLine="567"/>
              <w:jc w:val="both"/>
              <w:rPr>
                <w:color w:val="000000"/>
                <w:sz w:val="24"/>
                <w:szCs w:val="24"/>
              </w:rPr>
            </w:pPr>
          </w:p>
        </w:tc>
      </w:tr>
      <w:tr w:rsidR="00065A3E">
        <w:trPr>
          <w:cantSplit/>
          <w:trHeight w:hRule="exact" w:val="380"/>
        </w:trPr>
        <w:tc>
          <w:tcPr>
            <w:tcW w:w="420" w:type="dxa"/>
            <w:tcBorders>
              <w:top w:val="single" w:sz="6" w:space="0" w:color="auto"/>
              <w:left w:val="single" w:sz="6" w:space="0" w:color="auto"/>
              <w:bottom w:val="single" w:sz="6" w:space="0" w:color="auto"/>
              <w:right w:val="single" w:sz="6" w:space="0" w:color="auto"/>
            </w:tcBorders>
          </w:tcPr>
          <w:p w:rsidR="00065A3E" w:rsidRDefault="00065A3E">
            <w:pPr>
              <w:numPr>
                <w:ilvl w:val="0"/>
                <w:numId w:val="3"/>
              </w:numPr>
              <w:spacing w:before="20" w:line="360" w:lineRule="auto"/>
              <w:jc w:val="both"/>
              <w:rPr>
                <w:color w:val="000000"/>
                <w:sz w:val="24"/>
                <w:szCs w:val="24"/>
              </w:rPr>
            </w:pPr>
          </w:p>
          <w:p w:rsidR="00065A3E" w:rsidRDefault="00065A3E">
            <w:pPr>
              <w:numPr>
                <w:ilvl w:val="12"/>
                <w:numId w:val="0"/>
              </w:numPr>
              <w:spacing w:before="20" w:line="360" w:lineRule="auto"/>
              <w:ind w:left="283" w:hanging="283"/>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107"/>
              <w:jc w:val="both"/>
              <w:rPr>
                <w:color w:val="000000"/>
                <w:sz w:val="24"/>
                <w:szCs w:val="24"/>
              </w:rPr>
            </w:pPr>
            <w:r>
              <w:rPr>
                <w:color w:val="000000"/>
                <w:sz w:val="24"/>
                <w:szCs w:val="24"/>
              </w:rPr>
              <w:t>ПТЛРВ "Рудий ліс"</w:t>
            </w:r>
          </w:p>
          <w:p w:rsidR="00065A3E" w:rsidRDefault="00065A3E">
            <w:pPr>
              <w:spacing w:before="20" w:line="360" w:lineRule="auto"/>
              <w:ind w:firstLine="10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2.5 • 10</w:t>
            </w:r>
            <w:r>
              <w:rPr>
                <w:color w:val="000000"/>
                <w:sz w:val="24"/>
                <w:szCs w:val="24"/>
                <w:vertAlign w:val="superscript"/>
              </w:rPr>
              <w:t>5</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5,0 • 10</w:t>
            </w:r>
            <w:r>
              <w:rPr>
                <w:color w:val="000000"/>
                <w:sz w:val="24"/>
                <w:szCs w:val="24"/>
                <w:vertAlign w:val="superscript"/>
              </w:rPr>
              <w:t>5</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1,3 • 10</w:t>
            </w:r>
            <w:r>
              <w:rPr>
                <w:color w:val="000000"/>
                <w:sz w:val="24"/>
                <w:szCs w:val="24"/>
                <w:vertAlign w:val="superscript"/>
              </w:rPr>
              <w:t>4</w:t>
            </w:r>
          </w:p>
          <w:p w:rsidR="00065A3E" w:rsidRDefault="00065A3E">
            <w:pPr>
              <w:spacing w:before="20" w:line="360" w:lineRule="auto"/>
              <w:ind w:firstLine="567"/>
              <w:jc w:val="both"/>
              <w:rPr>
                <w:color w:val="000000"/>
                <w:sz w:val="24"/>
                <w:szCs w:val="24"/>
              </w:rPr>
            </w:pPr>
          </w:p>
        </w:tc>
      </w:tr>
      <w:tr w:rsidR="00065A3E">
        <w:trPr>
          <w:cantSplit/>
          <w:trHeight w:hRule="exact" w:val="360"/>
        </w:trPr>
        <w:tc>
          <w:tcPr>
            <w:tcW w:w="420" w:type="dxa"/>
            <w:tcBorders>
              <w:top w:val="single" w:sz="6" w:space="0" w:color="auto"/>
              <w:left w:val="single" w:sz="6" w:space="0" w:color="auto"/>
              <w:bottom w:val="single" w:sz="6" w:space="0" w:color="auto"/>
              <w:right w:val="single" w:sz="6" w:space="0" w:color="auto"/>
            </w:tcBorders>
          </w:tcPr>
          <w:p w:rsidR="00065A3E" w:rsidRDefault="00065A3E">
            <w:pPr>
              <w:numPr>
                <w:ilvl w:val="0"/>
                <w:numId w:val="3"/>
              </w:numPr>
              <w:spacing w:before="20" w:line="360" w:lineRule="auto"/>
              <w:jc w:val="both"/>
              <w:rPr>
                <w:color w:val="000000"/>
                <w:sz w:val="24"/>
                <w:szCs w:val="24"/>
              </w:rPr>
            </w:pPr>
          </w:p>
          <w:p w:rsidR="00065A3E" w:rsidRDefault="00065A3E">
            <w:pPr>
              <w:numPr>
                <w:ilvl w:val="12"/>
                <w:numId w:val="0"/>
              </w:numPr>
              <w:spacing w:before="20" w:line="360" w:lineRule="auto"/>
              <w:ind w:left="283" w:hanging="283"/>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107"/>
              <w:jc w:val="both"/>
              <w:rPr>
                <w:color w:val="000000"/>
                <w:sz w:val="24"/>
                <w:szCs w:val="24"/>
              </w:rPr>
            </w:pPr>
            <w:r>
              <w:rPr>
                <w:color w:val="000000"/>
                <w:sz w:val="24"/>
                <w:szCs w:val="24"/>
              </w:rPr>
              <w:t>ПТЛРВ "Ст. Янів"</w:t>
            </w:r>
          </w:p>
          <w:p w:rsidR="00065A3E" w:rsidRDefault="00065A3E">
            <w:pPr>
              <w:spacing w:before="20" w:line="360" w:lineRule="auto"/>
              <w:ind w:firstLine="10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1,5 • 10</w:t>
            </w:r>
            <w:r>
              <w:rPr>
                <w:color w:val="000000"/>
                <w:sz w:val="24"/>
                <w:szCs w:val="24"/>
                <w:vertAlign w:val="superscript"/>
              </w:rPr>
              <w:t>4</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3,0 • 10</w:t>
            </w:r>
            <w:r>
              <w:rPr>
                <w:color w:val="000000"/>
                <w:sz w:val="24"/>
                <w:szCs w:val="24"/>
                <w:vertAlign w:val="superscript"/>
              </w:rPr>
              <w:t>4</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1,0-10</w:t>
            </w:r>
            <w:r>
              <w:rPr>
                <w:color w:val="000000"/>
                <w:sz w:val="24"/>
                <w:szCs w:val="24"/>
                <w:vertAlign w:val="superscript"/>
              </w:rPr>
              <w:t>3</w:t>
            </w:r>
          </w:p>
          <w:p w:rsidR="00065A3E" w:rsidRDefault="00065A3E">
            <w:pPr>
              <w:spacing w:before="20" w:line="360" w:lineRule="auto"/>
              <w:ind w:firstLine="567"/>
              <w:jc w:val="both"/>
              <w:rPr>
                <w:color w:val="000000"/>
                <w:sz w:val="24"/>
                <w:szCs w:val="24"/>
              </w:rPr>
            </w:pPr>
          </w:p>
        </w:tc>
      </w:tr>
      <w:tr w:rsidR="00065A3E">
        <w:trPr>
          <w:cantSplit/>
          <w:trHeight w:hRule="exact" w:val="360"/>
        </w:trPr>
        <w:tc>
          <w:tcPr>
            <w:tcW w:w="420" w:type="dxa"/>
            <w:tcBorders>
              <w:top w:val="single" w:sz="6" w:space="0" w:color="auto"/>
              <w:left w:val="single" w:sz="6" w:space="0" w:color="auto"/>
              <w:bottom w:val="single" w:sz="6" w:space="0" w:color="auto"/>
              <w:right w:val="single" w:sz="6" w:space="0" w:color="auto"/>
            </w:tcBorders>
          </w:tcPr>
          <w:p w:rsidR="00065A3E" w:rsidRDefault="00065A3E">
            <w:pPr>
              <w:numPr>
                <w:ilvl w:val="0"/>
                <w:numId w:val="3"/>
              </w:numPr>
              <w:spacing w:before="20" w:line="360" w:lineRule="auto"/>
              <w:jc w:val="both"/>
              <w:rPr>
                <w:color w:val="000000"/>
                <w:sz w:val="24"/>
                <w:szCs w:val="24"/>
              </w:rPr>
            </w:pPr>
          </w:p>
          <w:p w:rsidR="00065A3E" w:rsidRDefault="00065A3E">
            <w:pPr>
              <w:numPr>
                <w:ilvl w:val="12"/>
                <w:numId w:val="0"/>
              </w:numPr>
              <w:spacing w:before="20" w:line="360" w:lineRule="auto"/>
              <w:ind w:left="283" w:hanging="283"/>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107"/>
              <w:jc w:val="both"/>
              <w:rPr>
                <w:color w:val="000000"/>
                <w:sz w:val="24"/>
                <w:szCs w:val="24"/>
              </w:rPr>
            </w:pPr>
            <w:r>
              <w:rPr>
                <w:color w:val="000000"/>
                <w:sz w:val="24"/>
                <w:szCs w:val="24"/>
              </w:rPr>
              <w:t>ПТЛРВ "Прип'ять"</w:t>
            </w:r>
          </w:p>
          <w:p w:rsidR="00065A3E" w:rsidRDefault="00065A3E">
            <w:pPr>
              <w:spacing w:before="20" w:line="360" w:lineRule="auto"/>
              <w:ind w:firstLine="10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1,1 • 10</w:t>
            </w:r>
            <w:r>
              <w:rPr>
                <w:color w:val="000000"/>
                <w:sz w:val="24"/>
                <w:szCs w:val="24"/>
                <w:vertAlign w:val="superscript"/>
              </w:rPr>
              <w:t>4</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1,6 • 10</w:t>
            </w:r>
            <w:r>
              <w:rPr>
                <w:color w:val="000000"/>
                <w:sz w:val="24"/>
                <w:szCs w:val="24"/>
                <w:vertAlign w:val="superscript"/>
              </w:rPr>
              <w:t>4</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0,7 • 10</w:t>
            </w:r>
            <w:r>
              <w:rPr>
                <w:color w:val="000000"/>
                <w:sz w:val="24"/>
                <w:szCs w:val="24"/>
                <w:vertAlign w:val="superscript"/>
              </w:rPr>
              <w:t>3</w:t>
            </w:r>
          </w:p>
          <w:p w:rsidR="00065A3E" w:rsidRDefault="00065A3E">
            <w:pPr>
              <w:spacing w:before="20" w:line="360" w:lineRule="auto"/>
              <w:ind w:firstLine="567"/>
              <w:jc w:val="both"/>
              <w:rPr>
                <w:color w:val="000000"/>
                <w:sz w:val="24"/>
                <w:szCs w:val="24"/>
              </w:rPr>
            </w:pPr>
          </w:p>
        </w:tc>
      </w:tr>
      <w:tr w:rsidR="00065A3E">
        <w:trPr>
          <w:cantSplit/>
          <w:trHeight w:hRule="exact" w:val="360"/>
        </w:trPr>
        <w:tc>
          <w:tcPr>
            <w:tcW w:w="420" w:type="dxa"/>
            <w:tcBorders>
              <w:top w:val="single" w:sz="6" w:space="0" w:color="auto"/>
              <w:left w:val="single" w:sz="6" w:space="0" w:color="auto"/>
              <w:bottom w:val="single" w:sz="6" w:space="0" w:color="auto"/>
              <w:right w:val="single" w:sz="6" w:space="0" w:color="auto"/>
            </w:tcBorders>
          </w:tcPr>
          <w:p w:rsidR="00065A3E" w:rsidRDefault="00065A3E">
            <w:pPr>
              <w:numPr>
                <w:ilvl w:val="0"/>
                <w:numId w:val="3"/>
              </w:numPr>
              <w:spacing w:before="20" w:line="360" w:lineRule="auto"/>
              <w:jc w:val="both"/>
              <w:rPr>
                <w:color w:val="000000"/>
                <w:sz w:val="24"/>
                <w:szCs w:val="24"/>
              </w:rPr>
            </w:pPr>
          </w:p>
          <w:p w:rsidR="00065A3E" w:rsidRDefault="00065A3E">
            <w:pPr>
              <w:numPr>
                <w:ilvl w:val="12"/>
                <w:numId w:val="0"/>
              </w:numPr>
              <w:spacing w:before="20" w:line="360" w:lineRule="auto"/>
              <w:ind w:left="283" w:hanging="283"/>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107"/>
              <w:jc w:val="both"/>
              <w:rPr>
                <w:color w:val="000000"/>
                <w:sz w:val="24"/>
                <w:szCs w:val="24"/>
              </w:rPr>
            </w:pPr>
            <w:r>
              <w:rPr>
                <w:color w:val="000000"/>
                <w:sz w:val="24"/>
                <w:szCs w:val="24"/>
              </w:rPr>
              <w:t>ПТЛРВ "Нафтобаза"</w:t>
            </w:r>
          </w:p>
          <w:p w:rsidR="00065A3E" w:rsidRDefault="00065A3E">
            <w:pPr>
              <w:spacing w:before="20" w:line="360" w:lineRule="auto"/>
              <w:ind w:firstLine="10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1,5 • 10</w:t>
            </w:r>
            <w:r>
              <w:rPr>
                <w:color w:val="000000"/>
                <w:sz w:val="24"/>
                <w:szCs w:val="24"/>
                <w:vertAlign w:val="superscript"/>
              </w:rPr>
              <w:t>3</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5,0 • 10</w:t>
            </w:r>
            <w:r>
              <w:rPr>
                <w:color w:val="000000"/>
                <w:sz w:val="24"/>
                <w:szCs w:val="24"/>
                <w:vertAlign w:val="superscript"/>
              </w:rPr>
              <w:t>3</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1,7- 10</w:t>
            </w:r>
            <w:r>
              <w:rPr>
                <w:color w:val="000000"/>
                <w:sz w:val="24"/>
                <w:szCs w:val="24"/>
                <w:vertAlign w:val="superscript"/>
              </w:rPr>
              <w:t>3</w:t>
            </w:r>
          </w:p>
          <w:p w:rsidR="00065A3E" w:rsidRDefault="00065A3E">
            <w:pPr>
              <w:spacing w:before="20" w:line="360" w:lineRule="auto"/>
              <w:ind w:firstLine="567"/>
              <w:jc w:val="both"/>
              <w:rPr>
                <w:color w:val="000000"/>
                <w:sz w:val="24"/>
                <w:szCs w:val="24"/>
              </w:rPr>
            </w:pPr>
          </w:p>
        </w:tc>
      </w:tr>
      <w:tr w:rsidR="00065A3E">
        <w:trPr>
          <w:cantSplit/>
          <w:trHeight w:hRule="exact" w:val="360"/>
        </w:trPr>
        <w:tc>
          <w:tcPr>
            <w:tcW w:w="420" w:type="dxa"/>
            <w:tcBorders>
              <w:top w:val="single" w:sz="6" w:space="0" w:color="auto"/>
              <w:left w:val="single" w:sz="6" w:space="0" w:color="auto"/>
              <w:bottom w:val="single" w:sz="6" w:space="0" w:color="auto"/>
              <w:right w:val="single" w:sz="6" w:space="0" w:color="auto"/>
            </w:tcBorders>
          </w:tcPr>
          <w:p w:rsidR="00065A3E" w:rsidRDefault="00065A3E">
            <w:pPr>
              <w:numPr>
                <w:ilvl w:val="0"/>
                <w:numId w:val="3"/>
              </w:numPr>
              <w:spacing w:before="20" w:line="360" w:lineRule="auto"/>
              <w:jc w:val="both"/>
              <w:rPr>
                <w:color w:val="000000"/>
                <w:sz w:val="24"/>
                <w:szCs w:val="24"/>
              </w:rPr>
            </w:pPr>
          </w:p>
          <w:p w:rsidR="00065A3E" w:rsidRDefault="00065A3E">
            <w:pPr>
              <w:numPr>
                <w:ilvl w:val="12"/>
                <w:numId w:val="0"/>
              </w:numPr>
              <w:spacing w:before="20" w:line="360" w:lineRule="auto"/>
              <w:ind w:left="283" w:hanging="283"/>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107"/>
              <w:jc w:val="both"/>
              <w:rPr>
                <w:color w:val="000000"/>
                <w:sz w:val="24"/>
                <w:szCs w:val="24"/>
              </w:rPr>
            </w:pPr>
            <w:r>
              <w:rPr>
                <w:color w:val="000000"/>
                <w:sz w:val="24"/>
                <w:szCs w:val="24"/>
              </w:rPr>
              <w:t>ПТЛРВ "Піщане плато"</w:t>
            </w:r>
          </w:p>
          <w:p w:rsidR="00065A3E" w:rsidRDefault="00065A3E">
            <w:pPr>
              <w:spacing w:before="20" w:line="360" w:lineRule="auto"/>
              <w:ind w:firstLine="10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1,8 • 10</w:t>
            </w:r>
            <w:r>
              <w:rPr>
                <w:color w:val="000000"/>
                <w:sz w:val="24"/>
                <w:szCs w:val="24"/>
                <w:vertAlign w:val="superscript"/>
              </w:rPr>
              <w:t>5</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1,0-Ю</w:t>
            </w:r>
            <w:r>
              <w:rPr>
                <w:color w:val="000000"/>
                <w:sz w:val="24"/>
                <w:szCs w:val="24"/>
                <w:vertAlign w:val="superscript"/>
              </w:rPr>
              <w:t>5</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5,0-10</w:t>
            </w:r>
            <w:r>
              <w:rPr>
                <w:color w:val="000000"/>
                <w:sz w:val="24"/>
                <w:szCs w:val="24"/>
                <w:vertAlign w:val="superscript"/>
              </w:rPr>
              <w:t>3</w:t>
            </w:r>
          </w:p>
          <w:p w:rsidR="00065A3E" w:rsidRDefault="00065A3E">
            <w:pPr>
              <w:spacing w:before="20" w:line="360" w:lineRule="auto"/>
              <w:ind w:firstLine="567"/>
              <w:jc w:val="both"/>
              <w:rPr>
                <w:color w:val="000000"/>
                <w:sz w:val="24"/>
                <w:szCs w:val="24"/>
              </w:rPr>
            </w:pPr>
          </w:p>
        </w:tc>
      </w:tr>
      <w:tr w:rsidR="00065A3E">
        <w:trPr>
          <w:cantSplit/>
          <w:trHeight w:hRule="exact" w:val="360"/>
        </w:trPr>
        <w:tc>
          <w:tcPr>
            <w:tcW w:w="420" w:type="dxa"/>
            <w:tcBorders>
              <w:top w:val="single" w:sz="6" w:space="0" w:color="auto"/>
              <w:left w:val="single" w:sz="6" w:space="0" w:color="auto"/>
              <w:bottom w:val="single" w:sz="6" w:space="0" w:color="auto"/>
              <w:right w:val="single" w:sz="6" w:space="0" w:color="auto"/>
            </w:tcBorders>
          </w:tcPr>
          <w:p w:rsidR="00065A3E" w:rsidRDefault="00065A3E">
            <w:pPr>
              <w:numPr>
                <w:ilvl w:val="0"/>
                <w:numId w:val="3"/>
              </w:numPr>
              <w:spacing w:before="20" w:line="360" w:lineRule="auto"/>
              <w:jc w:val="both"/>
              <w:rPr>
                <w:color w:val="000000"/>
                <w:sz w:val="24"/>
                <w:szCs w:val="24"/>
              </w:rPr>
            </w:pPr>
          </w:p>
          <w:p w:rsidR="00065A3E" w:rsidRDefault="00065A3E">
            <w:pPr>
              <w:numPr>
                <w:ilvl w:val="12"/>
                <w:numId w:val="0"/>
              </w:numPr>
              <w:spacing w:before="20" w:line="360" w:lineRule="auto"/>
              <w:ind w:left="283" w:hanging="283"/>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107"/>
              <w:jc w:val="both"/>
              <w:rPr>
                <w:color w:val="000000"/>
                <w:sz w:val="24"/>
                <w:szCs w:val="24"/>
              </w:rPr>
            </w:pPr>
            <w:r>
              <w:rPr>
                <w:color w:val="000000"/>
                <w:sz w:val="24"/>
                <w:szCs w:val="24"/>
              </w:rPr>
              <w:t>ПТЛРВ "Копачі"</w:t>
            </w:r>
          </w:p>
          <w:p w:rsidR="00065A3E" w:rsidRDefault="00065A3E">
            <w:pPr>
              <w:spacing w:before="20" w:line="360" w:lineRule="auto"/>
              <w:ind w:firstLine="10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0,9 • 10</w:t>
            </w:r>
            <w:r>
              <w:rPr>
                <w:color w:val="000000"/>
                <w:sz w:val="24"/>
                <w:szCs w:val="24"/>
                <w:vertAlign w:val="superscript"/>
              </w:rPr>
              <w:t>5</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1,1 • 10</w:t>
            </w:r>
            <w:r>
              <w:rPr>
                <w:color w:val="000000"/>
                <w:sz w:val="24"/>
                <w:szCs w:val="24"/>
                <w:vertAlign w:val="superscript"/>
              </w:rPr>
              <w:t>5</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0,9 • 10</w:t>
            </w:r>
            <w:r>
              <w:rPr>
                <w:color w:val="000000"/>
                <w:sz w:val="24"/>
                <w:szCs w:val="24"/>
                <w:vertAlign w:val="superscript"/>
              </w:rPr>
              <w:t>3</w:t>
            </w:r>
          </w:p>
          <w:p w:rsidR="00065A3E" w:rsidRDefault="00065A3E">
            <w:pPr>
              <w:spacing w:before="20" w:line="360" w:lineRule="auto"/>
              <w:ind w:firstLine="567"/>
              <w:jc w:val="both"/>
              <w:rPr>
                <w:color w:val="000000"/>
                <w:sz w:val="24"/>
                <w:szCs w:val="24"/>
              </w:rPr>
            </w:pPr>
          </w:p>
        </w:tc>
      </w:tr>
      <w:tr w:rsidR="00065A3E">
        <w:trPr>
          <w:cantSplit/>
          <w:trHeight w:hRule="exact" w:val="360"/>
        </w:trPr>
        <w:tc>
          <w:tcPr>
            <w:tcW w:w="420" w:type="dxa"/>
            <w:tcBorders>
              <w:top w:val="single" w:sz="6" w:space="0" w:color="auto"/>
              <w:left w:val="single" w:sz="6" w:space="0" w:color="auto"/>
              <w:bottom w:val="single" w:sz="6" w:space="0" w:color="auto"/>
              <w:right w:val="single" w:sz="6" w:space="0" w:color="auto"/>
            </w:tcBorders>
          </w:tcPr>
          <w:p w:rsidR="00065A3E" w:rsidRDefault="00065A3E">
            <w:pPr>
              <w:numPr>
                <w:ilvl w:val="0"/>
                <w:numId w:val="3"/>
              </w:numPr>
              <w:spacing w:before="20" w:line="360" w:lineRule="auto"/>
              <w:jc w:val="both"/>
              <w:rPr>
                <w:color w:val="000000"/>
                <w:sz w:val="24"/>
                <w:szCs w:val="24"/>
              </w:rPr>
            </w:pPr>
          </w:p>
          <w:p w:rsidR="00065A3E" w:rsidRDefault="00065A3E">
            <w:pPr>
              <w:numPr>
                <w:ilvl w:val="12"/>
                <w:numId w:val="0"/>
              </w:numPr>
              <w:spacing w:before="20" w:line="360" w:lineRule="auto"/>
              <w:ind w:left="283" w:hanging="283"/>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107"/>
              <w:jc w:val="both"/>
              <w:rPr>
                <w:color w:val="000000"/>
                <w:sz w:val="24"/>
                <w:szCs w:val="24"/>
              </w:rPr>
            </w:pPr>
            <w:r>
              <w:rPr>
                <w:color w:val="000000"/>
                <w:sz w:val="24"/>
                <w:szCs w:val="24"/>
              </w:rPr>
              <w:t>Пл. "Чорнобиль(с/г техн)"</w:t>
            </w:r>
          </w:p>
          <w:p w:rsidR="00065A3E" w:rsidRDefault="00065A3E">
            <w:pPr>
              <w:spacing w:before="20" w:line="360" w:lineRule="auto"/>
              <w:ind w:firstLine="10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2,0 • 10</w:t>
            </w:r>
            <w:r>
              <w:rPr>
                <w:color w:val="000000"/>
                <w:sz w:val="24"/>
                <w:szCs w:val="24"/>
                <w:vertAlign w:val="superscript"/>
              </w:rPr>
              <w:t>3</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1,0 • 10</w:t>
            </w:r>
            <w:r>
              <w:rPr>
                <w:color w:val="000000"/>
                <w:sz w:val="24"/>
                <w:szCs w:val="24"/>
                <w:vertAlign w:val="superscript"/>
              </w:rPr>
              <w:t>3</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1,2-10</w:t>
            </w:r>
            <w:r>
              <w:rPr>
                <w:color w:val="000000"/>
                <w:sz w:val="24"/>
                <w:szCs w:val="24"/>
                <w:vertAlign w:val="superscript"/>
              </w:rPr>
              <w:t>2</w:t>
            </w:r>
          </w:p>
          <w:p w:rsidR="00065A3E" w:rsidRDefault="00065A3E">
            <w:pPr>
              <w:spacing w:before="20" w:line="360" w:lineRule="auto"/>
              <w:ind w:firstLine="567"/>
              <w:jc w:val="both"/>
              <w:rPr>
                <w:color w:val="000000"/>
                <w:sz w:val="24"/>
                <w:szCs w:val="24"/>
              </w:rPr>
            </w:pPr>
          </w:p>
        </w:tc>
      </w:tr>
      <w:tr w:rsidR="00065A3E">
        <w:trPr>
          <w:cantSplit/>
          <w:trHeight w:hRule="exact" w:val="360"/>
        </w:trPr>
        <w:tc>
          <w:tcPr>
            <w:tcW w:w="420" w:type="dxa"/>
            <w:tcBorders>
              <w:top w:val="single" w:sz="6" w:space="0" w:color="auto"/>
              <w:left w:val="single" w:sz="6" w:space="0" w:color="auto"/>
              <w:bottom w:val="single" w:sz="6" w:space="0" w:color="auto"/>
              <w:right w:val="single" w:sz="6" w:space="0" w:color="auto"/>
            </w:tcBorders>
          </w:tcPr>
          <w:p w:rsidR="00065A3E" w:rsidRDefault="00065A3E">
            <w:pPr>
              <w:numPr>
                <w:ilvl w:val="0"/>
                <w:numId w:val="3"/>
              </w:numPr>
              <w:spacing w:before="20" w:line="360" w:lineRule="auto"/>
              <w:jc w:val="both"/>
              <w:rPr>
                <w:color w:val="000000"/>
                <w:sz w:val="24"/>
                <w:szCs w:val="24"/>
              </w:rPr>
            </w:pPr>
          </w:p>
          <w:p w:rsidR="00065A3E" w:rsidRDefault="00065A3E">
            <w:pPr>
              <w:numPr>
                <w:ilvl w:val="12"/>
                <w:numId w:val="0"/>
              </w:numPr>
              <w:spacing w:before="20" w:line="360" w:lineRule="auto"/>
              <w:ind w:left="283" w:hanging="283"/>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107"/>
              <w:jc w:val="both"/>
              <w:rPr>
                <w:color w:val="000000"/>
                <w:sz w:val="24"/>
                <w:szCs w:val="24"/>
              </w:rPr>
            </w:pPr>
            <w:r>
              <w:rPr>
                <w:color w:val="000000"/>
                <w:sz w:val="24"/>
                <w:szCs w:val="24"/>
              </w:rPr>
              <w:t>Пл. "Чорнобиль(смітник)"</w:t>
            </w:r>
          </w:p>
          <w:p w:rsidR="00065A3E" w:rsidRDefault="00065A3E">
            <w:pPr>
              <w:spacing w:before="20" w:line="360" w:lineRule="auto"/>
              <w:ind w:firstLine="10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4,1 • 10</w:t>
            </w:r>
            <w:r>
              <w:rPr>
                <w:color w:val="000000"/>
                <w:sz w:val="24"/>
                <w:szCs w:val="24"/>
                <w:vertAlign w:val="superscript"/>
              </w:rPr>
              <w:t>3</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8,7 • 10</w:t>
            </w:r>
            <w:r>
              <w:rPr>
                <w:color w:val="000000"/>
                <w:sz w:val="24"/>
                <w:szCs w:val="24"/>
                <w:vertAlign w:val="superscript"/>
              </w:rPr>
              <w:t>3</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3,6</w:t>
            </w:r>
          </w:p>
          <w:p w:rsidR="00065A3E" w:rsidRDefault="00065A3E">
            <w:pPr>
              <w:spacing w:before="20" w:line="360" w:lineRule="auto"/>
              <w:ind w:firstLine="567"/>
              <w:jc w:val="both"/>
              <w:rPr>
                <w:color w:val="000000"/>
                <w:sz w:val="24"/>
                <w:szCs w:val="24"/>
              </w:rPr>
            </w:pPr>
          </w:p>
        </w:tc>
      </w:tr>
      <w:tr w:rsidR="00065A3E">
        <w:trPr>
          <w:cantSplit/>
          <w:trHeight w:hRule="exact" w:val="360"/>
        </w:trPr>
        <w:tc>
          <w:tcPr>
            <w:tcW w:w="420" w:type="dxa"/>
            <w:tcBorders>
              <w:top w:val="single" w:sz="6" w:space="0" w:color="auto"/>
              <w:left w:val="single" w:sz="6" w:space="0" w:color="auto"/>
              <w:bottom w:val="single" w:sz="6" w:space="0" w:color="auto"/>
              <w:right w:val="single" w:sz="6" w:space="0" w:color="auto"/>
            </w:tcBorders>
          </w:tcPr>
          <w:p w:rsidR="00065A3E" w:rsidRDefault="00065A3E">
            <w:pPr>
              <w:numPr>
                <w:ilvl w:val="0"/>
                <w:numId w:val="3"/>
              </w:numPr>
              <w:spacing w:before="20" w:line="360" w:lineRule="auto"/>
              <w:jc w:val="both"/>
              <w:rPr>
                <w:color w:val="000000"/>
                <w:sz w:val="24"/>
                <w:szCs w:val="24"/>
              </w:rPr>
            </w:pPr>
          </w:p>
          <w:p w:rsidR="00065A3E" w:rsidRDefault="00065A3E">
            <w:pPr>
              <w:numPr>
                <w:ilvl w:val="12"/>
                <w:numId w:val="0"/>
              </w:numPr>
              <w:spacing w:before="20" w:line="360" w:lineRule="auto"/>
              <w:ind w:left="283" w:hanging="283"/>
              <w:jc w:val="both"/>
              <w:rPr>
                <w:color w:val="000000"/>
                <w:sz w:val="24"/>
                <w:szCs w:val="24"/>
              </w:rPr>
            </w:pPr>
          </w:p>
        </w:tc>
        <w:tc>
          <w:tcPr>
            <w:tcW w:w="338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107"/>
              <w:jc w:val="both"/>
              <w:rPr>
                <w:color w:val="000000"/>
                <w:sz w:val="24"/>
                <w:szCs w:val="24"/>
              </w:rPr>
            </w:pPr>
            <w:r>
              <w:rPr>
                <w:color w:val="000000"/>
                <w:sz w:val="24"/>
                <w:szCs w:val="24"/>
              </w:rPr>
              <w:t>Пл.Чорнобиль(гір.смітник)"</w:t>
            </w:r>
          </w:p>
          <w:p w:rsidR="00065A3E" w:rsidRDefault="00065A3E">
            <w:pPr>
              <w:spacing w:before="20" w:line="360" w:lineRule="auto"/>
              <w:ind w:firstLine="107"/>
              <w:jc w:val="both"/>
              <w:rPr>
                <w:color w:val="000000"/>
                <w:sz w:val="24"/>
                <w:szCs w:val="24"/>
              </w:rPr>
            </w:pPr>
          </w:p>
        </w:tc>
        <w:tc>
          <w:tcPr>
            <w:tcW w:w="154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1,6- 10</w:t>
            </w:r>
            <w:r>
              <w:rPr>
                <w:color w:val="000000"/>
                <w:sz w:val="24"/>
                <w:szCs w:val="24"/>
                <w:vertAlign w:val="superscript"/>
              </w:rPr>
              <w:t>5</w:t>
            </w:r>
          </w:p>
          <w:p w:rsidR="00065A3E" w:rsidRDefault="00065A3E">
            <w:pPr>
              <w:spacing w:before="20" w:line="360" w:lineRule="auto"/>
              <w:ind w:firstLine="56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3,2- 10</w:t>
            </w:r>
            <w:r>
              <w:rPr>
                <w:color w:val="000000"/>
                <w:sz w:val="24"/>
                <w:szCs w:val="24"/>
                <w:vertAlign w:val="superscript"/>
              </w:rPr>
              <w:t>5</w:t>
            </w:r>
          </w:p>
          <w:p w:rsidR="00065A3E" w:rsidRDefault="00065A3E">
            <w:pPr>
              <w:spacing w:before="20" w:line="360" w:lineRule="auto"/>
              <w:ind w:firstLine="567"/>
              <w:jc w:val="both"/>
              <w:rPr>
                <w:color w:val="000000"/>
                <w:sz w:val="24"/>
                <w:szCs w:val="24"/>
              </w:rPr>
            </w:pPr>
          </w:p>
        </w:tc>
        <w:tc>
          <w:tcPr>
            <w:tcW w:w="2000" w:type="dxa"/>
            <w:tcBorders>
              <w:top w:val="single" w:sz="6" w:space="0" w:color="auto"/>
              <w:left w:val="single" w:sz="6" w:space="0" w:color="auto"/>
              <w:bottom w:val="single" w:sz="6" w:space="0" w:color="auto"/>
              <w:right w:val="single" w:sz="6" w:space="0" w:color="auto"/>
            </w:tcBorders>
          </w:tcPr>
          <w:p w:rsidR="00065A3E" w:rsidRDefault="003342A1">
            <w:pPr>
              <w:spacing w:before="20" w:line="360" w:lineRule="auto"/>
              <w:ind w:firstLine="567"/>
              <w:jc w:val="both"/>
              <w:rPr>
                <w:color w:val="000000"/>
                <w:sz w:val="24"/>
                <w:szCs w:val="24"/>
              </w:rPr>
            </w:pPr>
            <w:r>
              <w:rPr>
                <w:color w:val="000000"/>
                <w:sz w:val="24"/>
                <w:szCs w:val="24"/>
              </w:rPr>
              <w:t>15</w:t>
            </w:r>
          </w:p>
          <w:p w:rsidR="00065A3E" w:rsidRDefault="00065A3E">
            <w:pPr>
              <w:spacing w:before="20" w:line="360" w:lineRule="auto"/>
              <w:ind w:firstLine="567"/>
              <w:jc w:val="both"/>
              <w:rPr>
                <w:color w:val="000000"/>
                <w:sz w:val="24"/>
                <w:szCs w:val="24"/>
              </w:rPr>
            </w:pPr>
          </w:p>
        </w:tc>
      </w:tr>
    </w:tbl>
    <w:p w:rsidR="00065A3E" w:rsidRDefault="003342A1">
      <w:pPr>
        <w:spacing w:before="240" w:line="360" w:lineRule="auto"/>
        <w:ind w:firstLine="567"/>
        <w:jc w:val="both"/>
        <w:rPr>
          <w:sz w:val="24"/>
          <w:szCs w:val="24"/>
        </w:rPr>
      </w:pPr>
      <w:r>
        <w:rPr>
          <w:sz w:val="24"/>
          <w:szCs w:val="24"/>
        </w:rPr>
        <w:t>ПЗРВ "Буряківка" призначений для захоронення твердих низько- та середньоактивнх радіоактивних відходів. ПЗРВ має 30 траншей, з яких на сьогодні заповнено 25 (з них законсервовано 17), вільних 5. У середньому на об'єкт надходить 30-40 тис. м</w:t>
      </w:r>
      <w:r>
        <w:rPr>
          <w:sz w:val="24"/>
          <w:szCs w:val="24"/>
          <w:vertAlign w:val="superscript"/>
        </w:rPr>
        <w:t>3</w:t>
      </w:r>
      <w:r>
        <w:rPr>
          <w:sz w:val="24"/>
          <w:szCs w:val="24"/>
        </w:rPr>
        <w:t xml:space="preserve"> на рік. Усього в ПЗРВ захоронено 610,4 тис. м</w:t>
      </w:r>
      <w:r>
        <w:rPr>
          <w:sz w:val="24"/>
          <w:szCs w:val="24"/>
          <w:vertAlign w:val="superscript"/>
        </w:rPr>
        <w:t>3</w:t>
      </w:r>
      <w:r>
        <w:rPr>
          <w:sz w:val="24"/>
          <w:szCs w:val="24"/>
        </w:rPr>
        <w:t xml:space="preserve"> РАВ. У нинішній час на ПЗРВ надходять радіоактивні відходи з об'єктів зони відчуження, у тому числі й ті, які утворюються при виконанні робіт з підготовки будівельних майданчиків під об'єкт "Укриття" і зняття з експлуатації ЧАЕС. Для забезпечення захоронення більшого обсягу радіоактивних відходів (забруднений грунт, будівельні відходи), пов'язаних з вказаними роботами, розроблено проект розширення, який передбачає будівництво додаткових траншей з об'ємом майбутнього захоронення близько 600 тис. м</w:t>
      </w:r>
      <w:r>
        <w:rPr>
          <w:sz w:val="24"/>
          <w:szCs w:val="24"/>
          <w:vertAlign w:val="superscript"/>
        </w:rPr>
        <w:t>3</w:t>
      </w:r>
      <w:r>
        <w:rPr>
          <w:sz w:val="24"/>
          <w:szCs w:val="24"/>
        </w:rPr>
        <w:t>.</w:t>
      </w:r>
    </w:p>
    <w:p w:rsidR="00065A3E" w:rsidRDefault="003342A1">
      <w:pPr>
        <w:spacing w:before="240" w:line="360" w:lineRule="auto"/>
        <w:ind w:firstLine="567"/>
        <w:jc w:val="both"/>
        <w:rPr>
          <w:sz w:val="32"/>
          <w:szCs w:val="32"/>
        </w:rPr>
      </w:pPr>
      <w:r>
        <w:rPr>
          <w:sz w:val="24"/>
          <w:szCs w:val="24"/>
        </w:rPr>
        <w:t>ПЗРВ "Підлісний" призначений для захоронення високоактивних відходів. До 1989 року в ПЗРВ завантажено радіоактивні відходи об'ємом 11 тис. м</w:t>
      </w:r>
      <w:r>
        <w:rPr>
          <w:sz w:val="24"/>
          <w:szCs w:val="24"/>
          <w:vertAlign w:val="superscript"/>
        </w:rPr>
        <w:t>3</w:t>
      </w:r>
      <w:r>
        <w:rPr>
          <w:sz w:val="24"/>
          <w:szCs w:val="24"/>
        </w:rPr>
        <w:t>. Об'єкт забезпечений необхідною інфраструктурою (санпропускник, майданчик дезактивації спецтранспорту). Технологічна схема завантаження РАВ здійснюється дистанційно. Хоча нині розроблено проект консервації об'єкта, доцільно розглянути проблему часткового завантаження високоактивних тривалоіснуючих РАВ до вирішення питання про створення нових сховищ для високоактивних відходів.</w:t>
      </w:r>
    </w:p>
    <w:p w:rsidR="00065A3E" w:rsidRDefault="003342A1">
      <w:pPr>
        <w:spacing w:before="240" w:line="360" w:lineRule="auto"/>
        <w:ind w:firstLine="567"/>
        <w:jc w:val="both"/>
        <w:rPr>
          <w:color w:val="000000"/>
          <w:sz w:val="24"/>
          <w:szCs w:val="24"/>
        </w:rPr>
      </w:pPr>
      <w:r>
        <w:rPr>
          <w:color w:val="000000"/>
          <w:sz w:val="24"/>
          <w:szCs w:val="24"/>
        </w:rPr>
        <w:t xml:space="preserve">На даний момент роботи щодо обстеження й інвентаризації ПТЛРВ продовжуються. Ідентифіковано 235 (дані 2000р.) місць захоронення, з яких 15 % - ті, які підтоплюються, із глибиною підтоплення (від дна траншей до рівня ґрунтових вод) у паводковий період від 0,3 до 2,2 м. У секторах ПТЛРВ є вогнища забруднення ґрунтових вод (до 500 Бк-л-1 за стронцієм-90). </w:t>
      </w:r>
    </w:p>
    <w:p w:rsidR="00065A3E" w:rsidRDefault="003342A1">
      <w:pPr>
        <w:spacing w:before="240" w:line="360" w:lineRule="auto"/>
        <w:ind w:firstLine="567"/>
        <w:jc w:val="both"/>
        <w:rPr>
          <w:color w:val="000000"/>
          <w:sz w:val="24"/>
          <w:szCs w:val="24"/>
        </w:rPr>
      </w:pPr>
      <w:r>
        <w:rPr>
          <w:sz w:val="24"/>
          <w:szCs w:val="24"/>
        </w:rPr>
        <w:t>Проблема РАВ - одна із принципових, оскільки ці відходи становлять загрозу виносу радіоактивного забруднення за межі зони відчуження. Особливо небезпечними є пункти захоронення РАВ "Підлісний" та "Комплексний", які потребують постійного контролю і технічного обслуговування через невдалу конструкцію і низьку якість будівельних робіт при їх спорудженні у 1986 р.</w:t>
      </w:r>
    </w:p>
    <w:p w:rsidR="00065A3E" w:rsidRDefault="003342A1">
      <w:pPr>
        <w:spacing w:line="360" w:lineRule="auto"/>
        <w:ind w:firstLine="567"/>
        <w:jc w:val="both"/>
        <w:rPr>
          <w:color w:val="000000"/>
          <w:sz w:val="24"/>
          <w:szCs w:val="24"/>
        </w:rPr>
      </w:pPr>
      <w:r>
        <w:rPr>
          <w:color w:val="000000"/>
          <w:sz w:val="24"/>
          <w:szCs w:val="24"/>
        </w:rPr>
        <w:t xml:space="preserve"> Оцінка екологічної небезпеки ПТЛРВ на основі моделювання виносу радіонуклідів з тіла захоронень дозволила зробити наступні висновки:</w:t>
      </w:r>
    </w:p>
    <w:p w:rsidR="00065A3E" w:rsidRDefault="003342A1">
      <w:pPr>
        <w:spacing w:line="360" w:lineRule="auto"/>
        <w:ind w:firstLine="567"/>
        <w:jc w:val="both"/>
        <w:rPr>
          <w:color w:val="000000"/>
          <w:sz w:val="24"/>
          <w:szCs w:val="24"/>
        </w:rPr>
      </w:pPr>
      <w:r>
        <w:rPr>
          <w:color w:val="000000"/>
          <w:sz w:val="24"/>
          <w:szCs w:val="24"/>
        </w:rPr>
        <w:t>максимум надходжень радіонуклідів із ПТЛРВ в ґрунтові води варто очікувати на 20-30 роки з моменту захоронення. Найбільший винос активності очікується із сектора ПТЛРВ "Будбаза" - до 74  Кі-рік-</w:t>
      </w:r>
      <w:r>
        <w:rPr>
          <w:color w:val="000000"/>
          <w:sz w:val="24"/>
          <w:szCs w:val="24"/>
          <w:vertAlign w:val="superscript"/>
        </w:rPr>
        <w:t>1</w:t>
      </w:r>
      <w:r>
        <w:rPr>
          <w:color w:val="000000"/>
          <w:sz w:val="24"/>
          <w:szCs w:val="24"/>
        </w:rPr>
        <w:t>;</w:t>
      </w:r>
    </w:p>
    <w:p w:rsidR="00065A3E" w:rsidRDefault="003342A1">
      <w:pPr>
        <w:spacing w:line="360" w:lineRule="auto"/>
        <w:ind w:firstLine="567"/>
        <w:jc w:val="both"/>
        <w:rPr>
          <w:color w:val="000000"/>
          <w:sz w:val="24"/>
          <w:szCs w:val="24"/>
        </w:rPr>
      </w:pPr>
      <w:r>
        <w:rPr>
          <w:color w:val="000000"/>
          <w:sz w:val="24"/>
          <w:szCs w:val="24"/>
        </w:rPr>
        <w:t>забруднення ґрунтового водоносного горизонту в перерахунку на його усереднену потужність для могильників ПТЛРВ в гіршому випадку може скласти для стронцію-90 від 1,1 • 10</w:t>
      </w:r>
      <w:r>
        <w:rPr>
          <w:color w:val="000000"/>
          <w:sz w:val="24"/>
          <w:szCs w:val="24"/>
          <w:vertAlign w:val="superscript"/>
        </w:rPr>
        <w:t>-9</w:t>
      </w:r>
      <w:r>
        <w:rPr>
          <w:color w:val="000000"/>
          <w:sz w:val="24"/>
          <w:szCs w:val="24"/>
        </w:rPr>
        <w:t xml:space="preserve"> до 4,3 •10</w:t>
      </w:r>
      <w:r>
        <w:rPr>
          <w:color w:val="000000"/>
          <w:sz w:val="24"/>
          <w:szCs w:val="24"/>
          <w:vertAlign w:val="superscript"/>
        </w:rPr>
        <w:t>-7</w:t>
      </w:r>
      <w:r>
        <w:rPr>
          <w:color w:val="000000"/>
          <w:sz w:val="24"/>
          <w:szCs w:val="24"/>
        </w:rPr>
        <w:t>Кі-л</w:t>
      </w:r>
      <w:r>
        <w:rPr>
          <w:color w:val="000000"/>
          <w:sz w:val="24"/>
          <w:szCs w:val="24"/>
          <w:vertAlign w:val="superscript"/>
        </w:rPr>
        <w:t>-1</w:t>
      </w:r>
      <w:r>
        <w:rPr>
          <w:color w:val="000000"/>
          <w:sz w:val="24"/>
          <w:szCs w:val="24"/>
        </w:rPr>
        <w:t>;</w:t>
      </w:r>
    </w:p>
    <w:p w:rsidR="00065A3E" w:rsidRDefault="003342A1">
      <w:pPr>
        <w:spacing w:line="360" w:lineRule="auto"/>
        <w:ind w:firstLine="567"/>
        <w:jc w:val="both"/>
        <w:rPr>
          <w:color w:val="000000"/>
          <w:sz w:val="24"/>
          <w:szCs w:val="24"/>
        </w:rPr>
      </w:pPr>
      <w:r>
        <w:rPr>
          <w:color w:val="000000"/>
          <w:sz w:val="24"/>
          <w:szCs w:val="24"/>
        </w:rPr>
        <w:t>унаслідок близького розташування р.Прип’ять істотну небезпеку представляють сектори ПТЛРВ "Нафтобаза", "Прип’ять" і "Піщане плато". Інтенсивне надходження активності з них у Прип'ятський затон очікується на той самий період, з інтенсивністю за стронцієм-90 від 0,1 до 1,0  Кі-рік</w:t>
      </w:r>
      <w:r>
        <w:rPr>
          <w:color w:val="000000"/>
          <w:sz w:val="24"/>
          <w:szCs w:val="24"/>
          <w:vertAlign w:val="superscript"/>
        </w:rPr>
        <w:t>-1</w:t>
      </w:r>
      <w:r>
        <w:rPr>
          <w:color w:val="000000"/>
          <w:sz w:val="24"/>
          <w:szCs w:val="24"/>
        </w:rPr>
        <w:t>.</w:t>
      </w:r>
    </w:p>
    <w:p w:rsidR="00065A3E" w:rsidRDefault="003342A1">
      <w:pPr>
        <w:spacing w:line="360" w:lineRule="auto"/>
        <w:ind w:firstLine="567"/>
        <w:jc w:val="both"/>
        <w:rPr>
          <w:color w:val="000000"/>
          <w:sz w:val="24"/>
          <w:szCs w:val="24"/>
        </w:rPr>
      </w:pPr>
      <w:r>
        <w:rPr>
          <w:color w:val="000000"/>
          <w:sz w:val="24"/>
          <w:szCs w:val="24"/>
        </w:rPr>
        <w:t>Основними засобами запобігання поширення радіонуклідів є перезахоронення або їх локалізація й ізоляція за місцем розташування. Локалізація може бути досягнена шляхом закріплення або фіксації радіонуклідів. Створення інженерних і природних бар'єрів, що перешкоджають переміщенню радіонуклідів, дозволяє ізолювати їх від зовнішнього середовища.</w:t>
      </w:r>
    </w:p>
    <w:p w:rsidR="00065A3E" w:rsidRDefault="003342A1">
      <w:pPr>
        <w:spacing w:line="360" w:lineRule="auto"/>
        <w:ind w:firstLine="567"/>
        <w:jc w:val="both"/>
        <w:rPr>
          <w:color w:val="000000"/>
          <w:sz w:val="24"/>
          <w:szCs w:val="24"/>
        </w:rPr>
      </w:pPr>
      <w:r>
        <w:rPr>
          <w:color w:val="000000"/>
          <w:sz w:val="24"/>
          <w:szCs w:val="24"/>
        </w:rPr>
        <w:t>Протягом 1999-2000 років локалізовано 59,1 куб. м неконтрольованих накопичень РАВ.</w:t>
      </w:r>
    </w:p>
    <w:p w:rsidR="00065A3E" w:rsidRDefault="003342A1">
      <w:pPr>
        <w:spacing w:before="260" w:line="360" w:lineRule="auto"/>
        <w:ind w:firstLine="567"/>
        <w:jc w:val="both"/>
        <w:rPr>
          <w:color w:val="000000"/>
          <w:sz w:val="24"/>
          <w:szCs w:val="24"/>
        </w:rPr>
      </w:pPr>
      <w:r>
        <w:rPr>
          <w:color w:val="000000"/>
          <w:sz w:val="24"/>
          <w:szCs w:val="24"/>
        </w:rPr>
        <w:t>За межами зони відчуження також було створено велику кількість спеціальних об'єктів:</w:t>
      </w:r>
    </w:p>
    <w:p w:rsidR="00065A3E" w:rsidRDefault="003342A1">
      <w:pPr>
        <w:spacing w:line="360" w:lineRule="auto"/>
        <w:ind w:firstLine="567"/>
        <w:jc w:val="both"/>
        <w:rPr>
          <w:color w:val="000000"/>
          <w:sz w:val="24"/>
          <w:szCs w:val="24"/>
        </w:rPr>
      </w:pPr>
      <w:r>
        <w:rPr>
          <w:color w:val="000000"/>
          <w:sz w:val="24"/>
          <w:szCs w:val="24"/>
        </w:rPr>
        <w:t>• пункти спеціальної обробки (ПуСО), призначені для дезактивації автотранспорту й техніки;</w:t>
      </w:r>
    </w:p>
    <w:p w:rsidR="00065A3E" w:rsidRDefault="003342A1">
      <w:pPr>
        <w:spacing w:line="360" w:lineRule="auto"/>
        <w:ind w:firstLine="567"/>
        <w:jc w:val="both"/>
        <w:rPr>
          <w:color w:val="000000"/>
          <w:sz w:val="24"/>
          <w:szCs w:val="24"/>
        </w:rPr>
      </w:pPr>
      <w:r>
        <w:rPr>
          <w:color w:val="000000"/>
          <w:sz w:val="24"/>
          <w:szCs w:val="24"/>
        </w:rPr>
        <w:t>• пункти збору радіоактивних відходів (ПЗРВ);</w:t>
      </w:r>
    </w:p>
    <w:p w:rsidR="00065A3E" w:rsidRDefault="003342A1">
      <w:pPr>
        <w:spacing w:line="360" w:lineRule="auto"/>
        <w:ind w:firstLine="567"/>
        <w:jc w:val="both"/>
        <w:rPr>
          <w:color w:val="000000"/>
          <w:sz w:val="24"/>
          <w:szCs w:val="24"/>
        </w:rPr>
      </w:pPr>
      <w:r>
        <w:rPr>
          <w:color w:val="000000"/>
          <w:sz w:val="24"/>
          <w:szCs w:val="24"/>
        </w:rPr>
        <w:t>• пункти збору відходів дезактивації (ПЗВД).</w:t>
      </w:r>
    </w:p>
    <w:p w:rsidR="00065A3E" w:rsidRDefault="003342A1">
      <w:pPr>
        <w:spacing w:line="360" w:lineRule="auto"/>
        <w:ind w:firstLine="567"/>
        <w:jc w:val="both"/>
        <w:rPr>
          <w:color w:val="000000"/>
          <w:sz w:val="24"/>
          <w:szCs w:val="24"/>
        </w:rPr>
      </w:pPr>
      <w:r>
        <w:rPr>
          <w:color w:val="000000"/>
          <w:sz w:val="24"/>
          <w:szCs w:val="24"/>
        </w:rPr>
        <w:t>Пункти збору радіоактивних відходів були утворені в 1986-89 р. у результаті проведення широкомасштабних робіт з дезактивації населених пунктів формуваннями Цивільної оборони. Так само як і в зоні відчуження, на ці об'єкти не було розроблено проектної документації і точної прив'язки до місцевості, не кажучи вже про обсяги похованих відходів і їхньої активності.</w:t>
      </w:r>
    </w:p>
    <w:p w:rsidR="00065A3E" w:rsidRDefault="003342A1">
      <w:pPr>
        <w:spacing w:line="360" w:lineRule="auto"/>
        <w:ind w:firstLine="567"/>
        <w:jc w:val="both"/>
        <w:rPr>
          <w:color w:val="000000"/>
          <w:sz w:val="24"/>
          <w:szCs w:val="24"/>
        </w:rPr>
      </w:pPr>
      <w:r>
        <w:rPr>
          <w:color w:val="000000"/>
          <w:sz w:val="24"/>
          <w:szCs w:val="24"/>
        </w:rPr>
        <w:t>З початку 90-х років Міністерством України у справах захисту населення від наслідків аварії на Чорнобильській АЕС була розгорнута широка програма дезактивації радіаційно забруднених населених пунктів. Однак власне дезактивація будинків, споруд, території не були головним завданням даних робіт. Уже тоді було зрозуміло, що зниження доз опромінення для населення (через 3-4 роки після аварії) за рахунок дезактивації території буде незначною при надзвичайно високих витратах. Метою цього періоду було поліпшення соціально-побутових умов проживання людей.</w:t>
      </w:r>
    </w:p>
    <w:p w:rsidR="00065A3E" w:rsidRDefault="003342A1">
      <w:pPr>
        <w:spacing w:line="360" w:lineRule="auto"/>
        <w:ind w:firstLine="567"/>
        <w:jc w:val="both"/>
        <w:rPr>
          <w:color w:val="000000"/>
          <w:sz w:val="24"/>
          <w:szCs w:val="24"/>
        </w:rPr>
      </w:pPr>
      <w:r>
        <w:rPr>
          <w:color w:val="000000"/>
          <w:sz w:val="24"/>
          <w:szCs w:val="24"/>
        </w:rPr>
        <w:t>Відходи дезактивації і будівельне сміття вивозилося в спеціально створювані пункти збору відходів дезактивації (ПЗВД).</w:t>
      </w:r>
    </w:p>
    <w:p w:rsidR="00065A3E" w:rsidRDefault="003342A1">
      <w:pPr>
        <w:spacing w:line="360" w:lineRule="auto"/>
        <w:ind w:firstLine="567"/>
        <w:jc w:val="both"/>
        <w:rPr>
          <w:color w:val="000000"/>
          <w:sz w:val="24"/>
          <w:szCs w:val="24"/>
        </w:rPr>
      </w:pPr>
      <w:r>
        <w:rPr>
          <w:color w:val="000000"/>
          <w:sz w:val="24"/>
          <w:szCs w:val="24"/>
        </w:rPr>
        <w:t>Пункти збору відходів дезактивації і пункти збору радіоактивних відходів (ПЗРВ) - це спеціально обладнані сховища поверхневого типу, що складаються з однієї чи кількох секцій, виконаних у вигляді траншей або котлованів глибиною до 3,5 м.</w:t>
      </w:r>
    </w:p>
    <w:p w:rsidR="00065A3E" w:rsidRDefault="003342A1">
      <w:pPr>
        <w:spacing w:line="360" w:lineRule="auto"/>
        <w:ind w:firstLine="567"/>
        <w:jc w:val="both"/>
        <w:rPr>
          <w:color w:val="000000"/>
          <w:sz w:val="24"/>
          <w:szCs w:val="24"/>
        </w:rPr>
      </w:pPr>
      <w:r>
        <w:rPr>
          <w:color w:val="000000"/>
          <w:sz w:val="24"/>
          <w:szCs w:val="24"/>
        </w:rPr>
        <w:t>У подібних спорудах захоронені відходи дезактивації, що за питомою активністю, у багатьох випадках, не відносяться до радіоактивних відходів, однак становлять певну небезпеку для людини і навколишнього середовища.</w:t>
      </w:r>
    </w:p>
    <w:p w:rsidR="00065A3E" w:rsidRDefault="003342A1">
      <w:pPr>
        <w:spacing w:line="360" w:lineRule="auto"/>
        <w:ind w:firstLine="567"/>
        <w:jc w:val="both"/>
        <w:rPr>
          <w:color w:val="000000"/>
          <w:sz w:val="24"/>
          <w:szCs w:val="24"/>
        </w:rPr>
      </w:pPr>
      <w:r>
        <w:rPr>
          <w:color w:val="000000"/>
          <w:sz w:val="24"/>
          <w:szCs w:val="24"/>
        </w:rPr>
        <w:t>З усіх обстежених пунктів спеціальної обробки техніки, що знаходяться на обслуговуванні Київського міжобласного спецкомбінату УкрДО"Радон" тільки частина класифіковані як радіоактивно забруднені. Деякі з них містять шламові нагромадження, що за питомою активністю відносяться до радіоактивних відходів.</w:t>
      </w:r>
    </w:p>
    <w:p w:rsidR="00065A3E" w:rsidRDefault="003342A1">
      <w:pPr>
        <w:spacing w:line="360" w:lineRule="auto"/>
        <w:ind w:firstLine="567"/>
        <w:jc w:val="both"/>
        <w:rPr>
          <w:sz w:val="24"/>
          <w:szCs w:val="24"/>
          <w:u w:val="single"/>
        </w:rPr>
      </w:pPr>
      <w:r>
        <w:rPr>
          <w:color w:val="000000"/>
          <w:sz w:val="24"/>
          <w:szCs w:val="24"/>
        </w:rPr>
        <w:t>Створені у 1986-87 роках у зоні відчуження неорганізовані сховища-траншеї зараз більш небезпечні, ніж об’єкт “Укритя”. Якщо сумарно з саркофага “виходить” 0,3 Кюрі, то з названих пунктів через грунтові води ~ 70 Кюрі. Протягом у 1999 році було ліквідовано 37 тисяч тис.м</w:t>
      </w:r>
      <w:r>
        <w:rPr>
          <w:color w:val="000000"/>
          <w:sz w:val="24"/>
          <w:szCs w:val="24"/>
          <w:vertAlign w:val="superscript"/>
        </w:rPr>
        <w:t>3</w:t>
      </w:r>
      <w:r>
        <w:rPr>
          <w:color w:val="000000"/>
          <w:sz w:val="24"/>
          <w:szCs w:val="24"/>
        </w:rPr>
        <w:t>. неконтрольованих накопичень, 2000 року - 22,1. Р</w:t>
      </w:r>
      <w:r>
        <w:rPr>
          <w:sz w:val="24"/>
          <w:szCs w:val="24"/>
        </w:rPr>
        <w:t>оботи з локалізації та дезактивації виконуються у зоні відчуження Державним спеціалізованим підприємством "Комплекс", а за її межами Централізованою службою експлуатації пунктів локалізації РАВ та відходів дезактивації, що утворені при Київському державному міжобласному спецкомбінаті УкрДО "Радон". Так на об'єктах ДСП "Комплекс" на контрольованому зберіганні на 1.01.2000р. знаходиться 2040000м3 радіоактивних відходів (2 310 000 тони) активністю 7,3х1015 Бк, у 1999 році підприємством ліквідовано понад 28 тис м</w:t>
      </w:r>
      <w:r>
        <w:rPr>
          <w:sz w:val="24"/>
          <w:szCs w:val="24"/>
          <w:vertAlign w:val="superscript"/>
        </w:rPr>
        <w:t>3</w:t>
      </w:r>
      <w:r>
        <w:rPr>
          <w:sz w:val="24"/>
          <w:szCs w:val="24"/>
        </w:rPr>
        <w:t xml:space="preserve"> неконтрольованих накопичень РАВ з подальшим захороненням їх на ПЗРВ "Буряківка". Кількість об'єктів які обслуговувалися вищезазначеною централізованою службою у 1999 році складало 62 об'єкти.</w:t>
      </w:r>
    </w:p>
    <w:p w:rsidR="00065A3E" w:rsidRDefault="003342A1">
      <w:pPr>
        <w:spacing w:line="360" w:lineRule="auto"/>
        <w:ind w:firstLine="567"/>
        <w:jc w:val="both"/>
        <w:rPr>
          <w:color w:val="000000"/>
          <w:sz w:val="28"/>
          <w:szCs w:val="28"/>
        </w:rPr>
      </w:pPr>
      <w:r>
        <w:rPr>
          <w:color w:val="000000"/>
          <w:sz w:val="24"/>
          <w:szCs w:val="24"/>
        </w:rPr>
        <w:t>У березні 2001 року в представництві Європейської комісії в Києві був підписаний контракт на суму 3,3 млн.Є, який дає початок спорудженню комплексу з переробки РАВ. Даний комплекс довершить систему переробки та утилізації РАВ у зоні відчуження</w:t>
      </w:r>
      <w:r>
        <w:rPr>
          <w:color w:val="000000"/>
          <w:sz w:val="24"/>
          <w:szCs w:val="24"/>
          <w:lang w:val="ru-RU"/>
        </w:rPr>
        <w:t xml:space="preserve"> </w:t>
      </w:r>
      <w:r>
        <w:rPr>
          <w:color w:val="000000"/>
          <w:sz w:val="24"/>
          <w:szCs w:val="24"/>
        </w:rPr>
        <w:t>та на ЧАЕС. “Промисловий комплекс утилізації РАВ” повинен розпочати роботу через 25 місяці після укладання контракту. Це буде споруда з вилучення твердих РАВ, завод знезараження, сортування та переробки, а також приповерхнева споруда для захоронення РАВ. Середня потужність комплексу становить 20 м</w:t>
      </w:r>
      <w:r>
        <w:rPr>
          <w:color w:val="000000"/>
          <w:sz w:val="24"/>
          <w:szCs w:val="24"/>
          <w:vertAlign w:val="superscript"/>
        </w:rPr>
        <w:t>3</w:t>
      </w:r>
      <w:r>
        <w:rPr>
          <w:color w:val="000000"/>
          <w:sz w:val="24"/>
          <w:szCs w:val="24"/>
        </w:rPr>
        <w:t xml:space="preserve"> за добу. Загальний обсяг комплексу складатиме ~533,6 м</w:t>
      </w:r>
      <w:r>
        <w:rPr>
          <w:color w:val="000000"/>
          <w:sz w:val="24"/>
          <w:szCs w:val="24"/>
          <w:vertAlign w:val="superscript"/>
        </w:rPr>
        <w:t>3</w:t>
      </w:r>
      <w:r>
        <w:rPr>
          <w:color w:val="000000"/>
          <w:sz w:val="24"/>
          <w:szCs w:val="24"/>
        </w:rPr>
        <w:t>, він міститиме два типи приповерхневих сховищ: залізобетонні контейнери обсягом до 9800м</w:t>
      </w:r>
      <w:r>
        <w:rPr>
          <w:color w:val="000000"/>
          <w:sz w:val="24"/>
          <w:szCs w:val="24"/>
          <w:vertAlign w:val="superscript"/>
        </w:rPr>
        <w:t>3</w:t>
      </w:r>
      <w:r>
        <w:rPr>
          <w:color w:val="000000"/>
          <w:sz w:val="24"/>
          <w:szCs w:val="24"/>
        </w:rPr>
        <w:t xml:space="preserve"> та захоронення відходів навалом, обсягом 9420м</w:t>
      </w:r>
      <w:r>
        <w:rPr>
          <w:color w:val="000000"/>
          <w:sz w:val="24"/>
          <w:szCs w:val="24"/>
          <w:vertAlign w:val="superscript"/>
        </w:rPr>
        <w:t>3</w:t>
      </w:r>
      <w:r>
        <w:rPr>
          <w:color w:val="000000"/>
          <w:sz w:val="24"/>
          <w:szCs w:val="24"/>
        </w:rPr>
        <w:t>. Також проектом передбачається побудова спеціальної печі для спалювання низькоактивних РАВ. На стадії завершення робіт перебуває завод з переробки рідких радіоактивних відходів, будуються сховища РАВ на об’єкті “Вектор”.</w:t>
      </w:r>
      <w:r>
        <w:rPr>
          <w:color w:val="000000"/>
          <w:sz w:val="24"/>
          <w:szCs w:val="24"/>
          <w:lang w:val="ru-RU"/>
        </w:rPr>
        <w:t xml:space="preserve"> </w:t>
      </w:r>
      <w:r>
        <w:rPr>
          <w:color w:val="000000"/>
          <w:sz w:val="24"/>
          <w:szCs w:val="24"/>
        </w:rPr>
        <w:t>Термін вводу в експлуатацію 2003 рік.</w:t>
      </w:r>
      <w:r>
        <w:rPr>
          <w:color w:val="000000"/>
          <w:sz w:val="24"/>
          <w:szCs w:val="24"/>
          <w:lang w:val="ru-RU"/>
        </w:rPr>
        <w:t xml:space="preserve"> </w:t>
      </w:r>
      <w:r>
        <w:rPr>
          <w:color w:val="000000"/>
          <w:sz w:val="24"/>
          <w:szCs w:val="24"/>
        </w:rPr>
        <w:t>Комплекс розрахований лише на утилізацію та переробку низько- та середньоактивних відходів. На комплексі “Вектор” передбачається захоронити 55 тис.м</w:t>
      </w:r>
      <w:r>
        <w:rPr>
          <w:color w:val="000000"/>
          <w:sz w:val="24"/>
          <w:szCs w:val="24"/>
          <w:vertAlign w:val="superscript"/>
        </w:rPr>
        <w:t>3</w:t>
      </w:r>
      <w:r>
        <w:rPr>
          <w:color w:val="000000"/>
          <w:sz w:val="24"/>
          <w:szCs w:val="24"/>
        </w:rPr>
        <w:t xml:space="preserve"> твердих РАВ із ЧАЕС та зони відчуження. Керує будівництвом на цих об’єктах німецька фірма </w:t>
      </w:r>
      <w:r>
        <w:rPr>
          <w:color w:val="000000"/>
          <w:sz w:val="24"/>
          <w:szCs w:val="24"/>
          <w:lang w:val="en-US"/>
        </w:rPr>
        <w:t>Nukem</w:t>
      </w:r>
      <w:r>
        <w:rPr>
          <w:color w:val="000000"/>
          <w:sz w:val="24"/>
          <w:szCs w:val="24"/>
        </w:rPr>
        <w:t xml:space="preserve"> </w:t>
      </w:r>
      <w:r>
        <w:rPr>
          <w:color w:val="000000"/>
          <w:sz w:val="24"/>
          <w:szCs w:val="24"/>
          <w:lang w:val="en-US"/>
        </w:rPr>
        <w:t>nuclear</w:t>
      </w:r>
      <w:r>
        <w:rPr>
          <w:color w:val="000000"/>
          <w:sz w:val="24"/>
          <w:szCs w:val="24"/>
        </w:rPr>
        <w:t xml:space="preserve"> (</w:t>
      </w:r>
      <w:r>
        <w:rPr>
          <w:color w:val="000000"/>
          <w:sz w:val="24"/>
          <w:szCs w:val="24"/>
          <w:lang w:val="en-US"/>
        </w:rPr>
        <w:t>NUKEM</w:t>
      </w:r>
      <w:r>
        <w:rPr>
          <w:color w:val="000000"/>
          <w:sz w:val="24"/>
          <w:szCs w:val="24"/>
        </w:rPr>
        <w:t>).</w:t>
      </w:r>
    </w:p>
    <w:p w:rsidR="00065A3E" w:rsidRDefault="00065A3E">
      <w:pPr>
        <w:spacing w:line="360" w:lineRule="auto"/>
        <w:ind w:firstLine="567"/>
        <w:jc w:val="both"/>
        <w:rPr>
          <w:color w:val="000000"/>
          <w:sz w:val="32"/>
          <w:szCs w:val="32"/>
        </w:rPr>
      </w:pPr>
    </w:p>
    <w:p w:rsidR="00065A3E" w:rsidRDefault="003342A1">
      <w:pPr>
        <w:spacing w:line="360" w:lineRule="auto"/>
        <w:ind w:firstLine="567"/>
        <w:jc w:val="both"/>
        <w:rPr>
          <w:sz w:val="32"/>
          <w:szCs w:val="32"/>
        </w:rPr>
      </w:pPr>
      <w:r>
        <w:rPr>
          <w:sz w:val="32"/>
          <w:szCs w:val="32"/>
        </w:rPr>
        <w:br w:type="page"/>
        <w:t>Список використаної літератури:</w:t>
      </w:r>
    </w:p>
    <w:p w:rsidR="00065A3E" w:rsidRDefault="00065A3E">
      <w:pPr>
        <w:numPr>
          <w:ilvl w:val="12"/>
          <w:numId w:val="0"/>
        </w:numPr>
        <w:spacing w:line="360" w:lineRule="auto"/>
        <w:ind w:left="283" w:hanging="283"/>
        <w:jc w:val="both"/>
        <w:rPr>
          <w:sz w:val="24"/>
          <w:szCs w:val="24"/>
        </w:rPr>
      </w:pPr>
    </w:p>
    <w:p w:rsidR="00065A3E" w:rsidRDefault="003342A1">
      <w:pPr>
        <w:numPr>
          <w:ilvl w:val="0"/>
          <w:numId w:val="5"/>
        </w:numPr>
        <w:spacing w:line="360" w:lineRule="auto"/>
        <w:jc w:val="both"/>
      </w:pPr>
      <w:r>
        <w:rPr>
          <w:sz w:val="24"/>
          <w:szCs w:val="24"/>
        </w:rPr>
        <w:t xml:space="preserve">В.М.Шестопалов, П.В.Замостян </w:t>
      </w:r>
      <w:r>
        <w:rPr>
          <w:sz w:val="24"/>
          <w:szCs w:val="24"/>
          <w:lang w:val="ru-RU"/>
        </w:rPr>
        <w:t>“</w:t>
      </w:r>
      <w:r>
        <w:rPr>
          <w:sz w:val="24"/>
          <w:szCs w:val="24"/>
        </w:rPr>
        <w:t>Обращение с радиоактивными отходами в Украине: проблемы, опыт, перспективы</w:t>
      </w:r>
      <w:r>
        <w:rPr>
          <w:sz w:val="24"/>
          <w:szCs w:val="24"/>
          <w:lang w:val="ru-RU"/>
        </w:rPr>
        <w:t>”</w:t>
      </w:r>
      <w:r>
        <w:rPr>
          <w:sz w:val="24"/>
          <w:szCs w:val="24"/>
        </w:rPr>
        <w:t xml:space="preserve"> - Киев 1998. - 120с.</w:t>
      </w:r>
    </w:p>
    <w:p w:rsidR="00065A3E" w:rsidRDefault="003342A1">
      <w:pPr>
        <w:numPr>
          <w:ilvl w:val="0"/>
          <w:numId w:val="5"/>
        </w:numPr>
        <w:spacing w:line="360" w:lineRule="auto"/>
        <w:jc w:val="both"/>
        <w:rPr>
          <w:sz w:val="24"/>
          <w:szCs w:val="24"/>
        </w:rPr>
      </w:pPr>
      <w:r>
        <w:rPr>
          <w:sz w:val="24"/>
          <w:szCs w:val="24"/>
        </w:rPr>
        <w:t>В.І. Холоша “Про виконання Комплексної програми робіт з ліквідації наслідків аварії на Чорнобильській АЕС у зоні відчуження і зоні безумовного (обов'язкового) відселення у 1999 р.”// Бюлетень екологічного стану зони відчуження та зони безумовного (обов'язкового) відселення. - К.: Чорнобильінтерінформ.-№15</w:t>
      </w:r>
    </w:p>
    <w:p w:rsidR="00065A3E" w:rsidRDefault="003342A1">
      <w:pPr>
        <w:numPr>
          <w:ilvl w:val="0"/>
          <w:numId w:val="5"/>
        </w:numPr>
        <w:spacing w:line="360" w:lineRule="auto"/>
        <w:jc w:val="both"/>
        <w:rPr>
          <w:sz w:val="24"/>
          <w:szCs w:val="24"/>
        </w:rPr>
      </w:pPr>
      <w:r>
        <w:rPr>
          <w:sz w:val="24"/>
          <w:szCs w:val="24"/>
        </w:rPr>
        <w:t xml:space="preserve"> С.Ю. Саверський, В.І. Холоша, С.Ю. Саверський, М.І. Проскура, С.Г. Танський М.І. Проскура, С.Г. Танський “Про комплексне вирішення проблем поводження з радіоактивними відходами у зоні відчуження у зв'язку з підготовкою до зняття з експлуатації Чорнобильської АЕС”// Бюлетень екологічного стану зони відчуження та зони безумовного (обов'язкового) відселення. - К.: Чорнобильінтерінформ.-№16</w:t>
      </w:r>
    </w:p>
    <w:p w:rsidR="00065A3E" w:rsidRDefault="003342A1">
      <w:pPr>
        <w:numPr>
          <w:ilvl w:val="0"/>
          <w:numId w:val="5"/>
        </w:numPr>
        <w:spacing w:line="360" w:lineRule="auto"/>
        <w:jc w:val="both"/>
        <w:rPr>
          <w:sz w:val="24"/>
          <w:szCs w:val="24"/>
        </w:rPr>
      </w:pPr>
      <w:r>
        <w:rPr>
          <w:sz w:val="24"/>
          <w:szCs w:val="24"/>
        </w:rPr>
        <w:t>Доповідь Мінекобезпеки України “Про стан ядерної та радіаційної безпеки в Україні за 1996 р.” / Мінекобезпеки України. - Київ, 1997 р. - 53с.</w:t>
      </w:r>
    </w:p>
    <w:p w:rsidR="00065A3E" w:rsidRDefault="00065A3E">
      <w:bookmarkStart w:id="0" w:name="_GoBack"/>
      <w:bookmarkEnd w:id="0"/>
    </w:p>
    <w:sectPr w:rsidR="00065A3E">
      <w:footerReference w:type="default" r:id="rId7"/>
      <w:pgSz w:w="11906" w:h="16838"/>
      <w:pgMar w:top="850" w:right="850"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A3E" w:rsidRDefault="003342A1">
      <w:r>
        <w:separator/>
      </w:r>
    </w:p>
  </w:endnote>
  <w:endnote w:type="continuationSeparator" w:id="0">
    <w:p w:rsidR="00065A3E" w:rsidRDefault="0033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A3E" w:rsidRDefault="003342A1">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16</w:t>
    </w:r>
    <w:r>
      <w:rPr>
        <w:rStyle w:val="a4"/>
      </w:rPr>
      <w:fldChar w:fldCharType="end"/>
    </w:r>
  </w:p>
  <w:p w:rsidR="00065A3E" w:rsidRDefault="00065A3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A3E" w:rsidRDefault="003342A1">
      <w:r>
        <w:separator/>
      </w:r>
    </w:p>
  </w:footnote>
  <w:footnote w:type="continuationSeparator" w:id="0">
    <w:p w:rsidR="00065A3E" w:rsidRDefault="00334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A045A56"/>
    <w:lvl w:ilvl="0">
      <w:numFmt w:val="decimal"/>
      <w:lvlText w:val="*"/>
      <w:lvlJc w:val="left"/>
    </w:lvl>
  </w:abstractNum>
  <w:abstractNum w:abstractNumId="1">
    <w:nsid w:val="0D801B0A"/>
    <w:multiLevelType w:val="singleLevel"/>
    <w:tmpl w:val="D85E18C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2">
    <w:nsid w:val="1CF50E9D"/>
    <w:multiLevelType w:val="singleLevel"/>
    <w:tmpl w:val="3E92CF3A"/>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nsid w:val="464C194F"/>
    <w:multiLevelType w:val="hybridMultilevel"/>
    <w:tmpl w:val="28E8C51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68B532A5"/>
    <w:multiLevelType w:val="singleLevel"/>
    <w:tmpl w:val="D85E18CE"/>
    <w:lvl w:ilvl="0">
      <w:start w:val="1"/>
      <w:numFmt w:val="decimal"/>
      <w:lvlText w:val="%1."/>
      <w:legacy w:legacy="1" w:legacySpace="0" w:legacyIndent="283"/>
      <w:lvlJc w:val="left"/>
      <w:pPr>
        <w:ind w:left="567" w:hanging="283"/>
      </w:pPr>
      <w:rPr>
        <w:rFonts w:ascii="Times New Roman" w:hAnsi="Times New Roman" w:cs="Times New Roman" w:hint="default"/>
      </w:rPr>
    </w:lvl>
  </w:abstractNum>
  <w:num w:numId="1">
    <w:abstractNumId w:val="0"/>
  </w:num>
  <w:num w:numId="2">
    <w:abstractNumId w:val="0"/>
  </w:num>
  <w:num w:numId="3">
    <w:abstractNumId w:val="2"/>
  </w:num>
  <w:num w:numId="4">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2A1"/>
    <w:rsid w:val="00065A3E"/>
    <w:rsid w:val="003342A1"/>
    <w:rsid w:val="00FC1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F8BA70-CCA6-4538-B3DD-E1020D9C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lang w:val="uk-UA" w:eastAsia="uk-UA"/>
    </w:rPr>
  </w:style>
  <w:style w:type="paragraph" w:styleId="3">
    <w:name w:val="heading 3"/>
    <w:basedOn w:val="a"/>
    <w:next w:val="a"/>
    <w:qFormat/>
    <w:pPr>
      <w:keepNext/>
      <w:autoSpaceDE/>
      <w:autoSpaceDN/>
      <w:adjustRightInd/>
      <w:jc w:val="center"/>
      <w:outlineLvl w:val="2"/>
    </w:pPr>
    <w:rPr>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ind w:left="1240" w:right="400"/>
    </w:pPr>
    <w:rPr>
      <w:b/>
      <w:bCs/>
      <w:sz w:val="32"/>
      <w:szCs w:val="32"/>
      <w:lang w:eastAsia="uk-UA"/>
    </w:rPr>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w:basedOn w:val="a"/>
    <w:semiHidden/>
    <w:pPr>
      <w:autoSpaceDE/>
      <w:autoSpaceDN/>
      <w:adjustRightInd/>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4292</Words>
  <Characters>24465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Джерела утворення РАВ</vt:lpstr>
    </vt:vector>
  </TitlesOfParts>
  <Manager>Природничі науки</Manager>
  <Company>Природничі науки</Company>
  <LinksUpToDate>false</LinksUpToDate>
  <CharactersWithSpaces>28700</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Джерела утворення РАВ</dc:title>
  <dc:subject>Природничі науки</dc:subject>
  <dc:creator>Природничі науки</dc:creator>
  <cp:keywords>Природничі науки</cp:keywords>
  <dc:description>Природничі науки</dc:description>
  <cp:lastModifiedBy>admin</cp:lastModifiedBy>
  <cp:revision>2</cp:revision>
  <dcterms:created xsi:type="dcterms:W3CDTF">2014-03-30T20:12:00Z</dcterms:created>
  <dcterms:modified xsi:type="dcterms:W3CDTF">2014-03-30T20:12:00Z</dcterms:modified>
  <cp:category>Природничі науки</cp:category>
</cp:coreProperties>
</file>