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CA" w:rsidRDefault="006F64CA" w:rsidP="004F7BC9">
      <w:pPr>
        <w:jc w:val="center"/>
        <w:rPr>
          <w:b/>
        </w:rPr>
      </w:pPr>
    </w:p>
    <w:p w:rsidR="00D55D80" w:rsidRDefault="00D55D80" w:rsidP="004F7BC9">
      <w:pPr>
        <w:jc w:val="center"/>
        <w:rPr>
          <w:b/>
        </w:rPr>
      </w:pPr>
      <w:r>
        <w:rPr>
          <w:b/>
        </w:rPr>
        <w:t>МИНИСТЕРСТВО ОБРАЗОВАНИЯ И НАУКИ РФ</w:t>
      </w:r>
    </w:p>
    <w:p w:rsidR="00D55D80" w:rsidRDefault="00D55D80" w:rsidP="004F7BC9">
      <w:pPr>
        <w:jc w:val="center"/>
        <w:rPr>
          <w:b/>
        </w:rPr>
      </w:pPr>
      <w:r w:rsidRPr="001C3F33">
        <w:rPr>
          <w:b/>
        </w:rPr>
        <w:t xml:space="preserve">ФЕДЕРАЛЬНОЕ </w:t>
      </w:r>
      <w:r>
        <w:rPr>
          <w:b/>
        </w:rPr>
        <w:t>АГЕНТСТВО ПО ОБРАЗОВАНИЮ</w:t>
      </w:r>
    </w:p>
    <w:p w:rsidR="00D55D80" w:rsidRDefault="00D55D80" w:rsidP="004F7BC9">
      <w:pPr>
        <w:jc w:val="center"/>
        <w:rPr>
          <w:b/>
        </w:rPr>
      </w:pPr>
      <w:r w:rsidRPr="001C3F33">
        <w:rPr>
          <w:b/>
        </w:rPr>
        <w:t>ГОСУДАРСТВЕННОЕ ОБРАЗОВАТЕЛЬНОЕ УЧРЕЖДЕНИЕ</w:t>
      </w:r>
    </w:p>
    <w:p w:rsidR="00D55D80" w:rsidRPr="001C3F33" w:rsidRDefault="00D55D80" w:rsidP="004F7BC9">
      <w:pPr>
        <w:jc w:val="center"/>
        <w:rPr>
          <w:b/>
        </w:rPr>
      </w:pPr>
      <w:r w:rsidRPr="001C3F33">
        <w:rPr>
          <w:b/>
        </w:rPr>
        <w:t>ВЫСШЕГО ПРОФЕССИОНАЛЬНОГО ОБРАЗОВАНИЯ</w:t>
      </w:r>
    </w:p>
    <w:p w:rsidR="00D55D80" w:rsidRPr="001C3F33" w:rsidRDefault="00D55D80" w:rsidP="004F7BC9">
      <w:pPr>
        <w:jc w:val="center"/>
        <w:rPr>
          <w:b/>
        </w:rPr>
      </w:pPr>
      <w:r w:rsidRPr="001C3F33">
        <w:rPr>
          <w:b/>
        </w:rPr>
        <w:t>ДАЛЬНЕВОСТОЧНАЯ АКАДЕМИЯ ГОСУДАРСТВЕННОЙ СЛУЖБЫ</w:t>
      </w:r>
    </w:p>
    <w:p w:rsidR="00D55D80" w:rsidRPr="001C3F33" w:rsidRDefault="00D55D80" w:rsidP="004F7BC9">
      <w:pPr>
        <w:jc w:val="center"/>
        <w:rPr>
          <w:b/>
        </w:rPr>
      </w:pPr>
    </w:p>
    <w:p w:rsidR="00D55D80" w:rsidRPr="001C3F33" w:rsidRDefault="00D55D80" w:rsidP="004F7BC9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права</w:t>
      </w:r>
    </w:p>
    <w:p w:rsidR="00D55D80" w:rsidRPr="001C3F33" w:rsidRDefault="00D55D80" w:rsidP="004F7BC9">
      <w:pPr>
        <w:rPr>
          <w:b/>
          <w:sz w:val="28"/>
          <w:szCs w:val="28"/>
        </w:rPr>
      </w:pPr>
      <w:r w:rsidRPr="001C3F33">
        <w:rPr>
          <w:b/>
          <w:sz w:val="28"/>
          <w:szCs w:val="28"/>
        </w:rPr>
        <w:t xml:space="preserve">Специальность </w:t>
      </w:r>
      <w:r>
        <w:rPr>
          <w:b/>
          <w:sz w:val="28"/>
          <w:szCs w:val="28"/>
        </w:rPr>
        <w:t>080107</w:t>
      </w:r>
      <w:r w:rsidRPr="001C3F3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Налоги и налогообложение</w:t>
      </w:r>
      <w:r w:rsidRPr="001C3F33">
        <w:rPr>
          <w:b/>
          <w:sz w:val="28"/>
          <w:szCs w:val="28"/>
        </w:rPr>
        <w:t>»</w:t>
      </w:r>
    </w:p>
    <w:p w:rsidR="00D55D80" w:rsidRPr="001C3F33" w:rsidRDefault="00D55D80" w:rsidP="004F7B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Кафедра экономики и налогообложения</w:t>
      </w:r>
    </w:p>
    <w:p w:rsidR="00D55D80" w:rsidRPr="001C3F33" w:rsidRDefault="00D55D80" w:rsidP="004F7BC9">
      <w:pPr>
        <w:rPr>
          <w:b/>
          <w:sz w:val="28"/>
          <w:szCs w:val="28"/>
        </w:rPr>
      </w:pPr>
    </w:p>
    <w:p w:rsidR="00D55D80" w:rsidRDefault="00D55D80" w:rsidP="004F7BC9">
      <w:pPr>
        <w:rPr>
          <w:b/>
          <w:sz w:val="28"/>
          <w:szCs w:val="28"/>
        </w:rPr>
      </w:pPr>
    </w:p>
    <w:p w:rsidR="00D55D80" w:rsidRDefault="00D55D80" w:rsidP="004F7BC9">
      <w:pPr>
        <w:rPr>
          <w:b/>
          <w:sz w:val="28"/>
          <w:szCs w:val="28"/>
        </w:rPr>
      </w:pPr>
    </w:p>
    <w:p w:rsidR="00D55D80" w:rsidRDefault="00D55D80" w:rsidP="004F7BC9">
      <w:pPr>
        <w:rPr>
          <w:b/>
          <w:sz w:val="28"/>
          <w:szCs w:val="28"/>
        </w:rPr>
      </w:pPr>
    </w:p>
    <w:p w:rsidR="00D55D80" w:rsidRDefault="00D55D80" w:rsidP="004F7BC9">
      <w:pPr>
        <w:rPr>
          <w:b/>
          <w:sz w:val="28"/>
          <w:szCs w:val="28"/>
        </w:rPr>
      </w:pPr>
    </w:p>
    <w:p w:rsidR="00D55D80" w:rsidRDefault="00D55D80" w:rsidP="004F7BC9">
      <w:pPr>
        <w:rPr>
          <w:b/>
          <w:sz w:val="28"/>
          <w:szCs w:val="28"/>
        </w:rPr>
      </w:pPr>
    </w:p>
    <w:p w:rsidR="00D55D80" w:rsidRDefault="00D55D80" w:rsidP="004F7BC9">
      <w:pPr>
        <w:rPr>
          <w:b/>
          <w:sz w:val="28"/>
          <w:szCs w:val="28"/>
        </w:rPr>
      </w:pPr>
    </w:p>
    <w:p w:rsidR="00D55D80" w:rsidRDefault="00D55D80" w:rsidP="004F7BC9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D55D80" w:rsidRDefault="00D55D80" w:rsidP="004F7BC9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>о прохождении  производственной практики</w:t>
      </w:r>
    </w:p>
    <w:p w:rsidR="00D55D80" w:rsidRDefault="00D55D80" w:rsidP="004F7BC9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>по специальности «Налоги и налогообложение»</w:t>
      </w:r>
    </w:p>
    <w:p w:rsidR="00D55D80" w:rsidRDefault="00D55D80" w:rsidP="004F7BC9">
      <w:pPr>
        <w:ind w:firstLine="284"/>
        <w:jc w:val="center"/>
        <w:rPr>
          <w:b/>
          <w:sz w:val="28"/>
        </w:rPr>
      </w:pPr>
    </w:p>
    <w:p w:rsidR="00D55D80" w:rsidRPr="001C3F33" w:rsidRDefault="00D55D80" w:rsidP="004F7BC9">
      <w:pPr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Pr="001C3F33" w:rsidRDefault="00D55D80" w:rsidP="004F7BC9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460"/>
        <w:gridCol w:w="3032"/>
        <w:gridCol w:w="2795"/>
      </w:tblGrid>
      <w:tr w:rsidR="00D55D80" w:rsidRPr="001C3F33">
        <w:trPr>
          <w:jc w:val="center"/>
        </w:trPr>
        <w:tc>
          <w:tcPr>
            <w:tcW w:w="3460" w:type="dxa"/>
          </w:tcPr>
          <w:p w:rsidR="00D55D80" w:rsidRDefault="00D55D80" w:rsidP="004F7BC9">
            <w:pPr>
              <w:spacing w:line="240" w:lineRule="auto"/>
              <w:ind w:firstLine="0"/>
              <w:jc w:val="left"/>
              <w:rPr>
                <w:b/>
              </w:rPr>
            </w:pPr>
            <w:r w:rsidRPr="001C3F33">
              <w:rPr>
                <w:b/>
              </w:rPr>
              <w:t>Студент</w:t>
            </w:r>
          </w:p>
          <w:p w:rsidR="00D55D80" w:rsidRPr="001C3F33" w:rsidRDefault="00D55D80" w:rsidP="004F7BC9">
            <w:pPr>
              <w:spacing w:line="240" w:lineRule="auto"/>
              <w:ind w:firstLine="0"/>
              <w:jc w:val="left"/>
              <w:rPr>
                <w:b/>
              </w:rPr>
            </w:pPr>
            <w:r w:rsidRPr="001C3F33">
              <w:rPr>
                <w:b/>
              </w:rPr>
              <w:t xml:space="preserve">группа </w:t>
            </w:r>
            <w:r>
              <w:rPr>
                <w:b/>
              </w:rPr>
              <w:t>643</w:t>
            </w:r>
          </w:p>
        </w:tc>
        <w:tc>
          <w:tcPr>
            <w:tcW w:w="3032" w:type="dxa"/>
          </w:tcPr>
          <w:p w:rsidR="00D55D80" w:rsidRPr="001C3F33" w:rsidRDefault="00D55D80" w:rsidP="004F7BC9">
            <w:pPr>
              <w:pBdr>
                <w:bottom w:val="single" w:sz="12" w:space="1" w:color="auto"/>
              </w:pBdr>
              <w:spacing w:line="240" w:lineRule="auto"/>
              <w:ind w:firstLine="0"/>
              <w:jc w:val="center"/>
              <w:rPr>
                <w:b/>
              </w:rPr>
            </w:pPr>
          </w:p>
          <w:p w:rsidR="00D55D80" w:rsidRPr="001C3F33" w:rsidRDefault="00D55D80" w:rsidP="004F7BC9">
            <w:pPr>
              <w:spacing w:line="240" w:lineRule="auto"/>
              <w:ind w:firstLine="0"/>
              <w:jc w:val="center"/>
              <w:rPr>
                <w:b/>
              </w:rPr>
            </w:pPr>
            <w:r w:rsidRPr="001C3F33">
              <w:rPr>
                <w:b/>
              </w:rPr>
              <w:t>подпись</w:t>
            </w:r>
          </w:p>
        </w:tc>
        <w:tc>
          <w:tcPr>
            <w:tcW w:w="2795" w:type="dxa"/>
          </w:tcPr>
          <w:p w:rsidR="00D55D80" w:rsidRPr="001C3F33" w:rsidRDefault="00D55D80" w:rsidP="004F7BC9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А.Т. Хамикоев</w:t>
            </w:r>
          </w:p>
        </w:tc>
      </w:tr>
      <w:tr w:rsidR="00D55D80" w:rsidRPr="001C3F33">
        <w:trPr>
          <w:jc w:val="center"/>
        </w:trPr>
        <w:tc>
          <w:tcPr>
            <w:tcW w:w="3460" w:type="dxa"/>
          </w:tcPr>
          <w:p w:rsidR="00D55D80" w:rsidRPr="001C3F33" w:rsidRDefault="00D55D80" w:rsidP="004F7BC9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3032" w:type="dxa"/>
          </w:tcPr>
          <w:p w:rsidR="00D55D80" w:rsidRPr="001C3F33" w:rsidRDefault="00D55D80" w:rsidP="004F7BC9">
            <w:pPr>
              <w:pBdr>
                <w:bottom w:val="single" w:sz="12" w:space="1" w:color="auto"/>
              </w:pBdr>
              <w:spacing w:line="240" w:lineRule="auto"/>
              <w:ind w:firstLine="0"/>
              <w:jc w:val="center"/>
              <w:rPr>
                <w:b/>
              </w:rPr>
            </w:pPr>
          </w:p>
          <w:p w:rsidR="00D55D80" w:rsidRPr="001C3F33" w:rsidRDefault="00D55D80" w:rsidP="004F7BC9">
            <w:pPr>
              <w:spacing w:line="240" w:lineRule="auto"/>
              <w:ind w:firstLine="0"/>
              <w:jc w:val="center"/>
              <w:rPr>
                <w:b/>
              </w:rPr>
            </w:pPr>
            <w:r w:rsidRPr="001C3F33">
              <w:rPr>
                <w:b/>
              </w:rPr>
              <w:t>дата</w:t>
            </w:r>
          </w:p>
        </w:tc>
        <w:tc>
          <w:tcPr>
            <w:tcW w:w="2795" w:type="dxa"/>
          </w:tcPr>
          <w:p w:rsidR="00D55D80" w:rsidRPr="001C3F33" w:rsidRDefault="00D55D80" w:rsidP="004F7BC9">
            <w:pPr>
              <w:spacing w:line="240" w:lineRule="auto"/>
              <w:ind w:firstLine="528"/>
              <w:jc w:val="left"/>
              <w:rPr>
                <w:b/>
              </w:rPr>
            </w:pPr>
          </w:p>
        </w:tc>
      </w:tr>
      <w:tr w:rsidR="00D55D80" w:rsidRPr="001C3F33">
        <w:trPr>
          <w:jc w:val="center"/>
        </w:trPr>
        <w:tc>
          <w:tcPr>
            <w:tcW w:w="3460" w:type="dxa"/>
          </w:tcPr>
          <w:p w:rsidR="00D55D80" w:rsidRDefault="00D55D80" w:rsidP="004F7BC9">
            <w:pPr>
              <w:spacing w:line="240" w:lineRule="auto"/>
              <w:ind w:firstLine="0"/>
              <w:jc w:val="left"/>
              <w:rPr>
                <w:b/>
              </w:rPr>
            </w:pPr>
            <w:r w:rsidRPr="001C3F33">
              <w:rPr>
                <w:b/>
              </w:rPr>
              <w:t xml:space="preserve">Научный руководитель </w:t>
            </w:r>
          </w:p>
          <w:p w:rsidR="00D55D80" w:rsidRPr="001C3F33" w:rsidRDefault="00D55D80" w:rsidP="004F7BC9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к.э.н., доцент</w:t>
            </w:r>
          </w:p>
        </w:tc>
        <w:tc>
          <w:tcPr>
            <w:tcW w:w="3032" w:type="dxa"/>
          </w:tcPr>
          <w:p w:rsidR="00D55D80" w:rsidRPr="001C3F33" w:rsidRDefault="00D55D80" w:rsidP="004F7BC9">
            <w:pPr>
              <w:pBdr>
                <w:bottom w:val="single" w:sz="12" w:space="1" w:color="auto"/>
              </w:pBdr>
              <w:spacing w:line="240" w:lineRule="auto"/>
              <w:ind w:firstLine="0"/>
              <w:jc w:val="center"/>
              <w:rPr>
                <w:b/>
              </w:rPr>
            </w:pPr>
          </w:p>
          <w:p w:rsidR="00D55D80" w:rsidRPr="001C3F33" w:rsidRDefault="00D55D80" w:rsidP="004F7BC9">
            <w:pPr>
              <w:spacing w:line="240" w:lineRule="auto"/>
              <w:ind w:firstLine="0"/>
              <w:jc w:val="center"/>
              <w:rPr>
                <w:b/>
              </w:rPr>
            </w:pPr>
            <w:r w:rsidRPr="001C3F33">
              <w:rPr>
                <w:b/>
              </w:rPr>
              <w:t>подпись</w:t>
            </w:r>
          </w:p>
        </w:tc>
        <w:tc>
          <w:tcPr>
            <w:tcW w:w="2795" w:type="dxa"/>
          </w:tcPr>
          <w:p w:rsidR="00D55D80" w:rsidRPr="001C3F33" w:rsidRDefault="00D55D80" w:rsidP="004F7BC9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Е.С. Осипова</w:t>
            </w:r>
          </w:p>
        </w:tc>
      </w:tr>
      <w:tr w:rsidR="00D55D80" w:rsidRPr="001C3F33">
        <w:trPr>
          <w:jc w:val="center"/>
        </w:trPr>
        <w:tc>
          <w:tcPr>
            <w:tcW w:w="3460" w:type="dxa"/>
          </w:tcPr>
          <w:p w:rsidR="00D55D80" w:rsidRPr="001C3F33" w:rsidRDefault="00D55D80" w:rsidP="004F7BC9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3032" w:type="dxa"/>
          </w:tcPr>
          <w:p w:rsidR="00D55D80" w:rsidRPr="001C3F33" w:rsidRDefault="00D55D80" w:rsidP="004F7BC9">
            <w:pPr>
              <w:pBdr>
                <w:bottom w:val="single" w:sz="12" w:space="1" w:color="auto"/>
              </w:pBdr>
              <w:spacing w:line="240" w:lineRule="auto"/>
              <w:ind w:firstLine="0"/>
              <w:jc w:val="center"/>
              <w:rPr>
                <w:b/>
              </w:rPr>
            </w:pPr>
          </w:p>
          <w:p w:rsidR="00D55D80" w:rsidRPr="001C3F33" w:rsidRDefault="00D55D80" w:rsidP="004F7BC9">
            <w:pPr>
              <w:spacing w:line="240" w:lineRule="auto"/>
              <w:ind w:firstLine="0"/>
              <w:jc w:val="center"/>
              <w:rPr>
                <w:b/>
              </w:rPr>
            </w:pPr>
            <w:r w:rsidRPr="001C3F33">
              <w:rPr>
                <w:b/>
              </w:rPr>
              <w:t>дата</w:t>
            </w:r>
          </w:p>
        </w:tc>
        <w:tc>
          <w:tcPr>
            <w:tcW w:w="2795" w:type="dxa"/>
          </w:tcPr>
          <w:p w:rsidR="00D55D80" w:rsidRPr="001C3F33" w:rsidRDefault="00D55D80" w:rsidP="004F7BC9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Default="00D55D80" w:rsidP="004F7BC9">
      <w:pPr>
        <w:jc w:val="center"/>
        <w:rPr>
          <w:b/>
          <w:sz w:val="28"/>
          <w:szCs w:val="28"/>
        </w:rPr>
      </w:pPr>
    </w:p>
    <w:p w:rsidR="00D55D80" w:rsidRPr="00DD6AD2" w:rsidRDefault="00D55D80" w:rsidP="004F7BC9">
      <w:pPr>
        <w:jc w:val="center"/>
        <w:rPr>
          <w:b/>
          <w:sz w:val="28"/>
          <w:szCs w:val="28"/>
        </w:rPr>
      </w:pPr>
      <w:r w:rsidRPr="001C3F33">
        <w:rPr>
          <w:b/>
          <w:sz w:val="28"/>
          <w:szCs w:val="28"/>
        </w:rPr>
        <w:t>Хабаровск 20</w:t>
      </w:r>
      <w:r>
        <w:rPr>
          <w:b/>
          <w:sz w:val="28"/>
          <w:szCs w:val="28"/>
        </w:rPr>
        <w:t>10</w:t>
      </w:r>
    </w:p>
    <w:p w:rsidR="00D12FD9" w:rsidRPr="004F7BC9" w:rsidRDefault="004F7BC9" w:rsidP="004F7BC9">
      <w:pPr>
        <w:pStyle w:val="10"/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4F7BC9">
        <w:rPr>
          <w:b/>
          <w:sz w:val="28"/>
          <w:szCs w:val="28"/>
        </w:rPr>
        <w:t>СОДЕРЖАНИЕ</w:t>
      </w:r>
    </w:p>
    <w:p w:rsidR="00D12FD9" w:rsidRPr="004F7BC9" w:rsidRDefault="007100EA" w:rsidP="004F7BC9">
      <w:pPr>
        <w:pStyle w:val="10"/>
        <w:shd w:val="clear" w:color="auto" w:fill="FFFFFF"/>
        <w:tabs>
          <w:tab w:val="left" w:pos="4103"/>
        </w:tabs>
        <w:spacing w:line="360" w:lineRule="auto"/>
        <w:rPr>
          <w:sz w:val="28"/>
          <w:szCs w:val="28"/>
        </w:rPr>
      </w:pPr>
      <w:r w:rsidRPr="004F7BC9">
        <w:rPr>
          <w:sz w:val="28"/>
          <w:szCs w:val="28"/>
        </w:rPr>
        <w:tab/>
      </w:r>
    </w:p>
    <w:p w:rsidR="00D12FD9" w:rsidRPr="004F7BC9" w:rsidRDefault="004767F3" w:rsidP="004F7BC9">
      <w:pPr>
        <w:pStyle w:val="10"/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="004F7BC9" w:rsidRPr="004F7BC9">
        <w:rPr>
          <w:b/>
          <w:sz w:val="28"/>
          <w:szCs w:val="28"/>
        </w:rPr>
        <w:t xml:space="preserve">АНАЛИЗ ОРГАНИЗАЦИОННО – ЭКОНОМИЧЕСКОЙ СТРУКТУРЫ ИФНС РОССИИ ПО ГОРОДУ БИРОБИДЖАНУ И ЕЁ ОПИСАНИЕ                                                                             </w:t>
      </w:r>
    </w:p>
    <w:p w:rsidR="00D12FD9" w:rsidRPr="004F7BC9" w:rsidRDefault="004F7BC9" w:rsidP="004F7BC9">
      <w:pPr>
        <w:pStyle w:val="10"/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</w:t>
      </w:r>
      <w:r w:rsidR="00D12FD9" w:rsidRPr="004F7BC9">
        <w:rPr>
          <w:sz w:val="28"/>
          <w:szCs w:val="28"/>
        </w:rPr>
        <w:t>Общие положения</w:t>
      </w:r>
      <w:r w:rsidRPr="004F7BC9">
        <w:rPr>
          <w:sz w:val="28"/>
          <w:szCs w:val="28"/>
        </w:rPr>
        <w:t xml:space="preserve"> ИФНС России по городу Биробиджану </w:t>
      </w:r>
      <w:r w:rsidR="00D12FD9" w:rsidRPr="004F7BC9">
        <w:rPr>
          <w:sz w:val="28"/>
          <w:szCs w:val="28"/>
        </w:rPr>
        <w:t>………</w:t>
      </w:r>
      <w:r w:rsidR="003F19FF" w:rsidRPr="004F7BC9">
        <w:rPr>
          <w:sz w:val="28"/>
          <w:szCs w:val="28"/>
        </w:rPr>
        <w:t>…….</w:t>
      </w:r>
      <w:r w:rsidR="00D12FD9" w:rsidRPr="004F7BC9">
        <w:rPr>
          <w:sz w:val="28"/>
          <w:szCs w:val="28"/>
        </w:rPr>
        <w:t>.3</w:t>
      </w:r>
    </w:p>
    <w:p w:rsidR="00D12FD9" w:rsidRPr="004F7BC9" w:rsidRDefault="004F7BC9" w:rsidP="004F7BC9">
      <w:pPr>
        <w:pStyle w:val="10"/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</w:t>
      </w:r>
      <w:r w:rsidR="00D12FD9" w:rsidRPr="004F7BC9">
        <w:rPr>
          <w:sz w:val="28"/>
          <w:szCs w:val="28"/>
        </w:rPr>
        <w:t>Анализ функций «Отдела урегулирования задолженностей»…</w:t>
      </w:r>
      <w:r w:rsidRPr="004F7BC9">
        <w:rPr>
          <w:sz w:val="28"/>
          <w:szCs w:val="28"/>
        </w:rPr>
        <w:t xml:space="preserve"> </w:t>
      </w:r>
      <w:r w:rsidR="003F19FF" w:rsidRPr="004F7BC9">
        <w:rPr>
          <w:sz w:val="28"/>
          <w:szCs w:val="28"/>
        </w:rPr>
        <w:t>……....9</w:t>
      </w:r>
      <w:r w:rsidR="00D12FD9" w:rsidRPr="004F7BC9">
        <w:rPr>
          <w:sz w:val="28"/>
          <w:szCs w:val="28"/>
        </w:rPr>
        <w:t xml:space="preserve">    </w:t>
      </w:r>
    </w:p>
    <w:p w:rsidR="00D12FD9" w:rsidRPr="004767F3" w:rsidRDefault="004F7BC9" w:rsidP="004F7BC9">
      <w:pPr>
        <w:pStyle w:val="10"/>
        <w:shd w:val="clear" w:color="auto" w:fill="FFFFFF"/>
        <w:spacing w:line="360" w:lineRule="auto"/>
        <w:rPr>
          <w:b/>
          <w:sz w:val="28"/>
          <w:szCs w:val="28"/>
        </w:rPr>
      </w:pPr>
      <w:r w:rsidRPr="004767F3">
        <w:rPr>
          <w:b/>
          <w:sz w:val="28"/>
          <w:szCs w:val="28"/>
        </w:rPr>
        <w:t xml:space="preserve">2 </w:t>
      </w:r>
      <w:r w:rsidR="004767F3" w:rsidRPr="004767F3">
        <w:rPr>
          <w:b/>
          <w:sz w:val="28"/>
          <w:szCs w:val="28"/>
        </w:rPr>
        <w:t>АНАЛИЗ ПРОЦЕССОВ ОТДЕЛА УРЕГУЛИРОВАНИЯ ЗАДОЛЖЕННОСТЕЙ ИНФС РОССИИ ПО Г. БИРОБИДЖАНУ ЕАО</w:t>
      </w:r>
      <w:r w:rsidR="00D12FD9" w:rsidRPr="004767F3">
        <w:rPr>
          <w:b/>
          <w:sz w:val="28"/>
          <w:szCs w:val="28"/>
        </w:rPr>
        <w:t xml:space="preserve"> </w:t>
      </w:r>
    </w:p>
    <w:p w:rsidR="00D12FD9" w:rsidRPr="004F7BC9" w:rsidRDefault="004F7BC9" w:rsidP="004F7BC9">
      <w:pPr>
        <w:pStyle w:val="10"/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</w:t>
      </w:r>
      <w:r w:rsidR="00D12FD9" w:rsidRPr="004F7BC9">
        <w:rPr>
          <w:sz w:val="28"/>
          <w:szCs w:val="28"/>
        </w:rPr>
        <w:t xml:space="preserve">Представление     бизнес – процессов отдела урегулирования задолженностей в </w:t>
      </w:r>
      <w:r w:rsidR="00D12FD9" w:rsidRPr="004F7BC9">
        <w:rPr>
          <w:sz w:val="28"/>
          <w:szCs w:val="28"/>
          <w:lang w:val="en-US"/>
        </w:rPr>
        <w:t>BPWIn</w:t>
      </w:r>
      <w:r>
        <w:rPr>
          <w:sz w:val="28"/>
          <w:szCs w:val="28"/>
        </w:rPr>
        <w:t xml:space="preserve"> 4.0……</w:t>
      </w:r>
      <w:r w:rsidR="00D12FD9" w:rsidRPr="004F7BC9">
        <w:rPr>
          <w:sz w:val="28"/>
          <w:szCs w:val="28"/>
        </w:rPr>
        <w:t>…………</w:t>
      </w:r>
      <w:r w:rsidR="003F19FF" w:rsidRPr="004F7BC9">
        <w:rPr>
          <w:sz w:val="28"/>
          <w:szCs w:val="28"/>
        </w:rPr>
        <w:t>……</w:t>
      </w:r>
      <w:r w:rsidR="00D12FD9" w:rsidRPr="004F7BC9">
        <w:rPr>
          <w:sz w:val="28"/>
          <w:szCs w:val="28"/>
        </w:rPr>
        <w:t>.</w:t>
      </w:r>
      <w:r w:rsidR="003F19FF" w:rsidRPr="004F7BC9">
        <w:rPr>
          <w:sz w:val="28"/>
          <w:szCs w:val="28"/>
        </w:rPr>
        <w:t>.15</w:t>
      </w:r>
    </w:p>
    <w:p w:rsidR="00D12FD9" w:rsidRPr="004F7BC9" w:rsidRDefault="008D7307" w:rsidP="004F7BC9">
      <w:pPr>
        <w:pStyle w:val="10"/>
        <w:shd w:val="clear" w:color="auto" w:fill="FFFFFF"/>
        <w:spacing w:line="360" w:lineRule="auto"/>
        <w:rPr>
          <w:sz w:val="28"/>
          <w:szCs w:val="28"/>
        </w:rPr>
      </w:pPr>
      <w:r w:rsidRPr="004F7BC9">
        <w:rPr>
          <w:sz w:val="28"/>
          <w:szCs w:val="28"/>
        </w:rPr>
        <w:t xml:space="preserve">Заключение…………………………………………………… </w:t>
      </w:r>
      <w:r w:rsidR="003F19FF" w:rsidRPr="004F7BC9">
        <w:rPr>
          <w:sz w:val="28"/>
          <w:szCs w:val="28"/>
        </w:rPr>
        <w:t>………</w:t>
      </w:r>
      <w:r w:rsidRPr="004F7BC9">
        <w:rPr>
          <w:sz w:val="28"/>
          <w:szCs w:val="28"/>
        </w:rPr>
        <w:t xml:space="preserve"> </w:t>
      </w:r>
      <w:r w:rsidR="003F19FF" w:rsidRPr="004F7BC9">
        <w:rPr>
          <w:sz w:val="28"/>
          <w:szCs w:val="28"/>
        </w:rPr>
        <w:t>19</w:t>
      </w:r>
      <w:r w:rsidR="00D12FD9" w:rsidRPr="004F7BC9">
        <w:rPr>
          <w:sz w:val="28"/>
          <w:szCs w:val="28"/>
        </w:rPr>
        <w:t xml:space="preserve">                                                </w:t>
      </w:r>
    </w:p>
    <w:p w:rsidR="00D12FD9" w:rsidRPr="004F7BC9" w:rsidRDefault="00D12FD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D12FD9" w:rsidRPr="004F7BC9" w:rsidRDefault="00D12FD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D12FD9" w:rsidRPr="004F7BC9" w:rsidRDefault="00D12FD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D12FD9" w:rsidRPr="004F7BC9" w:rsidRDefault="00D12FD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D12FD9" w:rsidRPr="004F7BC9" w:rsidRDefault="00D12FD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D12FD9" w:rsidRPr="004F7BC9" w:rsidRDefault="00D12FD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D12FD9" w:rsidRPr="004F7BC9" w:rsidRDefault="00D12FD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D12FD9" w:rsidRPr="004F7BC9" w:rsidRDefault="00D12FD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D12FD9" w:rsidRPr="004F7BC9" w:rsidRDefault="00D12FD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D12FD9" w:rsidRDefault="00D12FD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4F7BC9" w:rsidRDefault="004F7BC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D12FD9" w:rsidRPr="004F7BC9" w:rsidRDefault="00D12FD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D12FD9" w:rsidRPr="004F7BC9" w:rsidRDefault="00D12FD9" w:rsidP="004F7BC9">
      <w:pPr>
        <w:pStyle w:val="10"/>
        <w:shd w:val="clear" w:color="auto" w:fill="FFFFFF"/>
        <w:ind w:firstLine="6300"/>
        <w:rPr>
          <w:sz w:val="28"/>
          <w:szCs w:val="28"/>
          <w:vertAlign w:val="superscript"/>
        </w:rPr>
      </w:pPr>
    </w:p>
    <w:p w:rsidR="00D569F5" w:rsidRPr="004767F3" w:rsidRDefault="004767F3" w:rsidP="004767F3">
      <w:pPr>
        <w:numPr>
          <w:ilvl w:val="0"/>
          <w:numId w:val="19"/>
        </w:numPr>
        <w:spacing w:line="480" w:lineRule="auto"/>
        <w:jc w:val="center"/>
        <w:rPr>
          <w:b/>
          <w:sz w:val="28"/>
          <w:szCs w:val="28"/>
        </w:rPr>
      </w:pPr>
      <w:r w:rsidRPr="004767F3">
        <w:rPr>
          <w:b/>
          <w:sz w:val="28"/>
          <w:szCs w:val="28"/>
        </w:rPr>
        <w:t>АНАЛИЗ ОРГАНИЗАЦИОННО-ЭКОНОМИЧЕСКОЙ СТРУКТУРЫ ИФНС РОССИИ ПО ГОРОДУ БИРОБИДЖАНУ И ЕЁ ОПИСАНИЕ</w:t>
      </w:r>
    </w:p>
    <w:p w:rsidR="00647543" w:rsidRDefault="00647543" w:rsidP="004767F3">
      <w:pPr>
        <w:spacing w:line="480" w:lineRule="auto"/>
        <w:ind w:firstLine="708"/>
        <w:rPr>
          <w:b/>
          <w:sz w:val="28"/>
          <w:szCs w:val="28"/>
        </w:rPr>
      </w:pPr>
      <w:r w:rsidRPr="004767F3">
        <w:rPr>
          <w:b/>
          <w:sz w:val="28"/>
          <w:szCs w:val="28"/>
        </w:rPr>
        <w:t>1</w:t>
      </w:r>
      <w:r w:rsidR="006F2D43" w:rsidRPr="004767F3">
        <w:rPr>
          <w:b/>
          <w:sz w:val="28"/>
          <w:szCs w:val="28"/>
        </w:rPr>
        <w:t>.1</w:t>
      </w:r>
      <w:r w:rsidR="004767F3" w:rsidRPr="004767F3">
        <w:rPr>
          <w:b/>
          <w:sz w:val="28"/>
          <w:szCs w:val="28"/>
        </w:rPr>
        <w:t xml:space="preserve"> </w:t>
      </w:r>
      <w:r w:rsidR="006F2D43" w:rsidRPr="004767F3">
        <w:rPr>
          <w:b/>
          <w:sz w:val="28"/>
          <w:szCs w:val="28"/>
        </w:rPr>
        <w:t>Общие положения</w:t>
      </w:r>
    </w:p>
    <w:p w:rsidR="004767F3" w:rsidRPr="004767F3" w:rsidRDefault="004767F3" w:rsidP="004767F3">
      <w:pPr>
        <w:spacing w:line="480" w:lineRule="auto"/>
        <w:ind w:firstLine="708"/>
        <w:rPr>
          <w:b/>
          <w:sz w:val="28"/>
          <w:szCs w:val="28"/>
        </w:rPr>
      </w:pP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ab/>
        <w:t xml:space="preserve">В Положении </w:t>
      </w:r>
      <w:r w:rsidRPr="004F7BC9">
        <w:rPr>
          <w:rFonts w:ascii="Times New Roman" w:hAnsi="Times New Roman"/>
          <w:bCs/>
          <w:sz w:val="28"/>
          <w:szCs w:val="28"/>
        </w:rPr>
        <w:t xml:space="preserve">об инспекции Федеральной налоговой службы по г. Биробиджану Еврейской автономной области </w:t>
      </w:r>
      <w:r w:rsidR="006A7977" w:rsidRPr="004F7BC9">
        <w:rPr>
          <w:rFonts w:ascii="Times New Roman" w:hAnsi="Times New Roman"/>
          <w:bCs/>
          <w:sz w:val="28"/>
          <w:szCs w:val="28"/>
        </w:rPr>
        <w:t xml:space="preserve">предоставляется следующее описание общей информации, полномочий и организации деятельности предприятия. 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 xml:space="preserve">Инспекция Федеральной налоговой службы по г. Биробиджану Еврейской автономной области (далее - Инспекция) является территориальным органом Федеральной налоговой службы (далее – ФНС России) и входит в единую централизованную систему налоговых органов. 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Инспекция находится в непосредственном подчинении Управления ФНС России по Еврейской автономной области (далее - Управление) и подконтрольна ФНС России и Управлению.</w:t>
      </w:r>
    </w:p>
    <w:p w:rsidR="00094D5B" w:rsidRPr="004F7BC9" w:rsidRDefault="00094D5B" w:rsidP="004767F3">
      <w:pPr>
        <w:spacing w:line="360" w:lineRule="auto"/>
        <w:ind w:firstLine="540"/>
        <w:jc w:val="both"/>
        <w:rPr>
          <w:sz w:val="28"/>
          <w:szCs w:val="28"/>
        </w:rPr>
      </w:pPr>
      <w:r w:rsidRPr="004F7BC9">
        <w:rPr>
          <w:sz w:val="28"/>
          <w:szCs w:val="28"/>
        </w:rPr>
        <w:t>Инспекция   имеет    сокращенное   наименование:   ИФНС   России   по г. Биробиджану Еврейской автономной области.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 xml:space="preserve">ИФНС России по г. Биробиджану является территориальным органом, осуществляющим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платежей, а также за производством и оборотом этилового спирта, спиртосодержащей, алкогольной и табачной продукции и за соблюдением валютного законодательства Российской Федерации в пределах компетенции налоговых органов. 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Инспекция осуществляет государственную регистрацию юридических лиц, физических лиц в качестве индивидуальных предпринимателей, крестьянских (фермерских) хозяйств, представляет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обязательствам.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Инспекция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Федерации, правовыми актами ФНС России, нормативными правовыми актами органов власти Еврейской автономной области и местного самоуправления, принимаемыми в пределах их полномочий по вопросам налогов и сборов, настоящим Положением.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Инспекция осуществляет свою деятельность во взаимодействии с территориальными органами федеральных органов исполнительной власти, органами исполнительной власти Еврейской автономной области,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094D5B" w:rsidRPr="004F7BC9" w:rsidRDefault="00094D5B" w:rsidP="004767F3">
      <w:pPr>
        <w:pStyle w:val="ConsNonformat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Инспекция осуществляет следующие полномочия в установленной сфере деятельности: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1. осуществляет контроль и надзор за: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1.1. соблюдением законодательства о налогах и сборах, а также принятых в соответствии с ним нормативных правовых актов, правильностью исчисления, полнотой и своевременностью внесения налогов и сборов, а в случаях предусмотренных законодательством Российской Федерации, - за правильностью исчисления, полнотой и своевременностью внесения в соответствующий бюджет иных обязательных платежей;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1.2 фактическими объемами производства и реализации этилового спирта, алкогольной и спиртосодержащей продукции;</w:t>
      </w:r>
    </w:p>
    <w:p w:rsidR="00094D5B" w:rsidRPr="004F7BC9" w:rsidRDefault="00CB73A4" w:rsidP="004767F3">
      <w:pPr>
        <w:pStyle w:val="ConsNormal"/>
        <w:widowControl/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 xml:space="preserve">1.3. </w:t>
      </w:r>
      <w:r w:rsidR="00094D5B" w:rsidRPr="004F7BC9">
        <w:rPr>
          <w:rFonts w:ascii="Times New Roman" w:hAnsi="Times New Roman"/>
          <w:sz w:val="28"/>
          <w:szCs w:val="28"/>
        </w:rPr>
        <w:t>осуществлением валютных операций резидентами и нерезидентами, не являющимися кредитными организациями;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1.4. соблюдением требований к контрольно-кассовой технике, порядком и условиями ее регистрации и применения, а также полнотой учета выручки денежных средств;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1.5. проведением лотерей, в том числе за целевым использованием выручки от проведения лотерей;</w:t>
      </w:r>
    </w:p>
    <w:p w:rsidR="00094D5B" w:rsidRPr="004F7BC9" w:rsidRDefault="00094D5B" w:rsidP="004767F3">
      <w:pPr>
        <w:pStyle w:val="ConsNormal"/>
        <w:widowControl/>
        <w:spacing w:line="360" w:lineRule="auto"/>
        <w:ind w:left="540" w:right="0" w:firstLine="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 xml:space="preserve">2. осуществляет: 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2.1. государственную регистрацию юридических лиц, физических лиц в качестве индивидуальных предпринимателей и крестьянских (фермерских) хозяйств;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2.2. установку и пломбирование на предприятиях и в организациях, осуществляющих производство спирта, контрольных спиртоизмеряющих приборов, а в организациях, производящих алкогольную продукцию, - приборов учета объемов этой продукции;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3. регистрирует в установленном порядке: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3.1. договоры коммерческой концессии;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3.2. контрольно-кассовую технику, используемую организациями и индивидуальными предпринимателями в соответствии с законодательством Российской Федерации;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4. ведет в установленном порядке: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4.1. учет налогоплательщиков на подведомственной территории;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4.2. Единый государственный реестр юридических лиц (ЕГРЮЛ), Единый государственный реестр индивидуальных предпринимателей (ЕГРИП) и Единый государственный реестр налогоплательщиков (ЕГРН);</w:t>
      </w:r>
    </w:p>
    <w:p w:rsidR="00094D5B" w:rsidRPr="004F7BC9" w:rsidRDefault="00094D5B" w:rsidP="004767F3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4.3. учет (по каждому налогоплательщику и виду платежа) сумм налогов и сборов, подлежащих уплате и фактически поступивших в бюджет, а также сумм пени, налоговых санкций;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5. представляет сведения, содержащиеся в ЕГРЮЛ, ЕГРИП и ЕГРН, в соответствии с законодательством Российской Федерации;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6. бесплатно информирует налогоплательщиков (в том числе в письменной форме)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а также предоставляет формы налоговой отчетности и разъясняет порядок их заполнения;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7. осуществляет в установленном законодательством Российской Федерации порядке возврат или зачет излишне уплаченных или излишне взысканных сумм налогов и сборов, пеней и штрафов;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8. принимает в установленном законодательством Российской Федерации порядке решения об изменении сроков уплаты налогов, сборов и пеней;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9. взыскивает в установленном порядке недоимки и пени по налогам и сборам, предъявляет в суды иски о взыскании налоговых санкций с лиц, допустивших нарушения законодательства о налогах и сборах, а также в иных случаях, установленных законодательством Российской Федерации;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 xml:space="preserve">10. представляет в соответствии с законодательством Российской Федерации о несостоятельности (банкротстве) интересы Российской Федерации по обязательным платежам и (или) денежным обязательствам; 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11. осуществляет в установленном порядке проверку деятельности юридических лиц и физических лиц в установленной сфере деятельности;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12. осуществляет функции получателя средств федерального бюджета, предусмотренных на содержание Инспекции и реализацию возложенных на нее функций;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13. обеспечивает в пределах своей компетенции защиту сведений, составляющих государственную и налоговую тайну;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14. 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15. организует профессиональную подготовку работников аппарата Инспекции, их переподготовку, повышение квалификации и стажировку;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16.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ходе деятельности Инспекции;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17. обеспечивает внедрение информационных систем, автоматизированных рабочих мест и других средств автоматизации и компьютеризации работы Инспекции;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18. проводит в установленном порядке конкурсы и заключает государственные контракты на размещение заказов на поставку товаров, выполнение работ, оказание услуг для нужд Инспекции;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19. осуществляет иные функции, предусмотренные федеральными законами и другими нормативными правовыми актами.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Инспекция с целью реализации полномочий в установленной сфере деятельности имеет право: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1. запрашивать и получать сведения и материалы, необходимые для принятия решений по вопросам, отнесенным к установленной сфере деятельности;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2. привлекать в установленном порядке для проработки вопросов, отнесенных к установленной сфере деятельности, научные и иные организации, ученых и специалистов;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3. давать юридическим и физическим лицам разъяснения по вопросам, отнесенным к установленной сфере деятельности;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4. применять предусмотренные законодательством Российской Федерации  меры ограничительного, предупредительного и профилактического характера, а также санкции, направленные на недопущение и (или) ликвидацию последствий, вызванных нарушением юридическими и физическими лицами обязательных требований в установленной сфере деятельности, с целью пресечения фактов нарушения законодательства Российской Федерации.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Инспекцию возглавляет руководитель, назначаемый на должность и освобождаемый от должности руководителем ФНС России.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Руководитель Инспекции несет персональную ответственность за выполнение возложенных на Инспекцию задач и функций.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 xml:space="preserve">Руководитель Инспекции имеет заместителей, назначаемых на должность и освобождаемых от должности руководителем Управления по представлению руководителя Инспекции. 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Руководитель Инспекции: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1. организует и осуществляет на принципах единоначалия общее руководство и контроль за деятельностью Инспекции;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2. распределяет обязанности между своими заместителями;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3. представляет на утверждение в Управление структуру Инспекции и смету доходов и расходов на ее содержание;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4. утверждает в пределах установленной численности и фонда оплаты труда штатное расписание, а также положения о структурных подразделениях Инспекции и должностные инструкции ее работников;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5. издает приказы, распоряжения и дает указания по вопросам деятельности Инспекции, обязательные для исполнения всеми работниками Инспекции;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6. назначает на должность и освобождает от должности в установленном порядке работников Инспекции;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7. представляет в установленном порядке и в надлежащие сроки в Управление отчеты о проделанной работе за соответствующий отчетный период;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8. решает в соответствии с законодательством Российской Федерации о государственной службе вопросы, связанные с прохождением федеральной государственной службы в Инспекции;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9. привлекает в соответствии с законодательством Российской Федерации к дисциплинарной ответственности работников Инспекции за нарушения, допущенные ими в работе, если за эти нарушения не предусмотрена административная или уголовная ответственность.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Инспекция в соответствии с гражданским законодательством Российской Федерации от своего имени приобретает и осуществляет имущественные и личные неимущественные права в рамках предоставленных ей полномочий, выступает истцом и ответчиком в суде.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 xml:space="preserve">Финансирование расходов на содержание Инспекции осуществляется за счет средств, предусмотренных в федеральном бюджете. </w:t>
      </w:r>
    </w:p>
    <w:p w:rsidR="00094D5B" w:rsidRPr="004F7BC9" w:rsidRDefault="00094D5B" w:rsidP="004767F3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F7BC9">
        <w:rPr>
          <w:rFonts w:ascii="Times New Roman" w:hAnsi="Times New Roman"/>
          <w:sz w:val="28"/>
          <w:szCs w:val="28"/>
        </w:rPr>
        <w:t>Инспекция является юридическим лицом, имеет бланк и печать с изображением Государственного герба Российской Федерации со своим полным и сокращенным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094D5B" w:rsidRPr="004F7BC9" w:rsidRDefault="007523A5" w:rsidP="004767F3">
      <w:pPr>
        <w:spacing w:line="360" w:lineRule="auto"/>
        <w:ind w:firstLine="540"/>
        <w:jc w:val="both"/>
        <w:rPr>
          <w:sz w:val="28"/>
          <w:szCs w:val="28"/>
        </w:rPr>
      </w:pPr>
      <w:r w:rsidRPr="004F7BC9">
        <w:rPr>
          <w:sz w:val="28"/>
          <w:szCs w:val="28"/>
        </w:rPr>
        <w:t xml:space="preserve">ИФНС России по г. Биробиджану </w:t>
      </w:r>
      <w:r w:rsidR="002010DD" w:rsidRPr="004F7BC9">
        <w:rPr>
          <w:sz w:val="28"/>
          <w:szCs w:val="28"/>
        </w:rPr>
        <w:t xml:space="preserve">имеет </w:t>
      </w:r>
      <w:r w:rsidR="000C1F8B" w:rsidRPr="004F7BC9">
        <w:rPr>
          <w:sz w:val="28"/>
          <w:szCs w:val="28"/>
        </w:rPr>
        <w:t xml:space="preserve">четко </w:t>
      </w:r>
      <w:r w:rsidR="000C1F8B" w:rsidRPr="004F7BC9">
        <w:rPr>
          <w:b/>
          <w:sz w:val="28"/>
          <w:szCs w:val="28"/>
        </w:rPr>
        <w:t xml:space="preserve">определенную </w:t>
      </w:r>
      <w:r w:rsidR="002010DD" w:rsidRPr="004F7BC9">
        <w:rPr>
          <w:b/>
          <w:sz w:val="28"/>
          <w:szCs w:val="28"/>
        </w:rPr>
        <w:t>структуру</w:t>
      </w:r>
      <w:r w:rsidR="000C1F8B" w:rsidRPr="004F7BC9">
        <w:rPr>
          <w:b/>
          <w:sz w:val="28"/>
          <w:szCs w:val="28"/>
        </w:rPr>
        <w:t>.</w:t>
      </w:r>
      <w:r w:rsidR="000C1F8B" w:rsidRPr="004F7BC9">
        <w:rPr>
          <w:sz w:val="28"/>
          <w:szCs w:val="28"/>
        </w:rPr>
        <w:t xml:space="preserve"> Для наглядности представим её в сводной таблице. 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5908"/>
        <w:gridCol w:w="2602"/>
      </w:tblGrid>
      <w:tr w:rsidR="00CD723C" w:rsidRPr="00114B9B">
        <w:trPr>
          <w:trHeight w:val="775"/>
        </w:trPr>
        <w:tc>
          <w:tcPr>
            <w:tcW w:w="788" w:type="dxa"/>
          </w:tcPr>
          <w:p w:rsidR="00CD723C" w:rsidRPr="00114B9B" w:rsidRDefault="00CD723C" w:rsidP="004F7BC9">
            <w:pPr>
              <w:rPr>
                <w:b/>
              </w:rPr>
            </w:pPr>
            <w:r w:rsidRPr="00114B9B">
              <w:rPr>
                <w:b/>
              </w:rPr>
              <w:t>№</w:t>
            </w:r>
          </w:p>
          <w:p w:rsidR="00CD723C" w:rsidRPr="00114B9B" w:rsidRDefault="00CD723C" w:rsidP="004F7BC9">
            <w:r w:rsidRPr="00114B9B">
              <w:rPr>
                <w:b/>
              </w:rPr>
              <w:t>п/п</w:t>
            </w:r>
          </w:p>
        </w:tc>
        <w:tc>
          <w:tcPr>
            <w:tcW w:w="5908" w:type="dxa"/>
          </w:tcPr>
          <w:p w:rsidR="00CD723C" w:rsidRPr="00114B9B" w:rsidRDefault="00CD723C" w:rsidP="004F7BC9">
            <w:pPr>
              <w:pStyle w:val="1"/>
              <w:rPr>
                <w:b/>
                <w:sz w:val="24"/>
                <w:szCs w:val="24"/>
              </w:rPr>
            </w:pPr>
            <w:r w:rsidRPr="00114B9B">
              <w:rPr>
                <w:b/>
                <w:sz w:val="24"/>
                <w:szCs w:val="24"/>
              </w:rPr>
              <w:t>Наименование подразделений</w:t>
            </w:r>
          </w:p>
        </w:tc>
        <w:tc>
          <w:tcPr>
            <w:tcW w:w="2602" w:type="dxa"/>
          </w:tcPr>
          <w:p w:rsidR="00CD723C" w:rsidRPr="00114B9B" w:rsidRDefault="00CD723C" w:rsidP="004F7BC9">
            <w:r w:rsidRPr="00114B9B">
              <w:rPr>
                <w:b/>
              </w:rPr>
              <w:t>Численность (без персонала по охране и обслуживанию здания), единиц</w:t>
            </w:r>
          </w:p>
        </w:tc>
      </w:tr>
      <w:tr w:rsidR="00CD723C" w:rsidRPr="00114B9B">
        <w:trPr>
          <w:trHeight w:val="145"/>
        </w:trPr>
        <w:tc>
          <w:tcPr>
            <w:tcW w:w="788" w:type="dxa"/>
          </w:tcPr>
          <w:p w:rsidR="00CD723C" w:rsidRPr="00114B9B" w:rsidRDefault="00CD723C" w:rsidP="004F7BC9">
            <w:pPr>
              <w:rPr>
                <w:b/>
              </w:rPr>
            </w:pPr>
            <w:r w:rsidRPr="00114B9B">
              <w:rPr>
                <w:b/>
              </w:rPr>
              <w:t>1.</w:t>
            </w:r>
          </w:p>
        </w:tc>
        <w:tc>
          <w:tcPr>
            <w:tcW w:w="5908" w:type="dxa"/>
          </w:tcPr>
          <w:p w:rsidR="00CD723C" w:rsidRPr="00114B9B" w:rsidRDefault="00CD723C" w:rsidP="004F7BC9">
            <w:pPr>
              <w:pStyle w:val="1"/>
              <w:rPr>
                <w:b/>
                <w:sz w:val="24"/>
                <w:szCs w:val="24"/>
              </w:rPr>
            </w:pPr>
            <w:r w:rsidRPr="00114B9B">
              <w:rPr>
                <w:b/>
                <w:sz w:val="24"/>
                <w:szCs w:val="24"/>
              </w:rPr>
              <w:t>Руководство</w:t>
            </w:r>
          </w:p>
        </w:tc>
        <w:tc>
          <w:tcPr>
            <w:tcW w:w="2602" w:type="dxa"/>
          </w:tcPr>
          <w:p w:rsidR="00CD723C" w:rsidRPr="00114B9B" w:rsidRDefault="00CD723C" w:rsidP="004F7BC9"/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1.1.</w:t>
            </w:r>
          </w:p>
        </w:tc>
        <w:tc>
          <w:tcPr>
            <w:tcW w:w="5908" w:type="dxa"/>
          </w:tcPr>
          <w:p w:rsidR="00CD723C" w:rsidRPr="00114B9B" w:rsidRDefault="00CD723C" w:rsidP="004F7BC9">
            <w:r w:rsidRPr="00114B9B">
              <w:t>Начальник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</w:pPr>
            <w:r w:rsidRPr="00114B9B">
              <w:t>1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1.2.</w:t>
            </w:r>
          </w:p>
        </w:tc>
        <w:tc>
          <w:tcPr>
            <w:tcW w:w="5908" w:type="dxa"/>
          </w:tcPr>
          <w:p w:rsidR="00CD723C" w:rsidRPr="00114B9B" w:rsidRDefault="00CD723C" w:rsidP="004F7BC9">
            <w:r w:rsidRPr="00114B9B">
              <w:t>Заместитель начальника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</w:pPr>
            <w:r w:rsidRPr="00114B9B">
              <w:t>1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1.3.</w:t>
            </w:r>
          </w:p>
        </w:tc>
        <w:tc>
          <w:tcPr>
            <w:tcW w:w="5908" w:type="dxa"/>
          </w:tcPr>
          <w:p w:rsidR="00CD723C" w:rsidRPr="00114B9B" w:rsidRDefault="00CD723C" w:rsidP="004F7BC9">
            <w:r w:rsidRPr="00114B9B">
              <w:t>Заместитель начальника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</w:pPr>
            <w:r w:rsidRPr="00114B9B">
              <w:t>1</w:t>
            </w:r>
          </w:p>
        </w:tc>
      </w:tr>
      <w:tr w:rsidR="00CD723C" w:rsidRPr="00114B9B">
        <w:trPr>
          <w:trHeight w:val="517"/>
        </w:trPr>
        <w:tc>
          <w:tcPr>
            <w:tcW w:w="788" w:type="dxa"/>
          </w:tcPr>
          <w:p w:rsidR="00CD723C" w:rsidRPr="00114B9B" w:rsidRDefault="00CD723C" w:rsidP="004F7BC9">
            <w:pPr>
              <w:rPr>
                <w:bCs/>
              </w:rPr>
            </w:pPr>
            <w:r w:rsidRPr="00114B9B">
              <w:rPr>
                <w:bCs/>
              </w:rPr>
              <w:t>1.4.</w:t>
            </w:r>
          </w:p>
        </w:tc>
        <w:tc>
          <w:tcPr>
            <w:tcW w:w="5908" w:type="dxa"/>
          </w:tcPr>
          <w:p w:rsidR="00CD723C" w:rsidRPr="00114B9B" w:rsidRDefault="00CD723C" w:rsidP="004F7BC9">
            <w:pPr>
              <w:pStyle w:val="2"/>
              <w:jc w:val="left"/>
              <w:rPr>
                <w:b w:val="0"/>
                <w:bCs/>
                <w:sz w:val="24"/>
                <w:szCs w:val="24"/>
              </w:rPr>
            </w:pPr>
            <w:r w:rsidRPr="00114B9B">
              <w:rPr>
                <w:b w:val="0"/>
                <w:bCs/>
                <w:sz w:val="24"/>
                <w:szCs w:val="24"/>
              </w:rPr>
              <w:t>Заместитель начальника – начальник отдела информационных технологий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  <w:rPr>
                <w:bCs/>
              </w:rPr>
            </w:pPr>
          </w:p>
          <w:p w:rsidR="00CD723C" w:rsidRPr="00114B9B" w:rsidRDefault="00CD723C" w:rsidP="004F7BC9">
            <w:pPr>
              <w:jc w:val="center"/>
              <w:rPr>
                <w:bCs/>
              </w:rPr>
            </w:pPr>
            <w:r w:rsidRPr="00114B9B">
              <w:rPr>
                <w:bCs/>
              </w:rPr>
              <w:t>1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pPr>
              <w:rPr>
                <w:b/>
              </w:rPr>
            </w:pPr>
            <w:r w:rsidRPr="00114B9B">
              <w:rPr>
                <w:b/>
              </w:rPr>
              <w:t>2.</w:t>
            </w:r>
          </w:p>
        </w:tc>
        <w:tc>
          <w:tcPr>
            <w:tcW w:w="5908" w:type="dxa"/>
          </w:tcPr>
          <w:p w:rsidR="00CD723C" w:rsidRPr="00114B9B" w:rsidRDefault="00CD723C" w:rsidP="004F7BC9">
            <w:pPr>
              <w:pStyle w:val="2"/>
              <w:rPr>
                <w:sz w:val="24"/>
                <w:szCs w:val="24"/>
              </w:rPr>
            </w:pPr>
            <w:r w:rsidRPr="00114B9B">
              <w:rPr>
                <w:sz w:val="24"/>
                <w:szCs w:val="24"/>
              </w:rPr>
              <w:t>Отделы</w:t>
            </w:r>
          </w:p>
        </w:tc>
        <w:tc>
          <w:tcPr>
            <w:tcW w:w="2602" w:type="dxa"/>
          </w:tcPr>
          <w:p w:rsidR="00CD723C" w:rsidRPr="00114B9B" w:rsidRDefault="00CD723C" w:rsidP="004F7BC9"/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2.1.</w:t>
            </w:r>
          </w:p>
        </w:tc>
        <w:tc>
          <w:tcPr>
            <w:tcW w:w="5908" w:type="dxa"/>
          </w:tcPr>
          <w:p w:rsidR="00CD723C" w:rsidRPr="00114B9B" w:rsidRDefault="00CD723C" w:rsidP="004F7BC9">
            <w:r w:rsidRPr="00114B9B">
              <w:t>Отдел общего обеспечения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</w:pPr>
            <w:r w:rsidRPr="00114B9B">
              <w:t>5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2.2.</w:t>
            </w:r>
          </w:p>
        </w:tc>
        <w:tc>
          <w:tcPr>
            <w:tcW w:w="5908" w:type="dxa"/>
          </w:tcPr>
          <w:p w:rsidR="00CD723C" w:rsidRPr="00114B9B" w:rsidRDefault="00CD723C" w:rsidP="004F7BC9">
            <w:pPr>
              <w:pStyle w:val="5"/>
              <w:rPr>
                <w:szCs w:val="24"/>
              </w:rPr>
            </w:pPr>
            <w:r w:rsidRPr="00114B9B">
              <w:rPr>
                <w:szCs w:val="24"/>
              </w:rPr>
              <w:t>Отдел финансового обеспечения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</w:pPr>
            <w:r w:rsidRPr="00114B9B">
              <w:t>5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2.3.</w:t>
            </w:r>
          </w:p>
        </w:tc>
        <w:tc>
          <w:tcPr>
            <w:tcW w:w="5908" w:type="dxa"/>
          </w:tcPr>
          <w:p w:rsidR="00CD723C" w:rsidRPr="00114B9B" w:rsidRDefault="00CD723C" w:rsidP="004F7BC9">
            <w:r w:rsidRPr="00114B9B">
              <w:t xml:space="preserve">Юридический отдел 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</w:pPr>
            <w:r w:rsidRPr="00114B9B">
              <w:t>5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2.4.</w:t>
            </w:r>
          </w:p>
        </w:tc>
        <w:tc>
          <w:tcPr>
            <w:tcW w:w="5908" w:type="dxa"/>
          </w:tcPr>
          <w:p w:rsidR="00CD723C" w:rsidRPr="00114B9B" w:rsidRDefault="00CD723C" w:rsidP="004F7BC9">
            <w:pPr>
              <w:pStyle w:val="4"/>
              <w:rPr>
                <w:sz w:val="24"/>
                <w:szCs w:val="24"/>
              </w:rPr>
            </w:pPr>
            <w:r w:rsidRPr="00114B9B">
              <w:rPr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</w:pPr>
            <w:r w:rsidRPr="00114B9B">
              <w:t>6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2.5.</w:t>
            </w:r>
          </w:p>
        </w:tc>
        <w:tc>
          <w:tcPr>
            <w:tcW w:w="5908" w:type="dxa"/>
          </w:tcPr>
          <w:p w:rsidR="00CD723C" w:rsidRPr="00114B9B" w:rsidRDefault="00CD723C" w:rsidP="004F7BC9">
            <w:r w:rsidRPr="00114B9B">
              <w:t>Отдел работы с налогоплательщиками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</w:pPr>
            <w:r w:rsidRPr="00114B9B">
              <w:t>5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2.6.</w:t>
            </w:r>
          </w:p>
        </w:tc>
        <w:tc>
          <w:tcPr>
            <w:tcW w:w="5908" w:type="dxa"/>
          </w:tcPr>
          <w:p w:rsidR="00CD723C" w:rsidRPr="00114B9B" w:rsidRDefault="00CD723C" w:rsidP="004F7BC9">
            <w:r w:rsidRPr="00114B9B">
              <w:t>Отдел информационных технологий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</w:pPr>
            <w:r w:rsidRPr="00114B9B">
              <w:t>4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2.7.</w:t>
            </w:r>
          </w:p>
        </w:tc>
        <w:tc>
          <w:tcPr>
            <w:tcW w:w="5908" w:type="dxa"/>
          </w:tcPr>
          <w:p w:rsidR="00CD723C" w:rsidRPr="00114B9B" w:rsidRDefault="00CD723C" w:rsidP="004F7BC9">
            <w:r w:rsidRPr="00114B9B">
              <w:t>Отдел ввода и обработки данных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</w:pPr>
            <w:r w:rsidRPr="00114B9B">
              <w:t>6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2.8.</w:t>
            </w:r>
          </w:p>
        </w:tc>
        <w:tc>
          <w:tcPr>
            <w:tcW w:w="5908" w:type="dxa"/>
          </w:tcPr>
          <w:p w:rsidR="00CD723C" w:rsidRPr="00114B9B" w:rsidRDefault="00CD723C" w:rsidP="004F7BC9">
            <w:r w:rsidRPr="00114B9B">
              <w:t>Отдел учета, отчетности и анализа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  <w:rPr>
                <w:lang w:val="en-US"/>
              </w:rPr>
            </w:pPr>
            <w:r w:rsidRPr="00114B9B">
              <w:rPr>
                <w:lang w:val="en-US"/>
              </w:rPr>
              <w:t>6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2.9.</w:t>
            </w:r>
          </w:p>
        </w:tc>
        <w:tc>
          <w:tcPr>
            <w:tcW w:w="5908" w:type="dxa"/>
          </w:tcPr>
          <w:p w:rsidR="00CD723C" w:rsidRPr="00114B9B" w:rsidRDefault="00CD723C" w:rsidP="004F7BC9">
            <w:r w:rsidRPr="00114B9B">
              <w:t>Отдел урегулирования задолженности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</w:pPr>
            <w:r w:rsidRPr="00114B9B">
              <w:t>5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2.10.</w:t>
            </w:r>
          </w:p>
        </w:tc>
        <w:tc>
          <w:tcPr>
            <w:tcW w:w="5908" w:type="dxa"/>
          </w:tcPr>
          <w:p w:rsidR="00CD723C" w:rsidRPr="00114B9B" w:rsidRDefault="00CD723C" w:rsidP="004F7BC9">
            <w:pPr>
              <w:pStyle w:val="3"/>
              <w:rPr>
                <w:b w:val="0"/>
                <w:bCs/>
                <w:sz w:val="24"/>
                <w:szCs w:val="24"/>
              </w:rPr>
            </w:pPr>
            <w:r w:rsidRPr="00114B9B">
              <w:rPr>
                <w:b w:val="0"/>
                <w:bCs/>
                <w:sz w:val="24"/>
                <w:szCs w:val="24"/>
              </w:rPr>
              <w:t>Отдел выездных проверок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  <w:rPr>
                <w:bCs/>
                <w:lang w:val="en-US"/>
              </w:rPr>
            </w:pPr>
            <w:r w:rsidRPr="00114B9B">
              <w:rPr>
                <w:bCs/>
              </w:rPr>
              <w:t>1</w:t>
            </w:r>
            <w:r w:rsidRPr="00114B9B">
              <w:rPr>
                <w:bCs/>
                <w:lang w:val="en-US"/>
              </w:rPr>
              <w:t>1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2.11.</w:t>
            </w:r>
          </w:p>
        </w:tc>
        <w:tc>
          <w:tcPr>
            <w:tcW w:w="5908" w:type="dxa"/>
          </w:tcPr>
          <w:p w:rsidR="00CD723C" w:rsidRPr="00114B9B" w:rsidRDefault="00CD723C" w:rsidP="004F7BC9">
            <w:pPr>
              <w:pStyle w:val="3"/>
              <w:rPr>
                <w:b w:val="0"/>
                <w:bCs/>
                <w:sz w:val="24"/>
                <w:szCs w:val="24"/>
              </w:rPr>
            </w:pPr>
            <w:r w:rsidRPr="00114B9B">
              <w:rPr>
                <w:b w:val="0"/>
                <w:bCs/>
                <w:sz w:val="24"/>
                <w:szCs w:val="24"/>
              </w:rPr>
              <w:t>Отдел камеральных проверок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  <w:rPr>
                <w:bCs/>
              </w:rPr>
            </w:pPr>
            <w:r w:rsidRPr="00114B9B">
              <w:rPr>
                <w:bCs/>
              </w:rPr>
              <w:t>16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2.12.</w:t>
            </w:r>
          </w:p>
        </w:tc>
        <w:tc>
          <w:tcPr>
            <w:tcW w:w="5908" w:type="dxa"/>
          </w:tcPr>
          <w:p w:rsidR="00CD723C" w:rsidRPr="00114B9B" w:rsidRDefault="00CD723C" w:rsidP="004F7BC9">
            <w:pPr>
              <w:pStyle w:val="3"/>
              <w:rPr>
                <w:b w:val="0"/>
                <w:bCs/>
                <w:sz w:val="24"/>
                <w:szCs w:val="24"/>
              </w:rPr>
            </w:pPr>
            <w:r w:rsidRPr="00114B9B">
              <w:rPr>
                <w:b w:val="0"/>
                <w:bCs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  <w:rPr>
                <w:bCs/>
              </w:rPr>
            </w:pPr>
            <w:r w:rsidRPr="00114B9B">
              <w:rPr>
                <w:bCs/>
              </w:rPr>
              <w:t>5</w:t>
            </w:r>
          </w:p>
        </w:tc>
      </w:tr>
      <w:tr w:rsidR="00CD723C" w:rsidRPr="00114B9B">
        <w:trPr>
          <w:trHeight w:val="253"/>
        </w:trPr>
        <w:tc>
          <w:tcPr>
            <w:tcW w:w="788" w:type="dxa"/>
          </w:tcPr>
          <w:p w:rsidR="00CD723C" w:rsidRPr="00114B9B" w:rsidRDefault="00CD723C" w:rsidP="004F7BC9">
            <w:r w:rsidRPr="00114B9B">
              <w:t>2.13.</w:t>
            </w:r>
          </w:p>
        </w:tc>
        <w:tc>
          <w:tcPr>
            <w:tcW w:w="5908" w:type="dxa"/>
          </w:tcPr>
          <w:p w:rsidR="00CD723C" w:rsidRPr="00114B9B" w:rsidRDefault="00CD723C" w:rsidP="004F7BC9">
            <w:pPr>
              <w:pStyle w:val="3"/>
              <w:rPr>
                <w:b w:val="0"/>
                <w:sz w:val="24"/>
                <w:szCs w:val="24"/>
              </w:rPr>
            </w:pPr>
            <w:r w:rsidRPr="00114B9B">
              <w:rPr>
                <w:b w:val="0"/>
                <w:sz w:val="24"/>
                <w:szCs w:val="24"/>
              </w:rPr>
              <w:t>Отдел налогового аудита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  <w:rPr>
                <w:bCs/>
              </w:rPr>
            </w:pPr>
            <w:r w:rsidRPr="00114B9B">
              <w:rPr>
                <w:bCs/>
              </w:rPr>
              <w:t>5</w:t>
            </w:r>
          </w:p>
        </w:tc>
      </w:tr>
      <w:tr w:rsidR="00CD723C" w:rsidRPr="00114B9B">
        <w:trPr>
          <w:trHeight w:val="271"/>
        </w:trPr>
        <w:tc>
          <w:tcPr>
            <w:tcW w:w="788" w:type="dxa"/>
          </w:tcPr>
          <w:p w:rsidR="00CD723C" w:rsidRPr="00114B9B" w:rsidRDefault="00CD723C" w:rsidP="004F7BC9"/>
        </w:tc>
        <w:tc>
          <w:tcPr>
            <w:tcW w:w="5908" w:type="dxa"/>
          </w:tcPr>
          <w:p w:rsidR="00CD723C" w:rsidRPr="00114B9B" w:rsidRDefault="00CD723C" w:rsidP="004F7BC9">
            <w:pPr>
              <w:pStyle w:val="3"/>
              <w:rPr>
                <w:sz w:val="24"/>
                <w:szCs w:val="24"/>
              </w:rPr>
            </w:pPr>
            <w:r w:rsidRPr="00114B9B">
              <w:rPr>
                <w:sz w:val="24"/>
                <w:szCs w:val="24"/>
              </w:rPr>
              <w:t>ИТОГО по инспекции</w:t>
            </w:r>
          </w:p>
        </w:tc>
        <w:tc>
          <w:tcPr>
            <w:tcW w:w="2602" w:type="dxa"/>
          </w:tcPr>
          <w:p w:rsidR="00CD723C" w:rsidRPr="00114B9B" w:rsidRDefault="00CD723C" w:rsidP="004F7BC9">
            <w:pPr>
              <w:jc w:val="center"/>
              <w:rPr>
                <w:b/>
              </w:rPr>
            </w:pPr>
            <w:r w:rsidRPr="00114B9B">
              <w:rPr>
                <w:b/>
              </w:rPr>
              <w:t>88</w:t>
            </w:r>
          </w:p>
        </w:tc>
      </w:tr>
    </w:tbl>
    <w:p w:rsidR="004767F3" w:rsidRDefault="004767F3" w:rsidP="004F7BC9">
      <w:pPr>
        <w:ind w:firstLine="540"/>
        <w:jc w:val="center"/>
        <w:rPr>
          <w:sz w:val="36"/>
          <w:szCs w:val="28"/>
          <w:vertAlign w:val="superscript"/>
        </w:rPr>
      </w:pPr>
    </w:p>
    <w:p w:rsidR="004B2F84" w:rsidRPr="004767F3" w:rsidRDefault="004B2F84" w:rsidP="004F7BC9">
      <w:pPr>
        <w:ind w:firstLine="540"/>
        <w:jc w:val="center"/>
        <w:rPr>
          <w:sz w:val="36"/>
          <w:szCs w:val="28"/>
          <w:vertAlign w:val="superscript"/>
        </w:rPr>
      </w:pPr>
      <w:r w:rsidRPr="004767F3">
        <w:rPr>
          <w:sz w:val="36"/>
          <w:szCs w:val="28"/>
          <w:vertAlign w:val="superscript"/>
        </w:rPr>
        <w:t>Таблица 1. Организационная структура ИФНС</w:t>
      </w:r>
    </w:p>
    <w:p w:rsidR="009458D4" w:rsidRPr="004767F3" w:rsidRDefault="009458D4" w:rsidP="004F7BC9">
      <w:pPr>
        <w:ind w:firstLine="540"/>
        <w:jc w:val="both"/>
        <w:rPr>
          <w:sz w:val="36"/>
          <w:szCs w:val="28"/>
        </w:rPr>
      </w:pPr>
    </w:p>
    <w:p w:rsidR="009458D4" w:rsidRPr="004767F3" w:rsidRDefault="004767F3" w:rsidP="004767F3">
      <w:pPr>
        <w:spacing w:line="360" w:lineRule="auto"/>
        <w:ind w:firstLine="540"/>
        <w:rPr>
          <w:b/>
          <w:sz w:val="28"/>
          <w:szCs w:val="28"/>
        </w:rPr>
      </w:pPr>
      <w:r w:rsidRPr="004767F3">
        <w:rPr>
          <w:b/>
          <w:sz w:val="28"/>
          <w:szCs w:val="28"/>
        </w:rPr>
        <w:t>1.2</w:t>
      </w:r>
      <w:r w:rsidR="009458D4" w:rsidRPr="004767F3">
        <w:rPr>
          <w:b/>
          <w:sz w:val="28"/>
          <w:szCs w:val="28"/>
        </w:rPr>
        <w:t xml:space="preserve"> Анализ функций «Отдела урегулирования задолженностей»</w:t>
      </w:r>
    </w:p>
    <w:p w:rsidR="00EA121B" w:rsidRPr="004767F3" w:rsidRDefault="00EA121B" w:rsidP="004767F3">
      <w:pPr>
        <w:spacing w:line="360" w:lineRule="auto"/>
        <w:ind w:firstLine="540"/>
        <w:jc w:val="both"/>
        <w:rPr>
          <w:sz w:val="28"/>
          <w:szCs w:val="28"/>
        </w:rPr>
      </w:pPr>
    </w:p>
    <w:p w:rsidR="00094D5B" w:rsidRPr="004767F3" w:rsidRDefault="00DF63E3" w:rsidP="004767F3">
      <w:pPr>
        <w:spacing w:line="360" w:lineRule="auto"/>
        <w:ind w:firstLine="540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Рассмотрим более подробно элемен</w:t>
      </w:r>
      <w:r w:rsidR="00997BC5" w:rsidRPr="004767F3">
        <w:rPr>
          <w:sz w:val="28"/>
          <w:szCs w:val="28"/>
        </w:rPr>
        <w:t xml:space="preserve">т структуры ИФНС «Отдел урегулирования задолженности». Именно он является </w:t>
      </w:r>
      <w:r w:rsidR="00997BC5" w:rsidRPr="004767F3">
        <w:rPr>
          <w:b/>
          <w:sz w:val="28"/>
          <w:szCs w:val="28"/>
        </w:rPr>
        <w:t>предметом исследования</w:t>
      </w:r>
      <w:r w:rsidR="00997BC5" w:rsidRPr="004767F3">
        <w:rPr>
          <w:sz w:val="28"/>
          <w:szCs w:val="28"/>
        </w:rPr>
        <w:t xml:space="preserve"> на период прохождения производственной практики на предприятии. </w:t>
      </w:r>
    </w:p>
    <w:p w:rsidR="00572CCF" w:rsidRPr="004767F3" w:rsidRDefault="00572CCF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Отдел урегулирования задолженности ИФНС России по г. Биробиджану является структурным подразделением Инспекции.</w:t>
      </w:r>
    </w:p>
    <w:p w:rsidR="00572CCF" w:rsidRPr="004767F3" w:rsidRDefault="00572CCF" w:rsidP="004767F3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767F3">
        <w:rPr>
          <w:sz w:val="28"/>
          <w:szCs w:val="28"/>
        </w:rPr>
        <w:tab/>
        <w:t>Отдел в своей деятельности руководствуется Конституцией Российской Федерации, Налоговым кодексом Российской Федерации, другими федеральными законами, нормативными правовыми актами Президента Российской Федерации и Правительства Российской Федерации, правовыми актами органов власти ЕАО, принимаемыми в пределах их полномочий, актами ФНС России, настоящим Положением.</w:t>
      </w:r>
    </w:p>
    <w:p w:rsidR="00E30566" w:rsidRPr="004767F3" w:rsidRDefault="00E30566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Отдел осуществляет свою деятельность во взаимодействии с другими подразделениями Инспекции, другими организациями на основе планов, составленных по основным направлениям работы Инспекции, в соответствии с планами работы коллегий ФНС России и Управления ФНС России по ЕАО, приказов ФНС России и Управления ФНС России по ЕАО, мероприятий, проводимых указанными налоговыми органами.</w:t>
      </w:r>
    </w:p>
    <w:p w:rsidR="00E30566" w:rsidRPr="004767F3" w:rsidRDefault="00E30566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Структура отдела и численность его работников устанавливаются исходя из утвержденной структуры и численности работников Инспекции.    </w:t>
      </w:r>
    </w:p>
    <w:p w:rsidR="00E30566" w:rsidRPr="004767F3" w:rsidRDefault="00E30566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Руководство отделом осуществляет начальник, назначаемый и освобождаемый от должности начальником Инспекции.</w:t>
      </w:r>
    </w:p>
    <w:p w:rsidR="00E30566" w:rsidRPr="00414476" w:rsidRDefault="00E30566" w:rsidP="004767F3">
      <w:pPr>
        <w:pStyle w:val="a6"/>
        <w:spacing w:line="360" w:lineRule="auto"/>
        <w:ind w:firstLine="720"/>
        <w:rPr>
          <w:sz w:val="28"/>
          <w:szCs w:val="28"/>
        </w:rPr>
      </w:pPr>
      <w:r w:rsidRPr="00414476">
        <w:rPr>
          <w:b/>
          <w:sz w:val="28"/>
          <w:szCs w:val="28"/>
        </w:rPr>
        <w:t>Начальник отдела</w:t>
      </w:r>
      <w:r w:rsidRPr="00414476">
        <w:rPr>
          <w:sz w:val="28"/>
          <w:szCs w:val="28"/>
        </w:rPr>
        <w:t>:</w:t>
      </w:r>
    </w:p>
    <w:p w:rsidR="00E30566" w:rsidRPr="004767F3" w:rsidRDefault="00E30566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вносит в установленном порядке предложения о назначении, перемещении и увольнении работников отдела, наложении дисциплинарных взысканий на лиц, допустивших должностной проступок, а также о поощрении работников за успешное и добросовестное исполнение должностных обязанностей;</w:t>
      </w:r>
    </w:p>
    <w:p w:rsidR="00E30566" w:rsidRPr="004767F3" w:rsidRDefault="00E30566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согласовывает представляемые на рассмотрение руководству Инспекции проекты законов, нормативных правовых актов, а также иных документов содержащих вопросы, относящиеся к компетенции отдела;</w:t>
      </w:r>
    </w:p>
    <w:p w:rsidR="00E30566" w:rsidRPr="004767F3" w:rsidRDefault="00E30566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организовывает рассмотрение писем организаций и граждан, ведет прием граждан по вопросам, отнесенным к компетенции отдела;</w:t>
      </w:r>
    </w:p>
    <w:p w:rsidR="00E30566" w:rsidRPr="004767F3" w:rsidRDefault="00E30566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проводит производственные совещания с работниками отдела;</w:t>
      </w:r>
    </w:p>
    <w:p w:rsidR="00E30566" w:rsidRPr="004767F3" w:rsidRDefault="00E30566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подписывает служебную документацию в пределах своей компетенции.</w:t>
      </w:r>
    </w:p>
    <w:p w:rsidR="00E30566" w:rsidRPr="004767F3" w:rsidRDefault="00E30566" w:rsidP="004767F3">
      <w:pPr>
        <w:pStyle w:val="a6"/>
        <w:tabs>
          <w:tab w:val="num" w:pos="0"/>
        </w:tabs>
        <w:spacing w:line="360" w:lineRule="auto"/>
        <w:ind w:firstLine="0"/>
        <w:rPr>
          <w:sz w:val="28"/>
          <w:szCs w:val="28"/>
        </w:rPr>
      </w:pPr>
      <w:r w:rsidRPr="004767F3">
        <w:rPr>
          <w:sz w:val="28"/>
          <w:szCs w:val="28"/>
        </w:rPr>
        <w:tab/>
        <w:t>Начальник отдела несет персональную ответственность за невыполнение задач и функций, возложенных на отдел настоящим Положением, за несоблюдением действующего законодательства, приказов, поручений и распоряжений руководства Инспекции, Управления ФНС   России по ЕАО, приказов ФНС  России, несохранность имущества и документов, находящихся в ведении отдела, необеспечение соблюдения работниками отдела внутреннего трудового распорядка Инспекции и исполнительской дисциплины.</w:t>
      </w:r>
    </w:p>
    <w:p w:rsidR="00572CCF" w:rsidRPr="004767F3" w:rsidRDefault="00572CCF" w:rsidP="004767F3">
      <w:pPr>
        <w:spacing w:line="360" w:lineRule="auto"/>
        <w:jc w:val="both"/>
        <w:rPr>
          <w:bCs/>
          <w:sz w:val="28"/>
          <w:szCs w:val="28"/>
        </w:rPr>
      </w:pPr>
      <w:r w:rsidRPr="004767F3">
        <w:rPr>
          <w:bCs/>
          <w:sz w:val="28"/>
          <w:szCs w:val="28"/>
        </w:rPr>
        <w:tab/>
        <w:t>Основными задачами отдела урегулирования задолженности являются:</w:t>
      </w:r>
    </w:p>
    <w:p w:rsidR="00572CCF" w:rsidRPr="004767F3" w:rsidRDefault="00572CCF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1. Взыскание недоимки задолженности по налогам, пеням и штрафам.</w:t>
      </w:r>
    </w:p>
    <w:p w:rsidR="00572CCF" w:rsidRPr="004767F3" w:rsidRDefault="00572CCF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2. Зачтение или возврат излишне уплаченных или взысканных сумм.</w:t>
      </w:r>
    </w:p>
    <w:p w:rsidR="00572CCF" w:rsidRPr="004767F3" w:rsidRDefault="00252F7F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Для отдела характерно выполнение следующих функций:</w:t>
      </w:r>
    </w:p>
    <w:p w:rsidR="00572CCF" w:rsidRPr="004767F3" w:rsidRDefault="00572CCF" w:rsidP="004767F3">
      <w:pPr>
        <w:pStyle w:val="a6"/>
        <w:numPr>
          <w:ilvl w:val="0"/>
          <w:numId w:val="8"/>
        </w:numPr>
        <w:tabs>
          <w:tab w:val="left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Осуществление мониторинга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урегулированию. </w:t>
      </w:r>
    </w:p>
    <w:p w:rsidR="00572CCF" w:rsidRPr="004767F3" w:rsidRDefault="00572CCF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>Направление требований об уплате налогов, сборов и других платежей в бюджетную систему Российской Федерации.</w:t>
      </w:r>
    </w:p>
    <w:p w:rsidR="00572CCF" w:rsidRPr="004767F3" w:rsidRDefault="00572CCF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>Подготовка и доведение до налогоплательщика решений об обращении взыскания на его денежные средства.</w:t>
      </w:r>
    </w:p>
    <w:p w:rsidR="00572CCF" w:rsidRPr="004767F3" w:rsidRDefault="00572CCF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>Взыскание налогов, сборов и других платежей в бюджетную систему Российской Федерации за счет денежных средств, находящихся на счетах налогоплательщиков.</w:t>
      </w:r>
    </w:p>
    <w:p w:rsidR="00572CCF" w:rsidRPr="004767F3" w:rsidRDefault="00572CCF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>Взыскание задолженности по страховым взносам в государственные социальные внебюджетные фонды, начисленным пеням и штрафам по итогам за предшествующие годы, принятой к учету налоговыми органами в соответствии с актами сверки расчетов плательщиков страховых взносов, представленными соответствующими государственными внебюджетными фондами.</w:t>
      </w:r>
    </w:p>
    <w:p w:rsidR="00572CCF" w:rsidRPr="004767F3" w:rsidRDefault="00572CCF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>Подготовка документов на возврат или зачет излишне уплаченных либо излишне взысканных сумм, а также возмещение налога на добавленную стоимость, начисленного по налоговой ставке 0 процентов.</w:t>
      </w:r>
    </w:p>
    <w:p w:rsidR="00572CCF" w:rsidRPr="004767F3" w:rsidRDefault="00572CCF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>Проверка кредитных учреждений по своевременному исполнению поручений налогоплательщиков и решений налогового органа о взыскании налогов, пеней и штрафов за счет денежных средств налогоплательщиков и приостановление операций по счетам налогоплательщиков для обеспечения взыскания налогов, сборов и других платежей в бюджетную систему Российской Федерации.</w:t>
      </w:r>
    </w:p>
    <w:p w:rsidR="00572CCF" w:rsidRPr="004767F3" w:rsidRDefault="00572CCF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>Подготовка решений на лишение права на реструктуризацию задолженности,  мониторинг исполнения организациями обязательств, связанных с реструктуризацией задолженности.</w:t>
      </w:r>
    </w:p>
    <w:p w:rsidR="00572CCF" w:rsidRPr="004767F3" w:rsidRDefault="00572CCF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Подготовка договоров поручительства и договоров залога имущества, заключаемых при предоставлении отсрочек, рассрочек, налоговых кредитов, инвестиционных налоговых кредитов. 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Контроль за выполнением налогоплательщиком условий предоставления отсрочек, рассрочек, налоговых кредитов, инвестиционных налоговых кредитов.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Подготовка и проверка материалов о состоянии расчетов с бюджетной системой Российской Федерации при реорганизации и ликвидации организаций, изменение места учета налогоплательщиков.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Подготовка и передача в юридический отдел материалов для обеспечения производства по делам о налоговых правонарушениях, нарушениях законодательства о налогах и сборах.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Участие в производстве по делам об административных правонарушениях (составление протоколов об административных правонарушениях).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Подготовка ходатайств о приостановлении или аннулировании действия лицензий на право пользования недрами при наличии задолженности по регулярным платежам за пользование недрами.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Подготовка материалов для наложения ареста на имущество налогоплательщика, взаимодействие с органами прокуратуры.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Подготовка материалов для взыскания задолженности за счет имущества налогоплательщика, взаимодействие со службами судебных приставов.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Подготовка материалов для осуществления процедуры банкротства организаций, в отношении которых применен весь комплекс мер по принудительному взысканию, взаимодействие с территориальными органами ФСФО России.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Списание задолженности, невозможной к взысканию.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Контроль за уплатой административных штрафов, налагаемых налоговыми органами.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Подготовка документов на возврат госпошлины администрируемой налоговым органом по заявлениям налогоплательщиков.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Организация контроля за исполнением банками решений налогового органа о взыскании налога за счет денежных средств и о приостановлении операций по счетам налогоплательщика.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Работа с платежами в бюджет, задержанными неплатежеспособными банками.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 xml:space="preserve">Участие в подготовке ответов на письменные запросы налогоплательщиков.  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572CCF" w:rsidRPr="004767F3">
        <w:rPr>
          <w:sz w:val="28"/>
          <w:szCs w:val="28"/>
        </w:rPr>
        <w:t>Формирование установленной отчетности по предмету деятельности отдела.</w:t>
      </w:r>
    </w:p>
    <w:p w:rsidR="00572CCF" w:rsidRPr="004767F3" w:rsidRDefault="003D5AE4" w:rsidP="004767F3">
      <w:pPr>
        <w:pStyle w:val="a6"/>
        <w:numPr>
          <w:ilvl w:val="0"/>
          <w:numId w:val="8"/>
        </w:numPr>
        <w:tabs>
          <w:tab w:val="left" w:pos="900"/>
        </w:tabs>
        <w:spacing w:line="360" w:lineRule="auto"/>
        <w:ind w:left="0" w:firstLine="720"/>
        <w:rPr>
          <w:sz w:val="28"/>
          <w:szCs w:val="28"/>
        </w:rPr>
      </w:pPr>
      <w:r w:rsidRPr="004767F3">
        <w:rPr>
          <w:sz w:val="28"/>
          <w:szCs w:val="28"/>
        </w:rPr>
        <w:t xml:space="preserve"> </w:t>
      </w:r>
      <w:r w:rsidR="00B2153F" w:rsidRPr="004767F3">
        <w:rPr>
          <w:sz w:val="28"/>
          <w:szCs w:val="28"/>
        </w:rPr>
        <w:t>Ведение</w:t>
      </w:r>
      <w:r w:rsidR="00572CCF" w:rsidRPr="004767F3">
        <w:rPr>
          <w:sz w:val="28"/>
          <w:szCs w:val="28"/>
        </w:rPr>
        <w:t xml:space="preserve"> в устано</w:t>
      </w:r>
      <w:r w:rsidR="00B2153F" w:rsidRPr="004767F3">
        <w:rPr>
          <w:sz w:val="28"/>
          <w:szCs w:val="28"/>
        </w:rPr>
        <w:t>вленном порядке делопроизводства</w:t>
      </w:r>
      <w:r w:rsidR="00572CCF" w:rsidRPr="004767F3">
        <w:rPr>
          <w:sz w:val="28"/>
          <w:szCs w:val="28"/>
        </w:rPr>
        <w:t xml:space="preserve"> и обеспеч</w:t>
      </w:r>
      <w:r w:rsidR="00B2153F" w:rsidRPr="004767F3">
        <w:rPr>
          <w:sz w:val="28"/>
          <w:szCs w:val="28"/>
        </w:rPr>
        <w:t>ение</w:t>
      </w:r>
      <w:r w:rsidR="00572CCF" w:rsidRPr="004767F3">
        <w:rPr>
          <w:sz w:val="28"/>
          <w:szCs w:val="28"/>
        </w:rPr>
        <w:t xml:space="preserve"> сохранност</w:t>
      </w:r>
      <w:r w:rsidR="00B2153F" w:rsidRPr="004767F3">
        <w:rPr>
          <w:sz w:val="28"/>
          <w:szCs w:val="28"/>
        </w:rPr>
        <w:t>и</w:t>
      </w:r>
      <w:r w:rsidR="00572CCF" w:rsidRPr="004767F3">
        <w:rPr>
          <w:sz w:val="28"/>
          <w:szCs w:val="28"/>
        </w:rPr>
        <w:t xml:space="preserve"> номенклатурных дел.</w:t>
      </w:r>
    </w:p>
    <w:p w:rsidR="00572CCF" w:rsidRPr="004767F3" w:rsidRDefault="00572CCF" w:rsidP="004767F3">
      <w:pPr>
        <w:pStyle w:val="a6"/>
        <w:spacing w:line="360" w:lineRule="auto"/>
        <w:rPr>
          <w:sz w:val="28"/>
          <w:szCs w:val="28"/>
        </w:rPr>
      </w:pPr>
      <w:r w:rsidRPr="00A92CCE">
        <w:rPr>
          <w:sz w:val="28"/>
          <w:szCs w:val="28"/>
        </w:rPr>
        <w:t>Отдел</w:t>
      </w:r>
      <w:r w:rsidR="00E30566" w:rsidRPr="00A92CCE">
        <w:rPr>
          <w:sz w:val="28"/>
          <w:szCs w:val="28"/>
        </w:rPr>
        <w:t xml:space="preserve"> урегулирования задолженности</w:t>
      </w:r>
      <w:r w:rsidRPr="004767F3">
        <w:rPr>
          <w:sz w:val="28"/>
          <w:szCs w:val="28"/>
        </w:rPr>
        <w:t xml:space="preserve"> для осуществления своих основных функций </w:t>
      </w:r>
      <w:r w:rsidRPr="00A92CCE">
        <w:rPr>
          <w:sz w:val="28"/>
          <w:szCs w:val="28"/>
        </w:rPr>
        <w:t>имеет право:</w:t>
      </w:r>
    </w:p>
    <w:p w:rsidR="00572CCF" w:rsidRPr="004767F3" w:rsidRDefault="00A92CCE" w:rsidP="004767F3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2CCF" w:rsidRPr="004767F3">
        <w:rPr>
          <w:sz w:val="28"/>
          <w:szCs w:val="28"/>
        </w:rPr>
        <w:t>вносить руководству Инспекции предложения по любым вопросам, относящимся к компетенции деятельности отдела;</w:t>
      </w:r>
    </w:p>
    <w:p w:rsidR="00572CCF" w:rsidRPr="004767F3" w:rsidRDefault="00A92CCE" w:rsidP="004767F3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2CCF" w:rsidRPr="004767F3">
        <w:rPr>
          <w:sz w:val="28"/>
          <w:szCs w:val="28"/>
        </w:rPr>
        <w:t>вести переписку с организациями по вопросам, относящимся к компетенции отдела;</w:t>
      </w:r>
    </w:p>
    <w:p w:rsidR="00572CCF" w:rsidRPr="004767F3" w:rsidRDefault="00A92CCE" w:rsidP="004767F3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2CCF" w:rsidRPr="004767F3">
        <w:rPr>
          <w:sz w:val="28"/>
          <w:szCs w:val="28"/>
        </w:rPr>
        <w:t>готовить проекты нормативных правовых актов, приказов и других документов по вопросам, относящимся к компетенции отдела;</w:t>
      </w:r>
    </w:p>
    <w:p w:rsidR="00572CCF" w:rsidRPr="004767F3" w:rsidRDefault="00A92CCE" w:rsidP="004767F3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2CCF" w:rsidRPr="004767F3">
        <w:rPr>
          <w:sz w:val="28"/>
          <w:szCs w:val="28"/>
        </w:rPr>
        <w:t>давать заключения по проектам документов, представленным на заключение другими подразделениями Инспекции;</w:t>
      </w:r>
    </w:p>
    <w:p w:rsidR="00572CCF" w:rsidRPr="004767F3" w:rsidRDefault="00A92CCE" w:rsidP="004767F3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2CCF" w:rsidRPr="004767F3">
        <w:rPr>
          <w:sz w:val="28"/>
          <w:szCs w:val="28"/>
        </w:rPr>
        <w:t>осуществлять другие права, предусмотренные законодательством Российской Федерации, нормативными правовыми актами Президента Российской Федерации и Правительства Российской Федерации, актами ФНС России и Управления ФНС России по ЕАО.</w:t>
      </w:r>
    </w:p>
    <w:p w:rsidR="007100EA" w:rsidRDefault="007100EA" w:rsidP="004F7BC9">
      <w:pPr>
        <w:ind w:firstLine="708"/>
        <w:jc w:val="both"/>
      </w:pPr>
    </w:p>
    <w:p w:rsidR="007100EA" w:rsidRPr="004767F3" w:rsidRDefault="007100EA" w:rsidP="004767F3">
      <w:pPr>
        <w:spacing w:line="360" w:lineRule="auto"/>
        <w:ind w:firstLine="708"/>
        <w:jc w:val="both"/>
        <w:rPr>
          <w:sz w:val="28"/>
          <w:szCs w:val="28"/>
        </w:rPr>
      </w:pPr>
    </w:p>
    <w:p w:rsidR="00EC3488" w:rsidRPr="00A92CCE" w:rsidRDefault="00A92CCE" w:rsidP="00414476">
      <w:pPr>
        <w:spacing w:line="360" w:lineRule="auto"/>
        <w:ind w:firstLine="705"/>
        <w:jc w:val="center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EC3488" w:rsidRPr="00A92CCE">
        <w:rPr>
          <w:b/>
          <w:sz w:val="28"/>
          <w:szCs w:val="28"/>
        </w:rPr>
        <w:t xml:space="preserve"> Анализ </w:t>
      </w:r>
      <w:r w:rsidR="00414476">
        <w:rPr>
          <w:b/>
          <w:sz w:val="28"/>
          <w:szCs w:val="28"/>
        </w:rPr>
        <w:t>процессов</w:t>
      </w:r>
      <w:r w:rsidR="00EC3488" w:rsidRPr="00A92CCE">
        <w:rPr>
          <w:b/>
          <w:sz w:val="28"/>
          <w:szCs w:val="28"/>
        </w:rPr>
        <w:t xml:space="preserve"> отдела урегулирования задолженности ИФНС России по г. Биробиджану ЕАО.</w:t>
      </w:r>
    </w:p>
    <w:p w:rsidR="00500F9D" w:rsidRPr="00A92CCE" w:rsidRDefault="00500F9D" w:rsidP="004767F3">
      <w:pPr>
        <w:spacing w:line="360" w:lineRule="auto"/>
        <w:jc w:val="both"/>
        <w:rPr>
          <w:b/>
          <w:sz w:val="28"/>
          <w:szCs w:val="28"/>
        </w:rPr>
      </w:pPr>
    </w:p>
    <w:p w:rsidR="00500F9D" w:rsidRPr="004767F3" w:rsidRDefault="00500F9D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Неосновной, но занимающей практически 70% рабочего времени, функцией отдела урегулирования задолженности является создание и печать сопроводительных писем к исполнительным листам. </w:t>
      </w:r>
    </w:p>
    <w:p w:rsidR="002E2547" w:rsidRPr="004767F3" w:rsidRDefault="002E2547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На каждого налогоплательщика (должника) в ИФНС России по г. Биробиджану заведена лицевая карточка с данными о налогах, начисляемых физическому лицу (или юридическому), и их уплате. </w:t>
      </w:r>
    </w:p>
    <w:p w:rsidR="002E2547" w:rsidRPr="004767F3" w:rsidRDefault="002E2547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Для добровольного взыскания налога или государственной пошлины отделом урегулирования задолженностей к налогоплательщикам (должникам) направляются требования с суммой задолженности и сроком добровольной уплаты. </w:t>
      </w:r>
    </w:p>
    <w:p w:rsidR="002E2547" w:rsidRPr="004767F3" w:rsidRDefault="002E2547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Если по каким-то причинам по истечении срока добровольной уплаты должник не погасил имеющуюся задолженн</w:t>
      </w:r>
      <w:r w:rsidR="00187B41" w:rsidRPr="004767F3">
        <w:rPr>
          <w:sz w:val="28"/>
          <w:szCs w:val="28"/>
        </w:rPr>
        <w:t xml:space="preserve">ость, то дело направляют в суд для рассмотрения. </w:t>
      </w:r>
    </w:p>
    <w:p w:rsidR="002E2547" w:rsidRPr="004767F3" w:rsidRDefault="00A31EE7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Если Суд рассматривает дело в пользу ИФНС, то исполнительные листы </w:t>
      </w:r>
      <w:r w:rsidR="00500F9D" w:rsidRPr="004767F3">
        <w:rPr>
          <w:sz w:val="28"/>
          <w:szCs w:val="28"/>
        </w:rPr>
        <w:t xml:space="preserve"> на бумажных носителях направляются в ИФНС России по г. Биробиджану с различных судебных участков г. Биробиджана с целью взыскания государственной пошлины в установленном мировым судьей раз</w:t>
      </w:r>
      <w:r w:rsidR="002E2547" w:rsidRPr="004767F3">
        <w:rPr>
          <w:sz w:val="28"/>
          <w:szCs w:val="28"/>
        </w:rPr>
        <w:t xml:space="preserve">мере в пользу местного бюджета. </w:t>
      </w:r>
    </w:p>
    <w:p w:rsidR="00500F9D" w:rsidRPr="004767F3" w:rsidRDefault="00500F9D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На исполнение решения Суда дается 3 года. </w:t>
      </w:r>
    </w:p>
    <w:p w:rsidR="00500F9D" w:rsidRPr="004767F3" w:rsidRDefault="00500F9D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Процедура создания сопроводительного письма к исполнительному листу такова. В отделе урегулирования задолженности функционирует общая для всех элементов организационной структуры ИФНС база данных </w:t>
      </w:r>
      <w:r w:rsidRPr="004767F3">
        <w:rPr>
          <w:sz w:val="28"/>
          <w:szCs w:val="28"/>
          <w:lang w:val="en-US"/>
        </w:rPr>
        <w:t>MS</w:t>
      </w:r>
      <w:r w:rsidRPr="004767F3">
        <w:rPr>
          <w:sz w:val="28"/>
          <w:szCs w:val="28"/>
        </w:rPr>
        <w:t xml:space="preserve"> </w:t>
      </w:r>
      <w:r w:rsidR="001E7A54" w:rsidRPr="004767F3">
        <w:rPr>
          <w:sz w:val="28"/>
          <w:szCs w:val="28"/>
          <w:lang w:val="en-US"/>
        </w:rPr>
        <w:t>Access</w:t>
      </w:r>
      <w:r w:rsidRPr="004767F3">
        <w:rPr>
          <w:sz w:val="28"/>
          <w:szCs w:val="28"/>
        </w:rPr>
        <w:t xml:space="preserve">, настроенная определенным образом и называемая «Исполнительными документами».   </w:t>
      </w:r>
    </w:p>
    <w:p w:rsidR="00500F9D" w:rsidRPr="004767F3" w:rsidRDefault="00500F9D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Исполнительные листы имеют титульный лист, так называемый «корешок», а также 2 и более листов приложения в зависимости от количества человек, обязуемых Судом заплатить государственную пошлину в пользу местного бюджета. </w:t>
      </w:r>
    </w:p>
    <w:p w:rsidR="00500F9D" w:rsidRPr="004767F3" w:rsidRDefault="00500F9D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Одна запись в базе данных соответствует одной записи в исполнительном листе. Если же в исполнительном листе Суд привлекает </w:t>
      </w:r>
      <w:r w:rsidR="001A5807" w:rsidRPr="004767F3">
        <w:rPr>
          <w:sz w:val="28"/>
          <w:szCs w:val="28"/>
        </w:rPr>
        <w:t xml:space="preserve">к принудительному взысканию </w:t>
      </w:r>
      <w:r w:rsidRPr="004767F3">
        <w:rPr>
          <w:sz w:val="28"/>
          <w:szCs w:val="28"/>
        </w:rPr>
        <w:t>не одного гражданина, а например, всех учредителей (для Общества с Ограниченной Ответственностью), то записей в БД будет столько, сколько учредителей в ООО.</w:t>
      </w:r>
    </w:p>
    <w:p w:rsidR="00500F9D" w:rsidRPr="004767F3" w:rsidRDefault="00500F9D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В БД с исполнительного листа вносятся: </w:t>
      </w:r>
    </w:p>
    <w:p w:rsidR="00500F9D" w:rsidRPr="004767F3" w:rsidRDefault="00500F9D" w:rsidP="004767F3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дата выдачи исполнительного листа;</w:t>
      </w:r>
    </w:p>
    <w:p w:rsidR="00500F9D" w:rsidRPr="004767F3" w:rsidRDefault="00500F9D" w:rsidP="004767F3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номер дела в Суде, по которому проходит исполнительный лист;</w:t>
      </w:r>
    </w:p>
    <w:p w:rsidR="00500F9D" w:rsidRPr="004767F3" w:rsidRDefault="00500F9D" w:rsidP="004767F3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название Суда или судебного участка;</w:t>
      </w:r>
    </w:p>
    <w:p w:rsidR="00500F9D" w:rsidRPr="004767F3" w:rsidRDefault="00500F9D" w:rsidP="004767F3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в отношении кого заведено дело в Суде;</w:t>
      </w:r>
    </w:p>
    <w:p w:rsidR="00500F9D" w:rsidRPr="004767F3" w:rsidRDefault="001A5807" w:rsidP="004767F3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>сумма взыскания</w:t>
      </w:r>
      <w:r w:rsidR="00500F9D" w:rsidRPr="004767F3">
        <w:rPr>
          <w:sz w:val="28"/>
          <w:szCs w:val="28"/>
        </w:rPr>
        <w:t>.</w:t>
      </w:r>
    </w:p>
    <w:p w:rsidR="00500F9D" w:rsidRPr="004767F3" w:rsidRDefault="00500F9D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 Далее сопроводительное письмо распечатывается. «Корешки» или титульные листы остаются в отделе урегулирования задолженности и подшиваются. Листы приложения исполнительных листов и готовые сопроводительные письма (для каждого ответчика по делу Суда) скрепляются. Затем сопроводительные письма подписывает заместитель начальника ИФНС по г. Биробиджану (или начальник), после чего письма отправляются в Городской отдел судебных приставов</w:t>
      </w:r>
      <w:r w:rsidR="001A5807" w:rsidRPr="004767F3">
        <w:rPr>
          <w:sz w:val="28"/>
          <w:szCs w:val="28"/>
        </w:rPr>
        <w:t xml:space="preserve"> для проведения процедуры принудительного взыскания</w:t>
      </w:r>
      <w:r w:rsidRPr="004767F3">
        <w:rPr>
          <w:sz w:val="28"/>
          <w:szCs w:val="28"/>
        </w:rPr>
        <w:t xml:space="preserve">. </w:t>
      </w:r>
    </w:p>
    <w:p w:rsidR="00A31EE7" w:rsidRPr="004767F3" w:rsidRDefault="00A31EE7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Альтернативным потоком развития событий является добровольное погашение имеющейся задолженности должником до окончания рассмотрения дела Судом. Тогда при получении исполнительного листа, в БД и лицевую карточку налогоплательщика вносят соответствующую запись о своевременной добровольной  уплате налога (государственной пошлины). </w:t>
      </w:r>
    </w:p>
    <w:p w:rsidR="00414476" w:rsidRDefault="00500F9D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Создание сопроводительных писем для каждого </w:t>
      </w:r>
      <w:r w:rsidR="001A5807" w:rsidRPr="004767F3">
        <w:rPr>
          <w:sz w:val="28"/>
          <w:szCs w:val="28"/>
        </w:rPr>
        <w:t>должника</w:t>
      </w:r>
      <w:r w:rsidRPr="004767F3">
        <w:rPr>
          <w:sz w:val="28"/>
          <w:szCs w:val="28"/>
        </w:rPr>
        <w:t xml:space="preserve"> очень трудоёмко и времязатратно. </w:t>
      </w:r>
    </w:p>
    <w:p w:rsidR="00414476" w:rsidRDefault="00500F9D" w:rsidP="004767F3">
      <w:pPr>
        <w:pStyle w:val="a6"/>
        <w:spacing w:line="360" w:lineRule="auto"/>
        <w:rPr>
          <w:sz w:val="28"/>
          <w:szCs w:val="28"/>
        </w:rPr>
      </w:pPr>
      <w:r w:rsidRPr="004767F3">
        <w:rPr>
          <w:sz w:val="28"/>
          <w:szCs w:val="28"/>
        </w:rPr>
        <w:t xml:space="preserve">Ссылаясь на всё </w:t>
      </w:r>
      <w:r w:rsidR="00414476">
        <w:rPr>
          <w:sz w:val="28"/>
          <w:szCs w:val="28"/>
        </w:rPr>
        <w:t>выше описанное, можно сказать</w:t>
      </w:r>
      <w:r w:rsidRPr="004767F3">
        <w:rPr>
          <w:sz w:val="28"/>
          <w:szCs w:val="28"/>
        </w:rPr>
        <w:t xml:space="preserve"> о том, что </w:t>
      </w:r>
      <w:r w:rsidR="00414476" w:rsidRPr="004767F3">
        <w:rPr>
          <w:sz w:val="28"/>
          <w:szCs w:val="28"/>
        </w:rPr>
        <w:t>выполнение данной</w:t>
      </w:r>
      <w:r w:rsidR="00414476">
        <w:rPr>
          <w:sz w:val="28"/>
          <w:szCs w:val="28"/>
        </w:rPr>
        <w:t xml:space="preserve"> </w:t>
      </w:r>
      <w:r w:rsidR="00414476" w:rsidRPr="004767F3">
        <w:rPr>
          <w:sz w:val="28"/>
          <w:szCs w:val="28"/>
        </w:rPr>
        <w:t xml:space="preserve">функции звеном </w:t>
      </w:r>
      <w:r w:rsidR="00414476" w:rsidRPr="00A92CCE">
        <w:rPr>
          <w:sz w:val="28"/>
          <w:szCs w:val="28"/>
        </w:rPr>
        <w:t>«Отдел урегулирования задолженности»</w:t>
      </w:r>
      <w:r w:rsidR="00414476" w:rsidRPr="00414476">
        <w:rPr>
          <w:sz w:val="28"/>
          <w:szCs w:val="28"/>
        </w:rPr>
        <w:t xml:space="preserve"> </w:t>
      </w:r>
      <w:r w:rsidR="00414476" w:rsidRPr="004767F3">
        <w:rPr>
          <w:sz w:val="28"/>
          <w:szCs w:val="28"/>
        </w:rPr>
        <w:t>требует</w:t>
      </w:r>
    </w:p>
    <w:p w:rsidR="00500F9D" w:rsidRPr="004767F3" w:rsidRDefault="00985049" w:rsidP="00414476">
      <w:pPr>
        <w:pStyle w:val="a6"/>
        <w:spacing w:line="360" w:lineRule="auto"/>
        <w:ind w:firstLine="0"/>
        <w:rPr>
          <w:sz w:val="28"/>
          <w:szCs w:val="28"/>
        </w:rPr>
      </w:pPr>
      <w:r w:rsidRPr="004767F3">
        <w:rPr>
          <w:sz w:val="28"/>
          <w:szCs w:val="28"/>
        </w:rPr>
        <w:t>требует создания автоматизированной ИС</w:t>
      </w:r>
      <w:r w:rsidR="00500F9D" w:rsidRPr="004767F3">
        <w:rPr>
          <w:sz w:val="28"/>
          <w:szCs w:val="28"/>
        </w:rPr>
        <w:t xml:space="preserve">. </w:t>
      </w:r>
    </w:p>
    <w:p w:rsidR="00414476" w:rsidRDefault="00414476" w:rsidP="004767F3">
      <w:pPr>
        <w:spacing w:line="360" w:lineRule="auto"/>
        <w:jc w:val="both"/>
        <w:rPr>
          <w:sz w:val="28"/>
          <w:szCs w:val="28"/>
        </w:rPr>
      </w:pPr>
    </w:p>
    <w:p w:rsidR="00500F9D" w:rsidRPr="004767F3" w:rsidRDefault="00414476" w:rsidP="004144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1.3 Схема взаимодействия «Отдела урегулирования задолженностей» с другими отделами.</w:t>
      </w:r>
      <w:r>
        <w:rPr>
          <w:sz w:val="28"/>
          <w:szCs w:val="28"/>
        </w:rPr>
        <w:br w:type="page"/>
      </w:r>
    </w:p>
    <w:p w:rsidR="00473759" w:rsidRDefault="00473759" w:rsidP="004F7BC9">
      <w:pPr>
        <w:jc w:val="both"/>
      </w:pPr>
    </w:p>
    <w:p w:rsidR="00EA121B" w:rsidRPr="004767F3" w:rsidRDefault="00EA121B" w:rsidP="004767F3">
      <w:pPr>
        <w:spacing w:line="360" w:lineRule="auto"/>
        <w:ind w:firstLine="708"/>
        <w:jc w:val="center"/>
        <w:rPr>
          <w:sz w:val="28"/>
          <w:szCs w:val="28"/>
        </w:rPr>
      </w:pPr>
      <w:r w:rsidRPr="004767F3">
        <w:rPr>
          <w:sz w:val="28"/>
          <w:szCs w:val="28"/>
        </w:rPr>
        <w:t xml:space="preserve">1.3. Представление бизнес-процессов отдела урегулирования задолженностей в </w:t>
      </w:r>
      <w:r w:rsidRPr="004767F3">
        <w:rPr>
          <w:sz w:val="28"/>
          <w:szCs w:val="28"/>
          <w:lang w:val="en-US"/>
        </w:rPr>
        <w:t>BPWin</w:t>
      </w:r>
      <w:r w:rsidRPr="004767F3">
        <w:rPr>
          <w:sz w:val="28"/>
          <w:szCs w:val="28"/>
        </w:rPr>
        <w:t xml:space="preserve"> 4.0.</w:t>
      </w:r>
    </w:p>
    <w:p w:rsidR="004767F3" w:rsidRDefault="004767F3" w:rsidP="004767F3">
      <w:pPr>
        <w:spacing w:line="360" w:lineRule="auto"/>
        <w:ind w:firstLine="708"/>
        <w:jc w:val="both"/>
        <w:rPr>
          <w:sz w:val="28"/>
          <w:szCs w:val="28"/>
        </w:rPr>
      </w:pPr>
    </w:p>
    <w:p w:rsidR="00002403" w:rsidRPr="004767F3" w:rsidRDefault="0061351C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П</w:t>
      </w:r>
      <w:r w:rsidR="00093D2A" w:rsidRPr="004767F3">
        <w:rPr>
          <w:sz w:val="28"/>
          <w:szCs w:val="28"/>
        </w:rPr>
        <w:t xml:space="preserve">редставим </w:t>
      </w:r>
      <w:r w:rsidRPr="004767F3">
        <w:rPr>
          <w:sz w:val="28"/>
          <w:szCs w:val="28"/>
        </w:rPr>
        <w:t xml:space="preserve">модель предполагаемой автоматизированной ИС </w:t>
      </w:r>
      <w:r w:rsidR="00093D2A" w:rsidRPr="004767F3">
        <w:rPr>
          <w:sz w:val="28"/>
          <w:szCs w:val="28"/>
        </w:rPr>
        <w:t xml:space="preserve">с </w:t>
      </w:r>
      <w:r w:rsidR="004A6CC5" w:rsidRPr="004767F3">
        <w:rPr>
          <w:sz w:val="28"/>
          <w:szCs w:val="28"/>
        </w:rPr>
        <w:t xml:space="preserve">помощью </w:t>
      </w:r>
      <w:r w:rsidR="00093D2A" w:rsidRPr="004767F3">
        <w:rPr>
          <w:sz w:val="28"/>
          <w:szCs w:val="28"/>
        </w:rPr>
        <w:t xml:space="preserve"> программного продукта </w:t>
      </w:r>
      <w:r w:rsidR="00093D2A" w:rsidRPr="004767F3">
        <w:rPr>
          <w:sz w:val="28"/>
          <w:szCs w:val="28"/>
          <w:lang w:val="en-US"/>
        </w:rPr>
        <w:t>CASE</w:t>
      </w:r>
      <w:r w:rsidR="00093D2A" w:rsidRPr="004767F3">
        <w:rPr>
          <w:sz w:val="28"/>
          <w:szCs w:val="28"/>
        </w:rPr>
        <w:t xml:space="preserve"> – технологий </w:t>
      </w:r>
      <w:r w:rsidR="00093D2A" w:rsidRPr="004767F3">
        <w:rPr>
          <w:sz w:val="28"/>
          <w:szCs w:val="28"/>
          <w:lang w:val="en-US"/>
        </w:rPr>
        <w:t>BPWin</w:t>
      </w:r>
      <w:r w:rsidR="00002403" w:rsidRPr="004767F3">
        <w:rPr>
          <w:sz w:val="28"/>
          <w:szCs w:val="28"/>
        </w:rPr>
        <w:t xml:space="preserve"> и методологии </w:t>
      </w:r>
      <w:r w:rsidR="00002403" w:rsidRPr="004767F3">
        <w:rPr>
          <w:sz w:val="28"/>
          <w:szCs w:val="28"/>
          <w:lang w:val="en-US"/>
        </w:rPr>
        <w:t>IDEF</w:t>
      </w:r>
      <w:r w:rsidR="00002403" w:rsidRPr="004767F3">
        <w:rPr>
          <w:sz w:val="28"/>
          <w:szCs w:val="28"/>
        </w:rPr>
        <w:t xml:space="preserve">0. </w:t>
      </w:r>
    </w:p>
    <w:p w:rsidR="0028138D" w:rsidRPr="00114B9B" w:rsidRDefault="00002403" w:rsidP="004767F3">
      <w:pPr>
        <w:spacing w:line="360" w:lineRule="auto"/>
        <w:ind w:firstLine="708"/>
        <w:jc w:val="both"/>
      </w:pPr>
      <w:r w:rsidRPr="004767F3">
        <w:rPr>
          <w:sz w:val="28"/>
          <w:szCs w:val="28"/>
        </w:rPr>
        <w:t>Описание системы с помощью IDEFO называется функциональной моделью. Функциональная модель пред</w:t>
      </w:r>
      <w:r w:rsidR="00453DB8" w:rsidRPr="004767F3">
        <w:rPr>
          <w:sz w:val="28"/>
          <w:szCs w:val="28"/>
        </w:rPr>
        <w:t>назначена для описания существу</w:t>
      </w:r>
      <w:r w:rsidRPr="004767F3">
        <w:rPr>
          <w:sz w:val="28"/>
          <w:szCs w:val="28"/>
        </w:rPr>
        <w:t>ющих бизнес-процессов, в котором используются как естественный, так и графический языки. Для передачи информации о конкретной системе источником графического языка является сама методология</w:t>
      </w:r>
      <w:r w:rsidRPr="00114B9B">
        <w:t xml:space="preserve"> IDEFO.</w:t>
      </w:r>
      <w:r w:rsidR="00DF1DF3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320.25pt">
            <v:imagedata r:id="rId7" o:title=""/>
          </v:shape>
        </w:pict>
      </w:r>
    </w:p>
    <w:p w:rsidR="004767F3" w:rsidRDefault="004767F3" w:rsidP="004F7BC9">
      <w:pPr>
        <w:ind w:firstLine="708"/>
        <w:jc w:val="center"/>
        <w:rPr>
          <w:vertAlign w:val="superscript"/>
        </w:rPr>
      </w:pPr>
    </w:p>
    <w:p w:rsidR="0028138D" w:rsidRDefault="00876693" w:rsidP="004F7BC9">
      <w:pPr>
        <w:ind w:firstLine="708"/>
        <w:jc w:val="center"/>
        <w:rPr>
          <w:vertAlign w:val="superscript"/>
        </w:rPr>
      </w:pPr>
      <w:r w:rsidRPr="00114B9B">
        <w:rPr>
          <w:vertAlign w:val="superscript"/>
        </w:rPr>
        <w:t>Рисунок 1. Функциональная модель системы</w:t>
      </w:r>
    </w:p>
    <w:p w:rsidR="004767F3" w:rsidRPr="00114B9B" w:rsidRDefault="004767F3" w:rsidP="004F7BC9">
      <w:pPr>
        <w:ind w:firstLine="708"/>
        <w:jc w:val="center"/>
        <w:rPr>
          <w:vertAlign w:val="superscript"/>
        </w:rPr>
      </w:pPr>
    </w:p>
    <w:p w:rsidR="0028138D" w:rsidRPr="004767F3" w:rsidRDefault="0028138D" w:rsidP="004767F3">
      <w:pPr>
        <w:spacing w:line="360" w:lineRule="auto"/>
        <w:ind w:firstLine="709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Данная диаграмма описывает</w:t>
      </w:r>
      <w:r w:rsidR="00A13723" w:rsidRPr="004767F3">
        <w:rPr>
          <w:sz w:val="28"/>
          <w:szCs w:val="28"/>
        </w:rPr>
        <w:t xml:space="preserve"> общую структуру предполагаемой автоматизированной И</w:t>
      </w:r>
      <w:r w:rsidRPr="004767F3">
        <w:rPr>
          <w:sz w:val="28"/>
          <w:szCs w:val="28"/>
        </w:rPr>
        <w:t>С.</w:t>
      </w:r>
    </w:p>
    <w:p w:rsidR="0028138D" w:rsidRPr="004767F3" w:rsidRDefault="0028138D" w:rsidP="004767F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767F3">
        <w:rPr>
          <w:sz w:val="28"/>
          <w:szCs w:val="28"/>
        </w:rPr>
        <w:t xml:space="preserve">Входными данными системы являются: пароль, логин, </w:t>
      </w:r>
      <w:r w:rsidR="00876693" w:rsidRPr="004767F3">
        <w:rPr>
          <w:sz w:val="28"/>
          <w:szCs w:val="28"/>
        </w:rPr>
        <w:t>а также дата выдачи исполнительного листа,</w:t>
      </w:r>
      <w:r w:rsidR="005D644A" w:rsidRPr="004767F3">
        <w:rPr>
          <w:sz w:val="28"/>
          <w:szCs w:val="28"/>
        </w:rPr>
        <w:t xml:space="preserve"> данные о должнике, </w:t>
      </w:r>
      <w:r w:rsidR="00876693" w:rsidRPr="004767F3">
        <w:rPr>
          <w:sz w:val="28"/>
          <w:szCs w:val="28"/>
        </w:rPr>
        <w:t xml:space="preserve"> номер дела в Суде, название Суда или Судебного участка, сумма взыскания</w:t>
      </w:r>
      <w:r w:rsidR="008532E0" w:rsidRPr="004767F3">
        <w:rPr>
          <w:sz w:val="28"/>
          <w:szCs w:val="28"/>
        </w:rPr>
        <w:t xml:space="preserve">. </w:t>
      </w:r>
      <w:r w:rsidRPr="004767F3">
        <w:rPr>
          <w:sz w:val="28"/>
          <w:szCs w:val="28"/>
        </w:rPr>
        <w:t xml:space="preserve"> Выходными данными являются: сопроводительные письма,  внесенные в БД изменения об уплате \ неуплате. </w:t>
      </w:r>
    </w:p>
    <w:p w:rsidR="00C348FB" w:rsidRPr="004767F3" w:rsidRDefault="00C348FB" w:rsidP="004767F3">
      <w:pPr>
        <w:spacing w:line="360" w:lineRule="auto"/>
        <w:ind w:firstLine="709"/>
        <w:jc w:val="both"/>
        <w:rPr>
          <w:sz w:val="28"/>
          <w:szCs w:val="28"/>
        </w:rPr>
      </w:pPr>
      <w:r w:rsidRPr="004767F3">
        <w:rPr>
          <w:sz w:val="28"/>
          <w:szCs w:val="28"/>
        </w:rPr>
        <w:t xml:space="preserve">«Решение Суда» и «Добровольное погашение имеющейся задолженности» являются факторами управления модели. </w:t>
      </w:r>
    </w:p>
    <w:p w:rsidR="007470C0" w:rsidRPr="004767F3" w:rsidRDefault="007470C0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Методология IDEFO предписывает построение иерархической системы диаграмм - единичных описаний фрагментов системы.</w:t>
      </w:r>
    </w:p>
    <w:p w:rsidR="00DF298B" w:rsidRPr="004767F3" w:rsidRDefault="00A92CCE" w:rsidP="004767F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Каждая IDEFO-диаграмм</w:t>
      </w:r>
      <w:r w:rsidR="00DF298B" w:rsidRPr="004767F3">
        <w:rPr>
          <w:sz w:val="28"/>
          <w:szCs w:val="28"/>
        </w:rPr>
        <w:t xml:space="preserve">а содержит блоки и дуги. Блоки изображают функции моделируемой системы. Дуги </w:t>
      </w:r>
      <w:r>
        <w:rPr>
          <w:sz w:val="28"/>
          <w:szCs w:val="28"/>
        </w:rPr>
        <w:t>связывают блоки вместе и отобра</w:t>
      </w:r>
      <w:r w:rsidR="00DF298B" w:rsidRPr="004767F3">
        <w:rPr>
          <w:sz w:val="28"/>
          <w:szCs w:val="28"/>
        </w:rPr>
        <w:t>жают взаимодействия и взаимосвязи между ними.</w:t>
      </w:r>
    </w:p>
    <w:p w:rsidR="00DF298B" w:rsidRPr="004767F3" w:rsidRDefault="00DF298B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Функциональные блоки (работы) на диаграммах изображаются прямоугольниками, означающими поименованные процессы, функции или задачи, которые происходят в течение определенного времени и имеют распознаваемые результаты. Имя работы должно быть выражено отглагольным существительным, обозначающим действие.</w:t>
      </w:r>
    </w:p>
    <w:p w:rsidR="00DF298B" w:rsidRPr="004767F3" w:rsidRDefault="00DF298B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IDEFO требует, чтобы в диаграмме было не менее трех и не более шести блоков. Эти ограничения поддерживают сложность диаграмм и модели на уровне, доступном для чтения, понимания и использования.</w:t>
      </w:r>
    </w:p>
    <w:p w:rsidR="00925805" w:rsidRPr="00114B9B" w:rsidRDefault="001B4CDA" w:rsidP="004F7BC9">
      <w:pPr>
        <w:ind w:firstLine="708"/>
        <w:jc w:val="both"/>
      </w:pPr>
      <w:r w:rsidRPr="00114B9B">
        <w:t xml:space="preserve">Рассмотрим диаграмму декомпозиции </w:t>
      </w:r>
      <w:r w:rsidR="006C5139" w:rsidRPr="00114B9B">
        <w:t>модели системы</w:t>
      </w:r>
      <w:r w:rsidRPr="00114B9B">
        <w:t xml:space="preserve">. </w:t>
      </w:r>
      <w:r w:rsidR="00DF1DF3">
        <w:pict>
          <v:shape id="_x0000_i1026" type="#_x0000_t75" style="width:468pt;height:310.5pt">
            <v:imagedata r:id="rId8" o:title=""/>
          </v:shape>
        </w:pict>
      </w:r>
    </w:p>
    <w:p w:rsidR="004767F3" w:rsidRDefault="004767F3" w:rsidP="004F7BC9">
      <w:pPr>
        <w:ind w:firstLine="708"/>
        <w:jc w:val="center"/>
        <w:rPr>
          <w:vertAlign w:val="superscript"/>
        </w:rPr>
      </w:pPr>
    </w:p>
    <w:p w:rsidR="00552701" w:rsidRPr="00114B9B" w:rsidRDefault="00552701" w:rsidP="004F7BC9">
      <w:pPr>
        <w:ind w:firstLine="708"/>
        <w:jc w:val="center"/>
        <w:rPr>
          <w:vertAlign w:val="superscript"/>
        </w:rPr>
      </w:pPr>
      <w:r w:rsidRPr="00114B9B">
        <w:rPr>
          <w:vertAlign w:val="superscript"/>
        </w:rPr>
        <w:t>Рисунок 2. Диаграмма декомпозиции модели системы.</w:t>
      </w:r>
    </w:p>
    <w:p w:rsidR="005D644A" w:rsidRPr="004767F3" w:rsidRDefault="00F77F9A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Определение уровня доступа</w:t>
      </w:r>
      <w:r w:rsidR="005D644A" w:rsidRPr="004767F3">
        <w:rPr>
          <w:sz w:val="28"/>
          <w:szCs w:val="28"/>
        </w:rPr>
        <w:t xml:space="preserve"> и предоставление полномочий пр</w:t>
      </w:r>
      <w:r w:rsidRPr="004767F3">
        <w:rPr>
          <w:sz w:val="28"/>
          <w:szCs w:val="28"/>
        </w:rPr>
        <w:t>оисходит в зависимости от вводимых логина и пароля.</w:t>
      </w:r>
      <w:r w:rsidR="005D644A" w:rsidRPr="004767F3">
        <w:rPr>
          <w:sz w:val="28"/>
          <w:szCs w:val="28"/>
        </w:rPr>
        <w:t xml:space="preserve"> Применительно к функции «Определение уровня доступа» логин и пароль являются входной информацией, а предоставление полномочий – результатом выполнения данной функции. </w:t>
      </w:r>
      <w:r w:rsidR="001B4CDA" w:rsidRPr="004767F3">
        <w:rPr>
          <w:sz w:val="28"/>
          <w:szCs w:val="28"/>
        </w:rPr>
        <w:t xml:space="preserve">В зависимости от уровня доступа пользователям системы предоставляется доступ к определенным ресурсам и возможность выполнения определенных операций в базе данных, например, создание отчетов по общему количеству взыскиваемых средств.  </w:t>
      </w:r>
    </w:p>
    <w:p w:rsidR="00CF196C" w:rsidRPr="004767F3" w:rsidRDefault="005D644A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 xml:space="preserve">В </w:t>
      </w:r>
      <w:r w:rsidRPr="00A92CCE">
        <w:rPr>
          <w:sz w:val="28"/>
          <w:szCs w:val="28"/>
        </w:rPr>
        <w:t xml:space="preserve">зависимости </w:t>
      </w:r>
      <w:r w:rsidRPr="004767F3">
        <w:rPr>
          <w:sz w:val="28"/>
          <w:szCs w:val="28"/>
        </w:rPr>
        <w:t xml:space="preserve">от предоставленных полномочий </w:t>
      </w:r>
      <w:r w:rsidR="001B4CDA" w:rsidRPr="004767F3">
        <w:rPr>
          <w:sz w:val="28"/>
          <w:szCs w:val="28"/>
        </w:rPr>
        <w:t xml:space="preserve">выполняется функция </w:t>
      </w:r>
      <w:r w:rsidR="00F939DC" w:rsidRPr="004767F3">
        <w:rPr>
          <w:sz w:val="28"/>
          <w:szCs w:val="28"/>
        </w:rPr>
        <w:t>«Создание</w:t>
      </w:r>
      <w:r w:rsidR="00404344" w:rsidRPr="004767F3">
        <w:rPr>
          <w:sz w:val="28"/>
          <w:szCs w:val="28"/>
        </w:rPr>
        <w:t xml:space="preserve"> сопроводительного письма</w:t>
      </w:r>
      <w:r w:rsidR="00F939DC" w:rsidRPr="004767F3">
        <w:rPr>
          <w:sz w:val="28"/>
          <w:szCs w:val="28"/>
        </w:rPr>
        <w:t>»</w:t>
      </w:r>
      <w:r w:rsidR="00404344" w:rsidRPr="004767F3">
        <w:rPr>
          <w:sz w:val="28"/>
          <w:szCs w:val="28"/>
        </w:rPr>
        <w:t>.</w:t>
      </w:r>
      <w:r w:rsidR="001B4CDA" w:rsidRPr="004767F3">
        <w:rPr>
          <w:sz w:val="28"/>
          <w:szCs w:val="28"/>
        </w:rPr>
        <w:t xml:space="preserve"> При выполнении этой функции на вход поступают: </w:t>
      </w:r>
      <w:r w:rsidRPr="004767F3">
        <w:rPr>
          <w:sz w:val="28"/>
          <w:szCs w:val="28"/>
        </w:rPr>
        <w:t>дата выдачи исполнительного листа, данные о должнике,  номер дела в Суде, название Суда или Судебного участка, сумма взыскания</w:t>
      </w:r>
      <w:r w:rsidR="00781598" w:rsidRPr="004767F3">
        <w:rPr>
          <w:sz w:val="28"/>
          <w:szCs w:val="28"/>
        </w:rPr>
        <w:t>, а на выходе – соответствующая запись в базе данных</w:t>
      </w:r>
      <w:r w:rsidR="001B4CDA" w:rsidRPr="004767F3">
        <w:rPr>
          <w:sz w:val="28"/>
          <w:szCs w:val="28"/>
        </w:rPr>
        <w:t xml:space="preserve">. Система предоставляет возможность формировать и печатать </w:t>
      </w:r>
      <w:r w:rsidR="00404344" w:rsidRPr="004767F3">
        <w:rPr>
          <w:sz w:val="28"/>
          <w:szCs w:val="28"/>
        </w:rPr>
        <w:t>сопроводительные письма</w:t>
      </w:r>
      <w:r w:rsidR="001B4CDA" w:rsidRPr="004767F3">
        <w:rPr>
          <w:sz w:val="28"/>
          <w:szCs w:val="28"/>
        </w:rPr>
        <w:t xml:space="preserve">, </w:t>
      </w:r>
      <w:r w:rsidR="00404344" w:rsidRPr="004767F3">
        <w:rPr>
          <w:sz w:val="28"/>
          <w:szCs w:val="28"/>
        </w:rPr>
        <w:t>а также создавать отчеты и выборки по необходимым материалам</w:t>
      </w:r>
      <w:r w:rsidR="001B4CDA" w:rsidRPr="004767F3">
        <w:rPr>
          <w:sz w:val="28"/>
          <w:szCs w:val="28"/>
        </w:rPr>
        <w:t xml:space="preserve">. </w:t>
      </w:r>
      <w:r w:rsidR="00CF196C" w:rsidRPr="004767F3">
        <w:rPr>
          <w:sz w:val="28"/>
          <w:szCs w:val="28"/>
        </w:rPr>
        <w:tab/>
      </w:r>
    </w:p>
    <w:p w:rsidR="001D1EB7" w:rsidRPr="004767F3" w:rsidRDefault="001D1EB7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 xml:space="preserve">Между функциями «Создание сопроводительного письма» и «Внесение изменений в БД» существует связь типа «выход-механизм», отражающая тот факт, </w:t>
      </w:r>
      <w:r w:rsidR="00781598" w:rsidRPr="004767F3">
        <w:rPr>
          <w:sz w:val="28"/>
          <w:szCs w:val="28"/>
        </w:rPr>
        <w:t xml:space="preserve">что после создания сопроводительного письма в базу данных вносится запись, которая и изменяет исходную базу данных. </w:t>
      </w:r>
    </w:p>
    <w:p w:rsidR="000A7EEB" w:rsidRPr="004767F3" w:rsidRDefault="006E725C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Рассмотрим более подробно процесс изменения базы данных</w:t>
      </w:r>
      <w:r w:rsidR="000A7EEB" w:rsidRPr="004767F3">
        <w:rPr>
          <w:sz w:val="28"/>
          <w:szCs w:val="28"/>
        </w:rPr>
        <w:t xml:space="preserve">, используя методологию </w:t>
      </w:r>
      <w:r w:rsidR="000A7EEB" w:rsidRPr="004767F3">
        <w:rPr>
          <w:sz w:val="28"/>
          <w:szCs w:val="28"/>
          <w:lang w:val="en-US"/>
        </w:rPr>
        <w:t>IDEF3</w:t>
      </w:r>
      <w:r w:rsidR="000A7EEB" w:rsidRPr="004767F3">
        <w:rPr>
          <w:sz w:val="28"/>
          <w:szCs w:val="28"/>
        </w:rPr>
        <w:t xml:space="preserve">. </w:t>
      </w:r>
    </w:p>
    <w:p w:rsidR="000A7EEB" w:rsidRPr="004767F3" w:rsidRDefault="000A7EEB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Диаграммы IDEF3 также называют WorkFlow diagramming - методологией моделирования, использующей графическое описание информационных потоков, взаимоотношений между процессами обработки информации и объектов, являющихся частью этих процессов. Диаграммы WorkFlow используются для анализа процедур обработки информации.</w:t>
      </w:r>
    </w:p>
    <w:p w:rsidR="000A7EEB" w:rsidRPr="004767F3" w:rsidRDefault="007C7E5D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Связи – перекрестки используются для отображения логики взаимодействия стрелок при слиянии и разветвлении или для отображения множества событий, которые могут или должны быть завершены перед началом следующей работы.</w:t>
      </w:r>
    </w:p>
    <w:p w:rsidR="000A7EEB" w:rsidRPr="00114B9B" w:rsidRDefault="000A7EEB" w:rsidP="004F7BC9">
      <w:pPr>
        <w:ind w:firstLine="708"/>
        <w:jc w:val="both"/>
      </w:pPr>
    </w:p>
    <w:p w:rsidR="006E725C" w:rsidRPr="00114B9B" w:rsidRDefault="00DF1DF3" w:rsidP="004F7BC9">
      <w:pPr>
        <w:jc w:val="both"/>
      </w:pPr>
      <w:r>
        <w:pict>
          <v:shape id="_x0000_i1027" type="#_x0000_t75" style="width:453pt;height:313.5pt">
            <v:imagedata r:id="rId9" o:title=""/>
          </v:shape>
        </w:pict>
      </w:r>
    </w:p>
    <w:p w:rsidR="004767F3" w:rsidRDefault="004767F3" w:rsidP="004F7BC9">
      <w:pPr>
        <w:jc w:val="center"/>
        <w:rPr>
          <w:vertAlign w:val="superscript"/>
        </w:rPr>
      </w:pPr>
    </w:p>
    <w:p w:rsidR="000A7EEB" w:rsidRPr="00114B9B" w:rsidRDefault="000A7EEB" w:rsidP="004F7BC9">
      <w:pPr>
        <w:jc w:val="center"/>
        <w:rPr>
          <w:vertAlign w:val="superscript"/>
        </w:rPr>
      </w:pPr>
      <w:r w:rsidRPr="00114B9B">
        <w:rPr>
          <w:vertAlign w:val="superscript"/>
        </w:rPr>
        <w:t xml:space="preserve">Рисунок 3. Диаграмма </w:t>
      </w:r>
      <w:r w:rsidRPr="00114B9B">
        <w:rPr>
          <w:vertAlign w:val="superscript"/>
          <w:lang w:val="en-US"/>
        </w:rPr>
        <w:t>IDEF</w:t>
      </w:r>
      <w:r w:rsidRPr="00114B9B">
        <w:rPr>
          <w:vertAlign w:val="superscript"/>
        </w:rPr>
        <w:t>3.</w:t>
      </w:r>
    </w:p>
    <w:p w:rsidR="00EC3488" w:rsidRPr="004767F3" w:rsidRDefault="00C35C39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 xml:space="preserve">В случае с представленной </w:t>
      </w:r>
      <w:r w:rsidRPr="004767F3">
        <w:rPr>
          <w:sz w:val="28"/>
          <w:szCs w:val="28"/>
          <w:lang w:val="en-US"/>
        </w:rPr>
        <w:t>IDEF</w:t>
      </w:r>
      <w:r w:rsidRPr="004767F3">
        <w:rPr>
          <w:sz w:val="28"/>
          <w:szCs w:val="28"/>
        </w:rPr>
        <w:t>3 – диаграммой мы использовали перекресток «XOR(Exclusive OR)». В первом случае (в случае разветвления) его смысл з</w:t>
      </w:r>
      <w:r w:rsidR="008A3BCC" w:rsidRPr="004767F3">
        <w:rPr>
          <w:sz w:val="28"/>
          <w:szCs w:val="28"/>
        </w:rPr>
        <w:t>аключал</w:t>
      </w:r>
      <w:r w:rsidRPr="004767F3">
        <w:rPr>
          <w:sz w:val="28"/>
          <w:szCs w:val="28"/>
        </w:rPr>
        <w:t xml:space="preserve">ся в том, что только один следующий процесс запускается. </w:t>
      </w:r>
      <w:r w:rsidR="00C206ED" w:rsidRPr="004767F3">
        <w:rPr>
          <w:sz w:val="28"/>
          <w:szCs w:val="28"/>
        </w:rPr>
        <w:t xml:space="preserve">Второй вариант применения перекреста говорит о том, что только один процесс будет завершен.  </w:t>
      </w:r>
    </w:p>
    <w:p w:rsidR="008A3BCC" w:rsidRPr="004767F3" w:rsidRDefault="008A3BCC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 xml:space="preserve">Итак, начальное обращение к БД состоит в том, чтобы выявить количество и сумму задолженностей налогоплательщика. При наличии задолженностей налогоплательщику направляют требование с указанными суммой задолженности, сроком добровольного погашения задолженности и видом налога. </w:t>
      </w:r>
      <w:r w:rsidR="00103471" w:rsidRPr="004767F3">
        <w:rPr>
          <w:sz w:val="28"/>
          <w:szCs w:val="28"/>
        </w:rPr>
        <w:t xml:space="preserve">Далее возможно двоякое развитие действия. Первый вариант заключается в добровольном своевременном погашении задолженности. Альтернативным потоком данных является по истечение срока добровольного погашения задолженности отправка требования в Суд. Суд, в свою очередь, заводит дело и отправляет исполнительные листы дела в ИФНС для исполнения в пользу местного бюджета. </w:t>
      </w:r>
    </w:p>
    <w:p w:rsidR="004265AC" w:rsidRPr="004767F3" w:rsidRDefault="004265AC" w:rsidP="004767F3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4767F3">
        <w:rPr>
          <w:sz w:val="28"/>
          <w:szCs w:val="28"/>
        </w:rPr>
        <w:t xml:space="preserve">В зависимости от исхода событий базу данных изменяют. Либо к исполнительным листам создают сопроводительное письмо, либо вносят в БД запись о погашении имеющейся задолженности. </w:t>
      </w:r>
    </w:p>
    <w:p w:rsidR="00E31FE2" w:rsidRPr="00414476" w:rsidRDefault="00414476" w:rsidP="004767F3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31FE2" w:rsidRPr="00414476">
        <w:rPr>
          <w:b/>
          <w:sz w:val="28"/>
          <w:szCs w:val="28"/>
        </w:rPr>
        <w:t>Заключение</w:t>
      </w:r>
    </w:p>
    <w:p w:rsidR="004767F3" w:rsidRDefault="004767F3" w:rsidP="004767F3">
      <w:pPr>
        <w:spacing w:line="360" w:lineRule="auto"/>
        <w:ind w:firstLine="708"/>
        <w:jc w:val="both"/>
        <w:rPr>
          <w:sz w:val="28"/>
          <w:szCs w:val="28"/>
        </w:rPr>
      </w:pPr>
    </w:p>
    <w:p w:rsidR="00E31FE2" w:rsidRPr="004767F3" w:rsidRDefault="00E31FE2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 xml:space="preserve">Итак, подведем итоги производственной практики. Место прохождения практики: ИФНС России  по г. </w:t>
      </w:r>
      <w:r w:rsidR="00A03436" w:rsidRPr="004767F3">
        <w:rPr>
          <w:sz w:val="28"/>
          <w:szCs w:val="28"/>
        </w:rPr>
        <w:t xml:space="preserve">Биробиджану, отдел урегулирования задолженностей. </w:t>
      </w:r>
    </w:p>
    <w:p w:rsidR="00A03436" w:rsidRPr="004767F3" w:rsidRDefault="00A03436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За время прохождения практики нам удалось решить самые важные задачи проектирования информационных систем:</w:t>
      </w:r>
    </w:p>
    <w:p w:rsidR="00A03436" w:rsidRPr="004767F3" w:rsidRDefault="00A03436" w:rsidP="004767F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Провести анализ предметной области.</w:t>
      </w:r>
    </w:p>
    <w:p w:rsidR="00A03436" w:rsidRPr="004767F3" w:rsidRDefault="00A03436" w:rsidP="004767F3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Изучить организационную структуру с помощью соответствующей документации;</w:t>
      </w:r>
    </w:p>
    <w:p w:rsidR="00A03436" w:rsidRPr="004767F3" w:rsidRDefault="00A03436" w:rsidP="004767F3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Подробно изучить работу отдела урегулирования задолженностей, а также движение информационных потоков, в частности, исполнительных листов.</w:t>
      </w:r>
    </w:p>
    <w:p w:rsidR="00A03436" w:rsidRPr="004767F3" w:rsidRDefault="00E963BB" w:rsidP="004767F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Определить объект, нуждающийся в автоматизации.</w:t>
      </w:r>
    </w:p>
    <w:p w:rsidR="00E963BB" w:rsidRPr="004767F3" w:rsidRDefault="00A24C06" w:rsidP="004767F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4767F3">
        <w:rPr>
          <w:sz w:val="28"/>
          <w:szCs w:val="28"/>
        </w:rPr>
        <w:t xml:space="preserve">Наглядно с помощью программы </w:t>
      </w:r>
      <w:r w:rsidRPr="004767F3">
        <w:rPr>
          <w:sz w:val="28"/>
          <w:szCs w:val="28"/>
          <w:lang w:val="en-US"/>
        </w:rPr>
        <w:t>BPWin</w:t>
      </w:r>
      <w:r w:rsidRPr="004767F3">
        <w:rPr>
          <w:sz w:val="28"/>
          <w:szCs w:val="28"/>
        </w:rPr>
        <w:t xml:space="preserve"> провести анализ бизнес-процессов отдела урегулирования задолженностей.</w:t>
      </w:r>
    </w:p>
    <w:p w:rsidR="00A24C06" w:rsidRPr="004767F3" w:rsidRDefault="00A24C06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 xml:space="preserve">Также предприятию была оказана помощь в создании сопроводительных писем. </w:t>
      </w:r>
    </w:p>
    <w:p w:rsidR="00A24C06" w:rsidRPr="004767F3" w:rsidRDefault="00A24C06" w:rsidP="004767F3">
      <w:pPr>
        <w:spacing w:line="360" w:lineRule="auto"/>
        <w:ind w:firstLine="708"/>
        <w:jc w:val="both"/>
        <w:rPr>
          <w:sz w:val="28"/>
          <w:szCs w:val="28"/>
        </w:rPr>
      </w:pPr>
      <w:r w:rsidRPr="004767F3">
        <w:rPr>
          <w:sz w:val="28"/>
          <w:szCs w:val="28"/>
        </w:rPr>
        <w:t>Прохождение практики проходило в соответствующих условиях, были предоставлены все данные, необходимые для анализа работы организации и оформления отчёта</w:t>
      </w:r>
      <w:r w:rsidR="00C01749" w:rsidRPr="004767F3">
        <w:rPr>
          <w:sz w:val="28"/>
          <w:szCs w:val="28"/>
        </w:rPr>
        <w:t xml:space="preserve">. </w:t>
      </w:r>
      <w:bookmarkStart w:id="0" w:name="_GoBack"/>
      <w:bookmarkEnd w:id="0"/>
    </w:p>
    <w:sectPr w:rsidR="00A24C06" w:rsidRPr="004767F3" w:rsidSect="004F7BC9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35B" w:rsidRDefault="0022035B">
      <w:r>
        <w:separator/>
      </w:r>
    </w:p>
  </w:endnote>
  <w:endnote w:type="continuationSeparator" w:id="0">
    <w:p w:rsidR="0022035B" w:rsidRDefault="002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CCE" w:rsidRDefault="00A92CCE" w:rsidP="004F7B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2CCE" w:rsidRDefault="00A92CC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CCE" w:rsidRDefault="00A92CCE" w:rsidP="004F7B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64CA">
      <w:rPr>
        <w:rStyle w:val="a5"/>
        <w:noProof/>
      </w:rPr>
      <w:t>2</w:t>
    </w:r>
    <w:r>
      <w:rPr>
        <w:rStyle w:val="a5"/>
      </w:rPr>
      <w:fldChar w:fldCharType="end"/>
    </w:r>
  </w:p>
  <w:p w:rsidR="00A92CCE" w:rsidRPr="0096702B" w:rsidRDefault="00A92CCE" w:rsidP="0096702B">
    <w:pPr>
      <w:pStyle w:val="a4"/>
      <w:jc w:val="center"/>
      <w:rPr>
        <w:sz w:val="28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35B" w:rsidRDefault="0022035B">
      <w:r>
        <w:separator/>
      </w:r>
    </w:p>
  </w:footnote>
  <w:footnote w:type="continuationSeparator" w:id="0">
    <w:p w:rsidR="0022035B" w:rsidRDefault="002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CCE" w:rsidRDefault="00A92CCE" w:rsidP="004F7BC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A6CD2"/>
    <w:multiLevelType w:val="multilevel"/>
    <w:tmpl w:val="E698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EC6540"/>
    <w:multiLevelType w:val="hybridMultilevel"/>
    <w:tmpl w:val="4CC82032"/>
    <w:lvl w:ilvl="0" w:tplc="0419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11477426"/>
    <w:multiLevelType w:val="hybridMultilevel"/>
    <w:tmpl w:val="89FE5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CC3E33"/>
    <w:multiLevelType w:val="hybridMultilevel"/>
    <w:tmpl w:val="C124F68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2DD629A5"/>
    <w:multiLevelType w:val="multilevel"/>
    <w:tmpl w:val="504836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45"/>
        </w:tabs>
        <w:ind w:left="124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5">
    <w:nsid w:val="3CF53568"/>
    <w:multiLevelType w:val="multilevel"/>
    <w:tmpl w:val="2882560C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41010892"/>
    <w:multiLevelType w:val="hybridMultilevel"/>
    <w:tmpl w:val="527614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977195"/>
    <w:multiLevelType w:val="multilevel"/>
    <w:tmpl w:val="D9AE95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8">
    <w:nsid w:val="49CA2120"/>
    <w:multiLevelType w:val="multilevel"/>
    <w:tmpl w:val="2710F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5601BFA"/>
    <w:multiLevelType w:val="multilevel"/>
    <w:tmpl w:val="E2F6B66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5F6746F"/>
    <w:multiLevelType w:val="hybridMultilevel"/>
    <w:tmpl w:val="BC4AD4D8"/>
    <w:lvl w:ilvl="0" w:tplc="160E54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6967464"/>
    <w:multiLevelType w:val="hybridMultilevel"/>
    <w:tmpl w:val="0BDEB5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F725A5D"/>
    <w:multiLevelType w:val="multilevel"/>
    <w:tmpl w:val="89F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D74A99"/>
    <w:multiLevelType w:val="hybridMultilevel"/>
    <w:tmpl w:val="2882560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>
    <w:nsid w:val="62A5290B"/>
    <w:multiLevelType w:val="hybridMultilevel"/>
    <w:tmpl w:val="79D0ADF8"/>
    <w:lvl w:ilvl="0" w:tplc="5DA63C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1713BC"/>
    <w:multiLevelType w:val="hybridMultilevel"/>
    <w:tmpl w:val="48EE4FA0"/>
    <w:lvl w:ilvl="0" w:tplc="37A0701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1065368"/>
    <w:multiLevelType w:val="hybridMultilevel"/>
    <w:tmpl w:val="8654AE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D92194E"/>
    <w:multiLevelType w:val="hybridMultilevel"/>
    <w:tmpl w:val="587AD87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02B"/>
    <w:rsid w:val="00002403"/>
    <w:rsid w:val="00012BCA"/>
    <w:rsid w:val="00080B88"/>
    <w:rsid w:val="00093D2A"/>
    <w:rsid w:val="00094D5B"/>
    <w:rsid w:val="000A7EEB"/>
    <w:rsid w:val="000C1F8B"/>
    <w:rsid w:val="00103471"/>
    <w:rsid w:val="00104470"/>
    <w:rsid w:val="00107BC2"/>
    <w:rsid w:val="00114B9B"/>
    <w:rsid w:val="00116554"/>
    <w:rsid w:val="00117B9E"/>
    <w:rsid w:val="0015281E"/>
    <w:rsid w:val="00157498"/>
    <w:rsid w:val="00187B41"/>
    <w:rsid w:val="001A5807"/>
    <w:rsid w:val="001B4CDA"/>
    <w:rsid w:val="001C0E69"/>
    <w:rsid w:val="001D1EB7"/>
    <w:rsid w:val="001E7A54"/>
    <w:rsid w:val="002010DD"/>
    <w:rsid w:val="0022035B"/>
    <w:rsid w:val="002335B0"/>
    <w:rsid w:val="00243834"/>
    <w:rsid w:val="00252215"/>
    <w:rsid w:val="00252F7F"/>
    <w:rsid w:val="0028138D"/>
    <w:rsid w:val="002842DF"/>
    <w:rsid w:val="002E2547"/>
    <w:rsid w:val="002F71DC"/>
    <w:rsid w:val="00311786"/>
    <w:rsid w:val="00335350"/>
    <w:rsid w:val="00382500"/>
    <w:rsid w:val="003D5AE4"/>
    <w:rsid w:val="003F19FF"/>
    <w:rsid w:val="00404344"/>
    <w:rsid w:val="00414476"/>
    <w:rsid w:val="004265AC"/>
    <w:rsid w:val="00453DB8"/>
    <w:rsid w:val="00472D82"/>
    <w:rsid w:val="00473759"/>
    <w:rsid w:val="004737BF"/>
    <w:rsid w:val="004767F3"/>
    <w:rsid w:val="004A6CC5"/>
    <w:rsid w:val="004B2F84"/>
    <w:rsid w:val="004D508F"/>
    <w:rsid w:val="004F78F5"/>
    <w:rsid w:val="004F7BC9"/>
    <w:rsid w:val="00500F9D"/>
    <w:rsid w:val="00501F8F"/>
    <w:rsid w:val="005035B6"/>
    <w:rsid w:val="0053149A"/>
    <w:rsid w:val="00534C75"/>
    <w:rsid w:val="00552701"/>
    <w:rsid w:val="00572CCF"/>
    <w:rsid w:val="005D644A"/>
    <w:rsid w:val="0061351C"/>
    <w:rsid w:val="00617BF2"/>
    <w:rsid w:val="00647543"/>
    <w:rsid w:val="006A7977"/>
    <w:rsid w:val="006C5139"/>
    <w:rsid w:val="006E725C"/>
    <w:rsid w:val="006F2D43"/>
    <w:rsid w:val="006F64CA"/>
    <w:rsid w:val="006F6CAF"/>
    <w:rsid w:val="007100EA"/>
    <w:rsid w:val="00721FB6"/>
    <w:rsid w:val="007470C0"/>
    <w:rsid w:val="007523A5"/>
    <w:rsid w:val="00781598"/>
    <w:rsid w:val="00797650"/>
    <w:rsid w:val="007A060D"/>
    <w:rsid w:val="007C7E5D"/>
    <w:rsid w:val="007E0C1B"/>
    <w:rsid w:val="007F271F"/>
    <w:rsid w:val="008532E0"/>
    <w:rsid w:val="008622CE"/>
    <w:rsid w:val="00876693"/>
    <w:rsid w:val="008834AA"/>
    <w:rsid w:val="008A11AF"/>
    <w:rsid w:val="008A3BCC"/>
    <w:rsid w:val="008D7307"/>
    <w:rsid w:val="00916634"/>
    <w:rsid w:val="00922786"/>
    <w:rsid w:val="00925805"/>
    <w:rsid w:val="009458D4"/>
    <w:rsid w:val="0096702B"/>
    <w:rsid w:val="00985049"/>
    <w:rsid w:val="00997BC5"/>
    <w:rsid w:val="009A0569"/>
    <w:rsid w:val="009C6FFA"/>
    <w:rsid w:val="009F7103"/>
    <w:rsid w:val="00A03436"/>
    <w:rsid w:val="00A06331"/>
    <w:rsid w:val="00A13723"/>
    <w:rsid w:val="00A24C06"/>
    <w:rsid w:val="00A31EE7"/>
    <w:rsid w:val="00A43170"/>
    <w:rsid w:val="00A524A4"/>
    <w:rsid w:val="00A66AED"/>
    <w:rsid w:val="00A812A2"/>
    <w:rsid w:val="00A92CCE"/>
    <w:rsid w:val="00AA02C2"/>
    <w:rsid w:val="00AD53DA"/>
    <w:rsid w:val="00AD7159"/>
    <w:rsid w:val="00B2153F"/>
    <w:rsid w:val="00B40A3B"/>
    <w:rsid w:val="00B81F13"/>
    <w:rsid w:val="00B839FB"/>
    <w:rsid w:val="00B924E5"/>
    <w:rsid w:val="00BB1090"/>
    <w:rsid w:val="00C01749"/>
    <w:rsid w:val="00C01C58"/>
    <w:rsid w:val="00C063B3"/>
    <w:rsid w:val="00C206ED"/>
    <w:rsid w:val="00C30F5F"/>
    <w:rsid w:val="00C348FB"/>
    <w:rsid w:val="00C35C39"/>
    <w:rsid w:val="00C81AC9"/>
    <w:rsid w:val="00C81E18"/>
    <w:rsid w:val="00CB73A4"/>
    <w:rsid w:val="00CD723C"/>
    <w:rsid w:val="00CF196C"/>
    <w:rsid w:val="00D12FD9"/>
    <w:rsid w:val="00D229D3"/>
    <w:rsid w:val="00D55D80"/>
    <w:rsid w:val="00D569F5"/>
    <w:rsid w:val="00D947CE"/>
    <w:rsid w:val="00DB5446"/>
    <w:rsid w:val="00DB7ED8"/>
    <w:rsid w:val="00DC5E42"/>
    <w:rsid w:val="00DF1DF3"/>
    <w:rsid w:val="00DF298B"/>
    <w:rsid w:val="00DF63E3"/>
    <w:rsid w:val="00E05C75"/>
    <w:rsid w:val="00E076C7"/>
    <w:rsid w:val="00E146FF"/>
    <w:rsid w:val="00E2758E"/>
    <w:rsid w:val="00E30566"/>
    <w:rsid w:val="00E31FE2"/>
    <w:rsid w:val="00E47AE5"/>
    <w:rsid w:val="00E64A1B"/>
    <w:rsid w:val="00E963BB"/>
    <w:rsid w:val="00EA121B"/>
    <w:rsid w:val="00EA3F8B"/>
    <w:rsid w:val="00EC3488"/>
    <w:rsid w:val="00EE4D79"/>
    <w:rsid w:val="00F041D7"/>
    <w:rsid w:val="00F07B7F"/>
    <w:rsid w:val="00F75696"/>
    <w:rsid w:val="00F77F9A"/>
    <w:rsid w:val="00F9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009A02B-E045-486F-97D8-80434B5F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D723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CD723C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CD723C"/>
    <w:pPr>
      <w:keepNext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CD723C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CD723C"/>
    <w:pPr>
      <w:keepNext/>
      <w:outlineLvl w:val="4"/>
    </w:pPr>
    <w:rPr>
      <w:szCs w:val="20"/>
    </w:rPr>
  </w:style>
  <w:style w:type="paragraph" w:styleId="8">
    <w:name w:val="heading 8"/>
    <w:basedOn w:val="a"/>
    <w:next w:val="a"/>
    <w:qFormat/>
    <w:rsid w:val="00107BC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702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6702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6702B"/>
  </w:style>
  <w:style w:type="paragraph" w:customStyle="1" w:styleId="ConsNormal">
    <w:name w:val="ConsNormal"/>
    <w:rsid w:val="00094D5B"/>
    <w:pPr>
      <w:widowControl w:val="0"/>
      <w:ind w:right="19772" w:firstLine="720"/>
    </w:pPr>
    <w:rPr>
      <w:rFonts w:ascii="Arial" w:hAnsi="Arial"/>
      <w:snapToGrid w:val="0"/>
      <w:sz w:val="24"/>
    </w:rPr>
  </w:style>
  <w:style w:type="paragraph" w:customStyle="1" w:styleId="ConsNonformat">
    <w:name w:val="ConsNonformat"/>
    <w:rsid w:val="00094D5B"/>
    <w:pPr>
      <w:widowControl w:val="0"/>
      <w:ind w:right="19772"/>
    </w:pPr>
    <w:rPr>
      <w:rFonts w:ascii="Courier New" w:hAnsi="Courier New"/>
      <w:snapToGrid w:val="0"/>
      <w:sz w:val="24"/>
    </w:rPr>
  </w:style>
  <w:style w:type="paragraph" w:styleId="a6">
    <w:name w:val="Body Text Indent"/>
    <w:basedOn w:val="a"/>
    <w:rsid w:val="00DF63E3"/>
    <w:pPr>
      <w:ind w:firstLine="705"/>
      <w:jc w:val="both"/>
    </w:pPr>
  </w:style>
  <w:style w:type="paragraph" w:customStyle="1" w:styleId="10">
    <w:name w:val="Обычный1"/>
    <w:rsid w:val="00107BC2"/>
    <w:pPr>
      <w:widowControl w:val="0"/>
      <w:snapToGrid w:val="0"/>
    </w:pPr>
  </w:style>
  <w:style w:type="table" w:styleId="a7">
    <w:name w:val="Table Grid"/>
    <w:basedOn w:val="a1"/>
    <w:rsid w:val="00D55D80"/>
    <w:pPr>
      <w:widowControl w:val="0"/>
      <w:autoSpaceDE w:val="0"/>
      <w:autoSpaceDN w:val="0"/>
      <w:adjustRightInd w:val="0"/>
      <w:spacing w:line="260" w:lineRule="auto"/>
      <w:ind w:firstLine="5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4406</Words>
  <Characters>25116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cp:lastModifiedBy>admin</cp:lastModifiedBy>
  <cp:revision>2</cp:revision>
  <dcterms:created xsi:type="dcterms:W3CDTF">2014-03-30T15:59:00Z</dcterms:created>
  <dcterms:modified xsi:type="dcterms:W3CDTF">2014-03-30T15:59:00Z</dcterms:modified>
</cp:coreProperties>
</file>