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23" w:rsidRPr="002A3B10" w:rsidRDefault="000A5E23" w:rsidP="000A5E23">
      <w:pPr>
        <w:spacing w:line="360" w:lineRule="auto"/>
        <w:ind w:firstLine="709"/>
        <w:jc w:val="both"/>
        <w:rPr>
          <w:b/>
          <w:bCs w:val="0"/>
          <w:lang w:val="uk-UA"/>
        </w:rPr>
      </w:pPr>
      <w:r w:rsidRPr="002A3B10">
        <w:rPr>
          <w:b/>
          <w:bCs w:val="0"/>
          <w:lang w:val="uk-UA"/>
        </w:rPr>
        <w:t>Виконання доходної частини бюджету</w:t>
      </w:r>
    </w:p>
    <w:p w:rsidR="000A5E23" w:rsidRPr="002A3B10" w:rsidRDefault="000A5E23" w:rsidP="000A5E23">
      <w:pPr>
        <w:spacing w:line="360" w:lineRule="auto"/>
        <w:ind w:firstLine="709"/>
        <w:jc w:val="both"/>
        <w:rPr>
          <w:b/>
          <w:lang w:val="uk-UA"/>
        </w:rPr>
      </w:pPr>
    </w:p>
    <w:p w:rsidR="000A5E23" w:rsidRPr="002A3B10" w:rsidRDefault="000A5E23" w:rsidP="000A5E23">
      <w:pPr>
        <w:pStyle w:val="a3"/>
        <w:spacing w:line="360" w:lineRule="auto"/>
        <w:ind w:firstLine="709"/>
      </w:pPr>
      <w:r w:rsidRPr="002A3B10">
        <w:t>Послідовна політика Уряду, спрямована на підвищення розмірів пенсійних виплат, доведення мінімального розміру пенсії до рівня прожиткового мінімуму вимагає активізації роботи щодо наповнення бюджету Фонду коштами, достатніми для своєчасного фінансування підвищених розмірів пенсій.</w:t>
      </w:r>
    </w:p>
    <w:p w:rsidR="000A5E23" w:rsidRPr="002A3B10" w:rsidRDefault="000A5E23" w:rsidP="000A5E23">
      <w:pPr>
        <w:pStyle w:val="a3"/>
        <w:shd w:val="clear" w:color="auto" w:fill="FFFFFF"/>
        <w:spacing w:line="360" w:lineRule="auto"/>
        <w:ind w:firstLine="709"/>
        <w:rPr>
          <w:iCs/>
        </w:rPr>
      </w:pPr>
      <w:r w:rsidRPr="002A3B10">
        <w:t>Тому основним напрямком роботи управління Пенсійного Фонду України в м.</w:t>
      </w:r>
      <w:r w:rsidR="0063639F" w:rsidRPr="002A3B10">
        <w:t xml:space="preserve"> </w:t>
      </w:r>
      <w:r w:rsidRPr="002A3B10">
        <w:t xml:space="preserve">Павлоград Дніпропетровської області протягом звітного періоду було наповнення бюджету Фонду коштами, достатніми для забезпечення своєчасної та в повному обсязі виплати підвищених розмірів пенсій відповідно до норм Закону України </w:t>
      </w:r>
      <w:r w:rsidR="0063639F" w:rsidRPr="002A3B10">
        <w:t>«П</w:t>
      </w:r>
      <w:r w:rsidRPr="002A3B10">
        <w:t>ро загальнообов’язкове державне пенсійне страхування</w:t>
      </w:r>
      <w:r w:rsidR="0063639F" w:rsidRPr="002A3B10">
        <w:t>»,</w:t>
      </w:r>
      <w:r w:rsidRPr="002A3B10">
        <w:t xml:space="preserve"> виконання доручення Президента України від 22 серпня 2005 року </w:t>
      </w:r>
      <w:r w:rsidR="0063639F" w:rsidRPr="002A3B10">
        <w:t>№1–1</w:t>
      </w:r>
      <w:r w:rsidRPr="002A3B10">
        <w:rPr>
          <w:iCs/>
        </w:rPr>
        <w:t xml:space="preserve">04 </w:t>
      </w:r>
      <w:r w:rsidRPr="002A3B10">
        <w:rPr>
          <w:bCs/>
          <w:iCs/>
        </w:rPr>
        <w:t>громадськими інспекторами праці</w:t>
      </w:r>
      <w:r w:rsidRPr="002A3B10">
        <w:rPr>
          <w:iCs/>
        </w:rPr>
        <w:t xml:space="preserve"> було призначено 2 спеціаліста управління Пенсійного фонду України в м</w:t>
      </w:r>
      <w:r w:rsidR="0063639F" w:rsidRPr="002A3B10">
        <w:rPr>
          <w:iCs/>
        </w:rPr>
        <w:t>. Па</w:t>
      </w:r>
      <w:r w:rsidRPr="002A3B10">
        <w:rPr>
          <w:iCs/>
        </w:rPr>
        <w:t>влоград Дніпропетровської області.</w:t>
      </w:r>
    </w:p>
    <w:p w:rsidR="000A5E23" w:rsidRPr="002A3B10" w:rsidRDefault="000A5E23" w:rsidP="000A5E23">
      <w:pPr>
        <w:pStyle w:val="a3"/>
        <w:shd w:val="clear" w:color="auto" w:fill="FFFFFF"/>
        <w:spacing w:line="360" w:lineRule="auto"/>
        <w:ind w:firstLine="709"/>
        <w:rPr>
          <w:iCs/>
        </w:rPr>
      </w:pPr>
      <w:r w:rsidRPr="002A3B10">
        <w:rPr>
          <w:iCs/>
        </w:rPr>
        <w:t>За підсумками 2005 року сумісно з державними інспекторами праці проведено 4 перевірки підприємств, за результатами яких по виявлених порушеннях складено 4 приписа. Передано до суду 2 протоколи, які знаходяться на розгляді в суді.</w:t>
      </w:r>
    </w:p>
    <w:p w:rsidR="000A5E23" w:rsidRPr="002A3B10" w:rsidRDefault="000A5E23" w:rsidP="000A5E23">
      <w:pPr>
        <w:pStyle w:val="a5"/>
        <w:spacing w:line="360" w:lineRule="auto"/>
        <w:ind w:firstLine="709"/>
        <w:rPr>
          <w:rFonts w:ascii="Times New Roman" w:hAnsi="Times New Roman"/>
          <w:sz w:val="28"/>
        </w:rPr>
      </w:pPr>
      <w:r w:rsidRPr="002A3B10">
        <w:rPr>
          <w:rFonts w:ascii="Times New Roman" w:hAnsi="Times New Roman"/>
          <w:sz w:val="28"/>
        </w:rPr>
        <w:t>Проводиться щоденний моніторинг надходження коштів від найбільших бюджетоутворюючих підприємств міста. Аналіз динаміки надходження коштів від 4 найбільших платників, а також бюджетних організацій міста показав зростання обсягів надходження у порівнянні з 2004 роком на 6</w:t>
      </w:r>
      <w:r w:rsidR="0063639F" w:rsidRPr="002A3B10">
        <w:rPr>
          <w:rFonts w:ascii="Times New Roman" w:hAnsi="Times New Roman"/>
          <w:sz w:val="28"/>
        </w:rPr>
        <w:t>7%</w:t>
      </w:r>
      <w:r w:rsidRPr="002A3B10">
        <w:rPr>
          <w:rFonts w:ascii="Times New Roman" w:hAnsi="Times New Roman"/>
          <w:sz w:val="28"/>
        </w:rPr>
        <w:t xml:space="preserve">. Так від підприємств ВАТ </w:t>
      </w:r>
      <w:r w:rsidR="0063639F" w:rsidRPr="002A3B10">
        <w:rPr>
          <w:rFonts w:ascii="Times New Roman" w:hAnsi="Times New Roman"/>
          <w:sz w:val="28"/>
        </w:rPr>
        <w:t>«</w:t>
      </w:r>
      <w:r w:rsidRPr="002A3B10">
        <w:rPr>
          <w:rFonts w:ascii="Times New Roman" w:hAnsi="Times New Roman"/>
          <w:sz w:val="28"/>
        </w:rPr>
        <w:t>Павлоградвугілля</w:t>
      </w:r>
      <w:r w:rsidR="0063639F" w:rsidRPr="002A3B10">
        <w:rPr>
          <w:rFonts w:ascii="Times New Roman" w:hAnsi="Times New Roman"/>
          <w:sz w:val="28"/>
        </w:rPr>
        <w:t>»</w:t>
      </w:r>
      <w:r w:rsidRPr="002A3B10">
        <w:rPr>
          <w:rFonts w:ascii="Times New Roman" w:hAnsi="Times New Roman"/>
          <w:sz w:val="28"/>
        </w:rPr>
        <w:t xml:space="preserve"> за 2004 рік надійшло 61157,4 </w:t>
      </w:r>
      <w:r w:rsidR="0063639F" w:rsidRPr="002A3B10">
        <w:rPr>
          <w:rFonts w:ascii="Times New Roman" w:hAnsi="Times New Roman"/>
          <w:sz w:val="28"/>
        </w:rPr>
        <w:t>тис. г</w:t>
      </w:r>
      <w:r w:rsidRPr="002A3B10">
        <w:rPr>
          <w:rFonts w:ascii="Times New Roman" w:hAnsi="Times New Roman"/>
          <w:sz w:val="28"/>
        </w:rPr>
        <w:t xml:space="preserve">рн., причому найменший показник по надходженню коштів припадає на травень місяць і становить – 799,8 </w:t>
      </w:r>
      <w:r w:rsidR="0063639F" w:rsidRPr="002A3B10">
        <w:rPr>
          <w:rFonts w:ascii="Times New Roman" w:hAnsi="Times New Roman"/>
          <w:sz w:val="28"/>
        </w:rPr>
        <w:t>тис. г</w:t>
      </w:r>
      <w:r w:rsidRPr="002A3B10">
        <w:rPr>
          <w:rFonts w:ascii="Times New Roman" w:hAnsi="Times New Roman"/>
          <w:sz w:val="28"/>
        </w:rPr>
        <w:t xml:space="preserve">рн., причина якому несплата страхових внесків у повному обсязі, а вже у липні місяці цей показник досяг кульмінаційного рівня і становив </w:t>
      </w:r>
      <w:r w:rsidR="0063639F" w:rsidRPr="002A3B10">
        <w:rPr>
          <w:rFonts w:ascii="Times New Roman" w:hAnsi="Times New Roman"/>
          <w:sz w:val="28"/>
        </w:rPr>
        <w:t xml:space="preserve">– </w:t>
      </w:r>
      <w:r w:rsidRPr="002A3B10">
        <w:rPr>
          <w:rFonts w:ascii="Times New Roman" w:hAnsi="Times New Roman"/>
          <w:sz w:val="28"/>
        </w:rPr>
        <w:t xml:space="preserve">10887,9 </w:t>
      </w:r>
      <w:r w:rsidR="0063639F" w:rsidRPr="002A3B10">
        <w:rPr>
          <w:rFonts w:ascii="Times New Roman" w:hAnsi="Times New Roman"/>
          <w:sz w:val="28"/>
        </w:rPr>
        <w:t>тис. г</w:t>
      </w:r>
      <w:r w:rsidRPr="002A3B10">
        <w:rPr>
          <w:rFonts w:ascii="Times New Roman" w:hAnsi="Times New Roman"/>
          <w:sz w:val="28"/>
        </w:rPr>
        <w:t>рн., що свідчить про сплату заборгованості перед ПФУ за 1,5 місяців</w:t>
      </w:r>
    </w:p>
    <w:p w:rsidR="000A5E23" w:rsidRPr="002A3B10" w:rsidRDefault="000A5E23" w:rsidP="000A5E23">
      <w:pPr>
        <w:pStyle w:val="a5"/>
        <w:spacing w:line="360" w:lineRule="auto"/>
        <w:ind w:firstLine="709"/>
        <w:rPr>
          <w:rFonts w:ascii="Times New Roman" w:hAnsi="Times New Roman"/>
          <w:sz w:val="28"/>
        </w:rPr>
      </w:pPr>
      <w:r w:rsidRPr="002A3B10">
        <w:rPr>
          <w:rFonts w:ascii="Times New Roman" w:hAnsi="Times New Roman"/>
          <w:sz w:val="28"/>
        </w:rPr>
        <w:t xml:space="preserve">Загальний обсяг надходження коштів від зазначених підприємств у 2005 році становив 17101,8 </w:t>
      </w:r>
      <w:r w:rsidR="0063639F" w:rsidRPr="002A3B10">
        <w:rPr>
          <w:rFonts w:ascii="Times New Roman" w:hAnsi="Times New Roman"/>
          <w:sz w:val="28"/>
        </w:rPr>
        <w:t>тис. г</w:t>
      </w:r>
      <w:r w:rsidRPr="002A3B10">
        <w:rPr>
          <w:rFonts w:ascii="Times New Roman" w:hAnsi="Times New Roman"/>
          <w:sz w:val="28"/>
        </w:rPr>
        <w:t>рн.</w:t>
      </w:r>
    </w:p>
    <w:p w:rsidR="000A5E23" w:rsidRPr="002A3B10" w:rsidRDefault="000A5E23" w:rsidP="000A5E23">
      <w:pPr>
        <w:pStyle w:val="a5"/>
        <w:spacing w:line="360" w:lineRule="auto"/>
        <w:ind w:firstLine="709"/>
        <w:rPr>
          <w:rFonts w:ascii="Times New Roman" w:hAnsi="Times New Roman"/>
          <w:sz w:val="28"/>
        </w:rPr>
      </w:pPr>
      <w:r w:rsidRPr="002A3B10">
        <w:rPr>
          <w:rFonts w:ascii="Times New Roman" w:hAnsi="Times New Roman"/>
          <w:sz w:val="28"/>
        </w:rPr>
        <w:t>Аналіз середньомісячних надходжень страхових внесків на одного працюючого свідчить про їх зростання у порівнянні з 2004 роком на 1</w:t>
      </w:r>
      <w:r w:rsidR="0063639F" w:rsidRPr="002A3B10">
        <w:rPr>
          <w:rFonts w:ascii="Times New Roman" w:hAnsi="Times New Roman"/>
          <w:sz w:val="28"/>
        </w:rPr>
        <w:t>5%</w:t>
      </w:r>
      <w:r w:rsidRPr="002A3B10">
        <w:rPr>
          <w:rFonts w:ascii="Times New Roman" w:hAnsi="Times New Roman"/>
          <w:sz w:val="28"/>
        </w:rPr>
        <w:t xml:space="preserve"> і дорівнює 302,69 грн</w:t>
      </w:r>
      <w:r w:rsidR="0063639F" w:rsidRPr="002A3B10">
        <w:rPr>
          <w:rFonts w:ascii="Times New Roman" w:hAnsi="Times New Roman"/>
          <w:sz w:val="28"/>
        </w:rPr>
        <w:t>.</w:t>
      </w:r>
    </w:p>
    <w:p w:rsidR="000A5E23" w:rsidRPr="002A3B10" w:rsidRDefault="000A5E23" w:rsidP="000A5E23">
      <w:pPr>
        <w:pStyle w:val="21"/>
        <w:spacing w:line="360" w:lineRule="auto"/>
        <w:ind w:firstLine="709"/>
        <w:rPr>
          <w:rFonts w:ascii="Times New Roman" w:hAnsi="Times New Roman"/>
          <w:sz w:val="28"/>
        </w:rPr>
      </w:pPr>
      <w:r w:rsidRPr="002A3B10">
        <w:rPr>
          <w:rFonts w:ascii="Times New Roman" w:hAnsi="Times New Roman"/>
          <w:sz w:val="28"/>
        </w:rPr>
        <w:t>Не зважаючи на перевиконання показників дохідної частини бюджету Фонду, борг до Пенсійного фонду в м</w:t>
      </w:r>
      <w:r w:rsidR="0063639F" w:rsidRPr="002A3B10">
        <w:rPr>
          <w:rFonts w:ascii="Times New Roman" w:hAnsi="Times New Roman"/>
          <w:sz w:val="28"/>
        </w:rPr>
        <w:t>. Па</w:t>
      </w:r>
      <w:r w:rsidRPr="002A3B10">
        <w:rPr>
          <w:rFonts w:ascii="Times New Roman" w:hAnsi="Times New Roman"/>
          <w:sz w:val="28"/>
        </w:rPr>
        <w:t>влоград Дніпропетровської області</w:t>
      </w:r>
      <w:r w:rsidR="006448B9" w:rsidRPr="002A3B10">
        <w:rPr>
          <w:rFonts w:ascii="Times New Roman" w:hAnsi="Times New Roman"/>
          <w:sz w:val="28"/>
        </w:rPr>
        <w:t xml:space="preserve"> </w:t>
      </w:r>
      <w:r w:rsidRPr="002A3B10">
        <w:rPr>
          <w:rFonts w:ascii="Times New Roman" w:hAnsi="Times New Roman"/>
          <w:sz w:val="28"/>
        </w:rPr>
        <w:t xml:space="preserve">протягом 2005 року збільшився на 1276,2 </w:t>
      </w:r>
      <w:r w:rsidR="0063639F" w:rsidRPr="002A3B10">
        <w:rPr>
          <w:rFonts w:ascii="Times New Roman" w:hAnsi="Times New Roman"/>
          <w:sz w:val="28"/>
        </w:rPr>
        <w:t>тис. г</w:t>
      </w:r>
      <w:r w:rsidRPr="002A3B10">
        <w:rPr>
          <w:rFonts w:ascii="Times New Roman" w:hAnsi="Times New Roman"/>
          <w:sz w:val="28"/>
        </w:rPr>
        <w:t>рн</w:t>
      </w:r>
      <w:r w:rsidR="0063639F" w:rsidRPr="002A3B10">
        <w:rPr>
          <w:rFonts w:ascii="Times New Roman" w:hAnsi="Times New Roman"/>
          <w:sz w:val="28"/>
        </w:rPr>
        <w:t>.</w:t>
      </w:r>
      <w:r w:rsidR="006448B9" w:rsidRPr="002A3B10">
        <w:rPr>
          <w:rFonts w:ascii="Times New Roman" w:hAnsi="Times New Roman"/>
          <w:sz w:val="28"/>
        </w:rPr>
        <w:t xml:space="preserve"> </w:t>
      </w:r>
      <w:r w:rsidRPr="002A3B10">
        <w:rPr>
          <w:rFonts w:ascii="Times New Roman" w:hAnsi="Times New Roman"/>
          <w:sz w:val="28"/>
        </w:rPr>
        <w:t xml:space="preserve">і на 1 січня 2006 року складає 8472,8 </w:t>
      </w:r>
      <w:r w:rsidR="0063639F" w:rsidRPr="002A3B10">
        <w:rPr>
          <w:rFonts w:ascii="Times New Roman" w:hAnsi="Times New Roman"/>
          <w:sz w:val="28"/>
        </w:rPr>
        <w:t>тис. г</w:t>
      </w:r>
      <w:r w:rsidRPr="002A3B10">
        <w:rPr>
          <w:rFonts w:ascii="Times New Roman" w:hAnsi="Times New Roman"/>
          <w:sz w:val="28"/>
        </w:rPr>
        <w:t>рн., з яких понад 45,</w:t>
      </w:r>
      <w:r w:rsidR="0063639F" w:rsidRPr="002A3B10">
        <w:rPr>
          <w:rFonts w:ascii="Times New Roman" w:hAnsi="Times New Roman"/>
          <w:sz w:val="28"/>
        </w:rPr>
        <w:t>4%</w:t>
      </w:r>
      <w:r w:rsidRPr="002A3B10">
        <w:rPr>
          <w:rFonts w:ascii="Times New Roman" w:hAnsi="Times New Roman"/>
          <w:sz w:val="28"/>
        </w:rPr>
        <w:t xml:space="preserve"> припадає на житлово-комунальні підприємства. У грудні в цілому по управлінню відбулось значне зменшення суми борг</w:t>
      </w:r>
      <w:r w:rsidR="006448B9" w:rsidRPr="002A3B10">
        <w:rPr>
          <w:rFonts w:ascii="Times New Roman" w:hAnsi="Times New Roman"/>
          <w:sz w:val="28"/>
        </w:rPr>
        <w:t>у.</w:t>
      </w:r>
    </w:p>
    <w:p w:rsidR="000A5E23" w:rsidRPr="002A3B10" w:rsidRDefault="000A5E23" w:rsidP="000A5E23">
      <w:pPr>
        <w:pStyle w:val="21"/>
        <w:spacing w:line="360" w:lineRule="auto"/>
        <w:ind w:firstLine="709"/>
        <w:rPr>
          <w:rFonts w:ascii="Times New Roman" w:hAnsi="Times New Roman"/>
          <w:bCs/>
          <w:sz w:val="28"/>
          <w:szCs w:val="24"/>
        </w:rPr>
      </w:pPr>
      <w:r w:rsidRPr="002A3B10">
        <w:rPr>
          <w:rFonts w:ascii="Times New Roman" w:hAnsi="Times New Roman"/>
          <w:bCs/>
          <w:sz w:val="28"/>
          <w:szCs w:val="24"/>
        </w:rPr>
        <w:t>Темп зростання боргу у 2005 році в цілому по управлінню в м. Павлоград Дніпропетровської області становить 17,</w:t>
      </w:r>
      <w:r w:rsidR="0063639F" w:rsidRPr="002A3B10">
        <w:rPr>
          <w:rFonts w:ascii="Times New Roman" w:hAnsi="Times New Roman"/>
          <w:bCs/>
          <w:sz w:val="28"/>
          <w:szCs w:val="24"/>
        </w:rPr>
        <w:t>7%</w:t>
      </w:r>
      <w:r w:rsidRPr="002A3B10">
        <w:rPr>
          <w:rFonts w:ascii="Times New Roman" w:hAnsi="Times New Roman"/>
          <w:bCs/>
          <w:sz w:val="28"/>
          <w:szCs w:val="24"/>
        </w:rPr>
        <w:t xml:space="preserve"> проти 28,</w:t>
      </w:r>
      <w:r w:rsidR="0063639F" w:rsidRPr="002A3B10">
        <w:rPr>
          <w:rFonts w:ascii="Times New Roman" w:hAnsi="Times New Roman"/>
          <w:bCs/>
          <w:sz w:val="28"/>
          <w:szCs w:val="24"/>
        </w:rPr>
        <w:t>7%</w:t>
      </w:r>
      <w:r w:rsidRPr="002A3B10">
        <w:rPr>
          <w:rFonts w:ascii="Times New Roman" w:hAnsi="Times New Roman"/>
          <w:bCs/>
          <w:sz w:val="28"/>
          <w:szCs w:val="24"/>
        </w:rPr>
        <w:t xml:space="preserve"> у 2004 році</w:t>
      </w:r>
      <w:r w:rsidR="006448B9" w:rsidRPr="002A3B10">
        <w:rPr>
          <w:rFonts w:ascii="Times New Roman" w:hAnsi="Times New Roman"/>
          <w:bCs/>
          <w:sz w:val="28"/>
          <w:szCs w:val="24"/>
        </w:rPr>
        <w:t>,</w:t>
      </w:r>
      <w:r w:rsidRPr="002A3B10">
        <w:rPr>
          <w:rFonts w:ascii="Times New Roman" w:hAnsi="Times New Roman"/>
          <w:bCs/>
          <w:sz w:val="28"/>
          <w:szCs w:val="24"/>
        </w:rPr>
        <w:t xml:space="preserve"> борг підприємств житлово-комунального господарства міста збільшився протягом 2005 року на 15,</w:t>
      </w:r>
      <w:r w:rsidR="0063639F" w:rsidRPr="002A3B10">
        <w:rPr>
          <w:rFonts w:ascii="Times New Roman" w:hAnsi="Times New Roman"/>
          <w:bCs/>
          <w:sz w:val="28"/>
          <w:szCs w:val="24"/>
        </w:rPr>
        <w:t>3%</w:t>
      </w:r>
      <w:r w:rsidRPr="002A3B10">
        <w:rPr>
          <w:rFonts w:ascii="Times New Roman" w:hAnsi="Times New Roman"/>
          <w:bCs/>
          <w:sz w:val="28"/>
          <w:szCs w:val="24"/>
        </w:rPr>
        <w:t>, у 2004 році – на 23,</w:t>
      </w:r>
      <w:r w:rsidR="0063639F" w:rsidRPr="002A3B10">
        <w:rPr>
          <w:rFonts w:ascii="Times New Roman" w:hAnsi="Times New Roman"/>
          <w:bCs/>
          <w:sz w:val="28"/>
          <w:szCs w:val="24"/>
        </w:rPr>
        <w:t>2%</w:t>
      </w:r>
      <w:r w:rsidR="006448B9" w:rsidRPr="002A3B10">
        <w:rPr>
          <w:rFonts w:ascii="Times New Roman" w:hAnsi="Times New Roman"/>
          <w:bCs/>
          <w:sz w:val="28"/>
          <w:szCs w:val="24"/>
        </w:rPr>
        <w:t>.</w:t>
      </w:r>
    </w:p>
    <w:p w:rsidR="000A5E23" w:rsidRPr="002A3B10" w:rsidRDefault="000A5E23" w:rsidP="000A5E23">
      <w:pPr>
        <w:pStyle w:val="21"/>
        <w:spacing w:line="360" w:lineRule="auto"/>
        <w:ind w:firstLine="709"/>
        <w:rPr>
          <w:rFonts w:ascii="Times New Roman" w:hAnsi="Times New Roman"/>
          <w:bCs/>
          <w:sz w:val="28"/>
          <w:szCs w:val="24"/>
        </w:rPr>
      </w:pPr>
      <w:r w:rsidRPr="002A3B10">
        <w:rPr>
          <w:rFonts w:ascii="Times New Roman" w:hAnsi="Times New Roman"/>
          <w:bCs/>
          <w:sz w:val="28"/>
          <w:szCs w:val="24"/>
        </w:rPr>
        <w:t>В загальній сумі боргу, що склався на початок 2006 року:</w:t>
      </w:r>
    </w:p>
    <w:p w:rsidR="000A5E23" w:rsidRPr="002A3B10" w:rsidRDefault="000A5E23" w:rsidP="000A5E23">
      <w:pPr>
        <w:numPr>
          <w:ilvl w:val="0"/>
          <w:numId w:val="1"/>
        </w:numPr>
        <w:spacing w:line="360" w:lineRule="auto"/>
        <w:ind w:left="0" w:firstLine="709"/>
        <w:jc w:val="both"/>
        <w:rPr>
          <w:lang w:val="uk-UA"/>
        </w:rPr>
      </w:pPr>
      <w:r w:rsidRPr="002A3B10">
        <w:rPr>
          <w:lang w:val="uk-UA"/>
        </w:rPr>
        <w:t xml:space="preserve">борг підприємств щодо яких порушено справу про банкрутство – 1979,8 </w:t>
      </w:r>
      <w:r w:rsidR="0063639F" w:rsidRPr="002A3B10">
        <w:rPr>
          <w:lang w:val="uk-UA"/>
        </w:rPr>
        <w:t>тис. г</w:t>
      </w:r>
      <w:r w:rsidRPr="002A3B10">
        <w:rPr>
          <w:lang w:val="uk-UA"/>
        </w:rPr>
        <w:t xml:space="preserve">рн. </w:t>
      </w:r>
    </w:p>
    <w:p w:rsidR="000A5E23" w:rsidRPr="002A3B10" w:rsidRDefault="000A5E23" w:rsidP="000A5E23">
      <w:pPr>
        <w:numPr>
          <w:ilvl w:val="0"/>
          <w:numId w:val="1"/>
        </w:numPr>
        <w:spacing w:line="360" w:lineRule="auto"/>
        <w:ind w:left="0" w:firstLine="709"/>
        <w:jc w:val="both"/>
        <w:rPr>
          <w:lang w:val="uk-UA"/>
        </w:rPr>
      </w:pPr>
      <w:r w:rsidRPr="002A3B10">
        <w:rPr>
          <w:lang w:val="uk-UA"/>
        </w:rPr>
        <w:t xml:space="preserve">борг підприємств, які визнані банкрутами, </w:t>
      </w:r>
      <w:r w:rsidR="0063639F" w:rsidRPr="002A3B10">
        <w:rPr>
          <w:lang w:val="uk-UA"/>
        </w:rPr>
        <w:t xml:space="preserve">– </w:t>
      </w:r>
      <w:r w:rsidRPr="002A3B10">
        <w:rPr>
          <w:lang w:val="uk-UA"/>
        </w:rPr>
        <w:t xml:space="preserve">1583,0 </w:t>
      </w:r>
      <w:r w:rsidR="0063639F" w:rsidRPr="002A3B10">
        <w:rPr>
          <w:lang w:val="uk-UA"/>
        </w:rPr>
        <w:t>тис. г</w:t>
      </w:r>
      <w:r w:rsidRPr="002A3B10">
        <w:rPr>
          <w:lang w:val="uk-UA"/>
        </w:rPr>
        <w:t xml:space="preserve">рн. </w:t>
      </w:r>
    </w:p>
    <w:p w:rsidR="000A5E23" w:rsidRPr="002A3B10" w:rsidRDefault="000A5E23" w:rsidP="000A5E23">
      <w:pPr>
        <w:numPr>
          <w:ilvl w:val="0"/>
          <w:numId w:val="1"/>
        </w:numPr>
        <w:spacing w:line="360" w:lineRule="auto"/>
        <w:ind w:left="0" w:firstLine="709"/>
        <w:jc w:val="both"/>
        <w:rPr>
          <w:lang w:val="uk-UA"/>
        </w:rPr>
      </w:pPr>
      <w:r w:rsidRPr="002A3B10">
        <w:rPr>
          <w:lang w:val="uk-UA"/>
        </w:rPr>
        <w:t>дієвий статус боргу – 4910,0.</w:t>
      </w:r>
      <w:r w:rsidR="006448B9" w:rsidRPr="002A3B10">
        <w:rPr>
          <w:lang w:val="uk-UA"/>
        </w:rPr>
        <w:t xml:space="preserve"> грн.</w:t>
      </w:r>
    </w:p>
    <w:p w:rsidR="000A5E23" w:rsidRPr="002A3B10" w:rsidRDefault="000A5E23" w:rsidP="000A5E23">
      <w:pPr>
        <w:spacing w:line="360" w:lineRule="auto"/>
        <w:ind w:firstLine="709"/>
        <w:jc w:val="both"/>
        <w:rPr>
          <w:lang w:val="uk-UA"/>
        </w:rPr>
      </w:pPr>
      <w:r w:rsidRPr="002A3B10">
        <w:rPr>
          <w:lang w:val="uk-UA"/>
        </w:rPr>
        <w:t xml:space="preserve">Заборгованість з відшкодування витрат на виплату пільгових пенсій у порівнянні з початком року збільшилась на 30,4 </w:t>
      </w:r>
      <w:r w:rsidR="0063639F" w:rsidRPr="002A3B10">
        <w:rPr>
          <w:lang w:val="uk-UA"/>
        </w:rPr>
        <w:t>тис. г</w:t>
      </w:r>
      <w:r w:rsidRPr="002A3B10">
        <w:rPr>
          <w:lang w:val="uk-UA"/>
        </w:rPr>
        <w:t xml:space="preserve">рн. і становить 280,4 </w:t>
      </w:r>
      <w:r w:rsidR="0063639F" w:rsidRPr="002A3B10">
        <w:rPr>
          <w:lang w:val="uk-UA"/>
        </w:rPr>
        <w:t>тис. г</w:t>
      </w:r>
      <w:r w:rsidRPr="002A3B10">
        <w:rPr>
          <w:lang w:val="uk-UA"/>
        </w:rPr>
        <w:t>рн. Зростання заборгованості відбулось за рахунок підприємств щодо яких проводиться впровадження справи про банкрутство або які визнані банкрутами.</w:t>
      </w:r>
    </w:p>
    <w:p w:rsidR="000A5E23" w:rsidRPr="002A3B10" w:rsidRDefault="000A5E23" w:rsidP="000A5E23">
      <w:pPr>
        <w:shd w:val="clear" w:color="auto" w:fill="FFFFFF"/>
        <w:spacing w:line="360" w:lineRule="auto"/>
        <w:ind w:firstLine="709"/>
        <w:jc w:val="both"/>
        <w:rPr>
          <w:lang w:val="uk-UA"/>
        </w:rPr>
      </w:pPr>
      <w:r w:rsidRPr="002A3B10">
        <w:rPr>
          <w:lang w:val="uk-UA"/>
        </w:rPr>
        <w:t xml:space="preserve">Станом на 01.01.06 заявлена сума кредиторських вимог </w:t>
      </w:r>
      <w:r w:rsidRPr="002A3B10">
        <w:rPr>
          <w:lang w:val="uk-UA"/>
        </w:rPr>
        <w:br/>
        <w:t xml:space="preserve">складає 3493,1 </w:t>
      </w:r>
      <w:r w:rsidR="0063639F" w:rsidRPr="002A3B10">
        <w:rPr>
          <w:lang w:val="uk-UA"/>
        </w:rPr>
        <w:t>тис. г</w:t>
      </w:r>
      <w:r w:rsidRPr="002A3B10">
        <w:rPr>
          <w:lang w:val="uk-UA"/>
        </w:rPr>
        <w:t xml:space="preserve">рн. при загальній заборгованості підприємств-банкрутів – 3903,4 </w:t>
      </w:r>
      <w:r w:rsidR="0063639F" w:rsidRPr="002A3B10">
        <w:rPr>
          <w:lang w:val="uk-UA"/>
        </w:rPr>
        <w:t>тис. г</w:t>
      </w:r>
      <w:r w:rsidRPr="002A3B10">
        <w:rPr>
          <w:lang w:val="uk-UA"/>
        </w:rPr>
        <w:t>рн. Всього в рахунок погашення боргу з початку року надійшло – 1222,</w:t>
      </w:r>
      <w:r w:rsidR="0063639F" w:rsidRPr="002A3B10">
        <w:rPr>
          <w:lang w:val="uk-UA"/>
        </w:rPr>
        <w:t>6 тис</w:t>
      </w:r>
      <w:r w:rsidRPr="002A3B10">
        <w:rPr>
          <w:lang w:val="uk-UA"/>
        </w:rPr>
        <w:t>.</w:t>
      </w:r>
      <w:r w:rsidR="006448B9" w:rsidRPr="002A3B10">
        <w:rPr>
          <w:lang w:val="uk-UA"/>
        </w:rPr>
        <w:t xml:space="preserve"> </w:t>
      </w:r>
      <w:r w:rsidRPr="002A3B10">
        <w:rPr>
          <w:lang w:val="uk-UA"/>
        </w:rPr>
        <w:t>грн.</w:t>
      </w:r>
    </w:p>
    <w:p w:rsidR="000A5E23" w:rsidRPr="002A3B10" w:rsidRDefault="000A5E23" w:rsidP="000A5E23">
      <w:pPr>
        <w:pStyle w:val="a3"/>
        <w:spacing w:line="360" w:lineRule="auto"/>
        <w:ind w:firstLine="709"/>
      </w:pPr>
      <w:r w:rsidRPr="002A3B10">
        <w:t>З метою соціального захисту та додержання конституційного права працюючих на пенсійне забезпечення, управлінням Пенсійного фонду в м</w:t>
      </w:r>
      <w:r w:rsidR="0063639F" w:rsidRPr="002A3B10">
        <w:t>. Па</w:t>
      </w:r>
      <w:r w:rsidRPr="002A3B10">
        <w:t>влоград Дніпропетровської області здійснено комплекс заходів, спрямованих на погашення заборгованості до Пенсійного фонду суб’єктами господарювання.</w:t>
      </w:r>
    </w:p>
    <w:p w:rsidR="000A5E23" w:rsidRPr="002A3B10" w:rsidRDefault="000A5E23" w:rsidP="000A5E23">
      <w:pPr>
        <w:pStyle w:val="a5"/>
        <w:spacing w:line="360" w:lineRule="auto"/>
        <w:ind w:firstLine="709"/>
        <w:rPr>
          <w:rFonts w:ascii="Times New Roman" w:hAnsi="Times New Roman"/>
          <w:sz w:val="28"/>
        </w:rPr>
      </w:pPr>
      <w:r w:rsidRPr="002A3B10">
        <w:rPr>
          <w:rFonts w:ascii="Times New Roman" w:hAnsi="Times New Roman"/>
          <w:sz w:val="28"/>
        </w:rPr>
        <w:t>Управління Пенсійного фонду України в м</w:t>
      </w:r>
      <w:r w:rsidR="0063639F" w:rsidRPr="002A3B10">
        <w:rPr>
          <w:rFonts w:ascii="Times New Roman" w:hAnsi="Times New Roman"/>
          <w:sz w:val="28"/>
        </w:rPr>
        <w:t>. Па</w:t>
      </w:r>
      <w:r w:rsidRPr="002A3B10">
        <w:rPr>
          <w:rFonts w:ascii="Times New Roman" w:hAnsi="Times New Roman"/>
          <w:sz w:val="28"/>
        </w:rPr>
        <w:t xml:space="preserve">влоград Дніпропетровської області повною мірою використовує надані діючим законодавством право контролювати виконання суб’єктами господарювання додержання норм Закону України </w:t>
      </w:r>
      <w:r w:rsidR="0063639F" w:rsidRPr="002A3B10">
        <w:rPr>
          <w:rFonts w:ascii="Times New Roman" w:hAnsi="Times New Roman"/>
          <w:sz w:val="28"/>
        </w:rPr>
        <w:t>«П</w:t>
      </w:r>
      <w:r w:rsidRPr="002A3B10">
        <w:rPr>
          <w:rFonts w:ascii="Times New Roman" w:hAnsi="Times New Roman"/>
          <w:sz w:val="28"/>
        </w:rPr>
        <w:t>ро загальнообов’язкове державне пенсійне страхування</w:t>
      </w:r>
      <w:r w:rsidR="0063639F" w:rsidRPr="002A3B10">
        <w:rPr>
          <w:rFonts w:ascii="Times New Roman" w:hAnsi="Times New Roman"/>
          <w:sz w:val="28"/>
        </w:rPr>
        <w:t xml:space="preserve">» </w:t>
      </w:r>
      <w:r w:rsidRPr="002A3B10">
        <w:rPr>
          <w:rFonts w:ascii="Times New Roman" w:hAnsi="Times New Roman"/>
          <w:sz w:val="28"/>
        </w:rPr>
        <w:t>щодо нарахування і сплати страхових внесків та стягувати у безспірному порядку своєчасно несплачені кошти.</w:t>
      </w:r>
    </w:p>
    <w:p w:rsidR="000A5E23" w:rsidRPr="002A3B10" w:rsidRDefault="000A5E23" w:rsidP="000A5E23">
      <w:pPr>
        <w:pStyle w:val="a5"/>
        <w:spacing w:line="360" w:lineRule="auto"/>
        <w:ind w:firstLine="709"/>
        <w:rPr>
          <w:rFonts w:ascii="Times New Roman" w:hAnsi="Times New Roman"/>
          <w:sz w:val="28"/>
        </w:rPr>
      </w:pPr>
      <w:r w:rsidRPr="002A3B10">
        <w:rPr>
          <w:rFonts w:ascii="Times New Roman" w:hAnsi="Times New Roman"/>
          <w:sz w:val="28"/>
        </w:rPr>
        <w:t>Здійснюється оперативний контроль стану заборгованості окремо по кожному підприємству-боржнику, проводиться спостереження динаміки структури боргу та загального обсягу заборгованості. Проведено наради з представниками міськвиконкому та керівниками підприємств-боржників.</w:t>
      </w:r>
    </w:p>
    <w:p w:rsidR="000A5E23" w:rsidRPr="002A3B10" w:rsidRDefault="000A5E23" w:rsidP="000A5E23">
      <w:pPr>
        <w:pStyle w:val="a5"/>
        <w:spacing w:line="360" w:lineRule="auto"/>
        <w:ind w:firstLine="709"/>
        <w:rPr>
          <w:rFonts w:ascii="Times New Roman" w:hAnsi="Times New Roman"/>
          <w:sz w:val="28"/>
        </w:rPr>
      </w:pPr>
      <w:r w:rsidRPr="002A3B10">
        <w:rPr>
          <w:rFonts w:ascii="Times New Roman" w:hAnsi="Times New Roman"/>
          <w:sz w:val="28"/>
        </w:rPr>
        <w:t xml:space="preserve">Налагоджена тісна взаємодія з відповідними службами міста органами місцевого самоврядування, органами юстиції, судовими органами та </w:t>
      </w:r>
      <w:r w:rsidR="0063639F" w:rsidRPr="002A3B10">
        <w:rPr>
          <w:rFonts w:ascii="Times New Roman" w:hAnsi="Times New Roman"/>
          <w:sz w:val="28"/>
        </w:rPr>
        <w:t>прокуратурою. Ц</w:t>
      </w:r>
      <w:r w:rsidRPr="002A3B10">
        <w:rPr>
          <w:rFonts w:ascii="Times New Roman" w:hAnsi="Times New Roman"/>
          <w:sz w:val="28"/>
        </w:rPr>
        <w:t>им службам щомісяця надається інформація про стан заборгованості та перелік підприємств-боржників.</w:t>
      </w:r>
    </w:p>
    <w:p w:rsidR="000A5E23" w:rsidRPr="002A3B10" w:rsidRDefault="000A5E23" w:rsidP="000A5E23">
      <w:pPr>
        <w:pStyle w:val="a3"/>
        <w:spacing w:line="360" w:lineRule="auto"/>
        <w:ind w:firstLine="709"/>
      </w:pPr>
      <w:r w:rsidRPr="002A3B10">
        <w:t>Щотижня до міськвиконкому в м</w:t>
      </w:r>
      <w:r w:rsidR="0063639F" w:rsidRPr="002A3B10">
        <w:t>. Па</w:t>
      </w:r>
      <w:r w:rsidRPr="002A3B10">
        <w:t>влоград Дніпропетровської надаються пропозиції щодо запрошення керівників підприємств-боржників на спільні засідання комісій міськвиконкому з питань забезпечення податкових та інших надходжень до місцевого бюджету, а також з питань погашення заборгованості із заробітної плати та соціальних виплат і забезпечення обов’язкових платежів до Пенсійного фонду в м</w:t>
      </w:r>
      <w:r w:rsidR="0063639F" w:rsidRPr="002A3B10">
        <w:t>. Па</w:t>
      </w:r>
      <w:r w:rsidRPr="002A3B10">
        <w:t>влоград Дніпропетровської області. Протягом року проведено 16 засідань комісій, на які було запрошено 75 керівників підприємств-боржників по страхових внесках.</w:t>
      </w:r>
    </w:p>
    <w:p w:rsidR="000A5E23" w:rsidRPr="002A3B10" w:rsidRDefault="000A5E23" w:rsidP="000A5E23">
      <w:pPr>
        <w:shd w:val="clear" w:color="auto" w:fill="FFFFFF"/>
        <w:tabs>
          <w:tab w:val="left" w:pos="7405"/>
        </w:tabs>
        <w:spacing w:line="360" w:lineRule="auto"/>
        <w:ind w:firstLine="709"/>
        <w:jc w:val="both"/>
        <w:rPr>
          <w:lang w:val="uk-UA"/>
        </w:rPr>
      </w:pPr>
      <w:r w:rsidRPr="002A3B10">
        <w:rPr>
          <w:lang w:val="uk-UA"/>
        </w:rPr>
        <w:t xml:space="preserve">На виконання доручення Президента України від 22.08.2005 </w:t>
      </w:r>
      <w:r w:rsidR="0063639F" w:rsidRPr="002A3B10">
        <w:rPr>
          <w:lang w:val="uk-UA"/>
        </w:rPr>
        <w:t>№1–1</w:t>
      </w:r>
      <w:r w:rsidRPr="002A3B10">
        <w:rPr>
          <w:lang w:val="uk-UA"/>
        </w:rPr>
        <w:t>/859 щодо своєчасності сплати страхових внесків до Пенсійного фонду України в м</w:t>
      </w:r>
      <w:r w:rsidR="0063639F" w:rsidRPr="002A3B10">
        <w:rPr>
          <w:lang w:val="uk-UA"/>
        </w:rPr>
        <w:t>. Па</w:t>
      </w:r>
      <w:r w:rsidRPr="002A3B10">
        <w:rPr>
          <w:lang w:val="uk-UA"/>
        </w:rPr>
        <w:t>влоград Дніпропетровської області та вжиття в установленому порядку заходів для погашення заборгованості, що утворилася у зв’язку з несплатою, несвоєчасною сплатою або сплатою не в повному обсязі таких внесків, Пенсійним фондом в м</w:t>
      </w:r>
      <w:r w:rsidR="0063639F" w:rsidRPr="002A3B10">
        <w:rPr>
          <w:lang w:val="uk-UA"/>
        </w:rPr>
        <w:t>. Па</w:t>
      </w:r>
      <w:r w:rsidRPr="002A3B10">
        <w:rPr>
          <w:lang w:val="uk-UA"/>
        </w:rPr>
        <w:t xml:space="preserve">влоград Дніпропетровській області встановлений контроль за виконанням </w:t>
      </w:r>
      <w:r w:rsidR="006448B9" w:rsidRPr="002A3B10">
        <w:rPr>
          <w:lang w:val="uk-UA"/>
        </w:rPr>
        <w:t>затверджених</w:t>
      </w:r>
      <w:r w:rsidRPr="002A3B10">
        <w:rPr>
          <w:lang w:val="uk-UA"/>
        </w:rPr>
        <w:t xml:space="preserve"> заходів. Доведене завдання з погашення боргу, що виник до 01.01.05</w:t>
      </w:r>
      <w:r w:rsidR="006448B9" w:rsidRPr="002A3B10">
        <w:rPr>
          <w:lang w:val="uk-UA"/>
        </w:rPr>
        <w:t>,</w:t>
      </w:r>
      <w:r w:rsidRPr="002A3B10">
        <w:rPr>
          <w:lang w:val="uk-UA"/>
        </w:rPr>
        <w:t xml:space="preserve"> в сумі 3559,9 </w:t>
      </w:r>
      <w:r w:rsidR="0063639F" w:rsidRPr="002A3B10">
        <w:rPr>
          <w:lang w:val="uk-UA"/>
        </w:rPr>
        <w:t>тис. г</w:t>
      </w:r>
      <w:r w:rsidRPr="002A3B10">
        <w:rPr>
          <w:lang w:val="uk-UA"/>
        </w:rPr>
        <w:t>рн. виконане на 28,</w:t>
      </w:r>
      <w:r w:rsidR="0063639F" w:rsidRPr="002A3B10">
        <w:rPr>
          <w:lang w:val="uk-UA"/>
        </w:rPr>
        <w:t>3%</w:t>
      </w:r>
      <w:r w:rsidRPr="002A3B10">
        <w:rPr>
          <w:lang w:val="uk-UA"/>
        </w:rPr>
        <w:t xml:space="preserve">. В рахунок погашення боргу до бюджету Фонду надійшло 1007,8 </w:t>
      </w:r>
      <w:r w:rsidR="0063639F" w:rsidRPr="002A3B10">
        <w:rPr>
          <w:lang w:val="uk-UA"/>
        </w:rPr>
        <w:t>тис. г</w:t>
      </w:r>
      <w:r w:rsidRPr="002A3B10">
        <w:rPr>
          <w:lang w:val="uk-UA"/>
        </w:rPr>
        <w:t>рн.</w:t>
      </w:r>
    </w:p>
    <w:p w:rsidR="000A5E23" w:rsidRPr="002A3B10" w:rsidRDefault="000A5E23" w:rsidP="000A5E23">
      <w:pPr>
        <w:spacing w:line="360" w:lineRule="auto"/>
        <w:ind w:firstLine="709"/>
        <w:jc w:val="both"/>
        <w:rPr>
          <w:lang w:val="uk-UA"/>
        </w:rPr>
      </w:pPr>
      <w:r w:rsidRPr="002A3B10">
        <w:rPr>
          <w:lang w:val="uk-UA"/>
        </w:rPr>
        <w:t xml:space="preserve">Для збереження наданих громадянам Конституцією України гарантій і прав на соціальний захист, щодо їх забезпечення у разі повної, часткової або тимчасової втрати працездатності, між головним управлінням Пенсійного фонду України в Дніпропетровській області та Дніпропетровською міжгалузевою радою професійних спілок </w:t>
      </w:r>
      <w:r w:rsidR="006448B9" w:rsidRPr="002A3B10">
        <w:rPr>
          <w:lang w:val="uk-UA"/>
        </w:rPr>
        <w:t>заключна</w:t>
      </w:r>
      <w:r w:rsidRPr="002A3B10">
        <w:rPr>
          <w:lang w:val="uk-UA"/>
        </w:rPr>
        <w:t xml:space="preserve"> Угода про співпрацю. Це сприятиме стимулюванню соціального прогресу на засадах соціального партнерства та забезпечуватиме взаємну підтримку у досягненні спільних цілей щодо ефективної дії системи пенсійного страхування та захисту інтересів найманих працівників, пов’язаних з формуванням та реалізацією їх пенсійних прав.</w:t>
      </w:r>
    </w:p>
    <w:p w:rsidR="000A5E23" w:rsidRPr="002A3B10" w:rsidRDefault="000A5E23" w:rsidP="000A5E23">
      <w:pPr>
        <w:spacing w:line="360" w:lineRule="auto"/>
        <w:ind w:firstLine="709"/>
        <w:jc w:val="both"/>
        <w:rPr>
          <w:lang w:val="uk-UA"/>
        </w:rPr>
      </w:pPr>
      <w:r w:rsidRPr="002A3B10">
        <w:rPr>
          <w:lang w:val="uk-UA"/>
        </w:rPr>
        <w:t xml:space="preserve">З метою наповнення бюджету Фонду та забезпечення соціального захисту непрацюючих громадян, управлінням проводиться роз’яснювальна робота з незастрахованими особами по залученню їх до добровільної участі у системі загальнообов’язкового державного пенсійного страхування. Але проведена робота дає досить слабкі результати. Станом на 01.01.06 року платниками страхових внесків на добровільних засадах зареєстровано 2 особи. В 2005 році укладено 2 угоди на добровільну участь, терміном до 1 року, від яких надійшло 0,4 </w:t>
      </w:r>
      <w:r w:rsidR="0063639F" w:rsidRPr="002A3B10">
        <w:rPr>
          <w:lang w:val="uk-UA"/>
        </w:rPr>
        <w:t>тис. г</w:t>
      </w:r>
      <w:r w:rsidRPr="002A3B10">
        <w:rPr>
          <w:lang w:val="uk-UA"/>
        </w:rPr>
        <w:t>рн.</w:t>
      </w:r>
    </w:p>
    <w:p w:rsidR="000A5E23" w:rsidRPr="002A3B10" w:rsidRDefault="000A5E23" w:rsidP="000A5E23">
      <w:pPr>
        <w:shd w:val="clear" w:color="auto" w:fill="FFFFFF"/>
        <w:spacing w:line="360" w:lineRule="auto"/>
        <w:ind w:firstLine="709"/>
        <w:jc w:val="both"/>
        <w:rPr>
          <w:lang w:val="uk-UA"/>
        </w:rPr>
      </w:pPr>
      <w:r w:rsidRPr="002A3B10">
        <w:rPr>
          <w:lang w:val="uk-UA"/>
        </w:rPr>
        <w:t>Юридичним сектором управління Пенсійного фонду України в м</w:t>
      </w:r>
      <w:r w:rsidR="0063639F" w:rsidRPr="002A3B10">
        <w:rPr>
          <w:lang w:val="uk-UA"/>
        </w:rPr>
        <w:t>. Па</w:t>
      </w:r>
      <w:r w:rsidRPr="002A3B10">
        <w:rPr>
          <w:lang w:val="uk-UA"/>
        </w:rPr>
        <w:t>влоград Дніпропетровської області постійно ведеться робота, спрямована на правильне застосування, неухильне додержання та запобігання невиконанню вимог актів законодавства, інших нормативних документів працівниками управління, працює постійно діючий семінар «Правова освіта».</w:t>
      </w:r>
    </w:p>
    <w:p w:rsidR="000A5E23" w:rsidRPr="002A3B10" w:rsidRDefault="000A5E23" w:rsidP="000A5E23">
      <w:pPr>
        <w:pStyle w:val="a3"/>
        <w:spacing w:line="360" w:lineRule="auto"/>
        <w:ind w:firstLine="709"/>
      </w:pPr>
      <w:r w:rsidRPr="002A3B10">
        <w:t>В результаті звірки з виконавчою службою кількості направлених на виконання наказів суду, рішень про накладення штрафів, постанов про адміністративне правопорушення, вимог про сплату боргу, а також перевірки стягнутих сум органами Державної викона</w:t>
      </w:r>
      <w:r w:rsidR="00BA011E" w:rsidRPr="002A3B10">
        <w:t xml:space="preserve">вчої служби </w:t>
      </w:r>
      <w:r w:rsidRPr="002A3B10">
        <w:t>з боржників до бюджету Пенсійного фонду України в м</w:t>
      </w:r>
      <w:r w:rsidR="0063639F" w:rsidRPr="002A3B10">
        <w:t>. Па</w:t>
      </w:r>
      <w:r w:rsidRPr="002A3B10">
        <w:t>влоград Дніпропетровської області надійшло 1164,1 тис. грн.</w:t>
      </w:r>
    </w:p>
    <w:p w:rsidR="000A5E23" w:rsidRPr="002A3B10" w:rsidRDefault="000A5E23" w:rsidP="000A5E23">
      <w:pPr>
        <w:pStyle w:val="4"/>
        <w:numPr>
          <w:ilvl w:val="0"/>
          <w:numId w:val="0"/>
        </w:numPr>
        <w:tabs>
          <w:tab w:val="clear" w:pos="1985"/>
          <w:tab w:val="left" w:pos="0"/>
        </w:tabs>
        <w:spacing w:line="360" w:lineRule="auto"/>
        <w:ind w:firstLine="709"/>
        <w:jc w:val="both"/>
        <w:rPr>
          <w:rFonts w:ascii="Times New Roman" w:hAnsi="Times New Roman"/>
          <w:sz w:val="28"/>
        </w:rPr>
      </w:pPr>
      <w:r w:rsidRPr="002A3B10">
        <w:rPr>
          <w:rFonts w:ascii="Times New Roman" w:hAnsi="Times New Roman"/>
          <w:sz w:val="28"/>
        </w:rPr>
        <w:t>За ухилення від реєстрації в органах Пенсійного фонду України в м</w:t>
      </w:r>
      <w:r w:rsidR="0063639F" w:rsidRPr="002A3B10">
        <w:rPr>
          <w:rFonts w:ascii="Times New Roman" w:hAnsi="Times New Roman"/>
          <w:sz w:val="28"/>
        </w:rPr>
        <w:t>. Па</w:t>
      </w:r>
      <w:r w:rsidRPr="002A3B10">
        <w:rPr>
          <w:rFonts w:ascii="Times New Roman" w:hAnsi="Times New Roman"/>
          <w:sz w:val="28"/>
        </w:rPr>
        <w:t>влограді Дніпропетровської області та порушення порядку обчислення і сплати збору на обов’язкове державне пенсійне страхування порушники притягуються до адміністративної відповідальності відповідно до ст.</w:t>
      </w:r>
      <w:r w:rsidR="0063639F" w:rsidRPr="002A3B10">
        <w:rPr>
          <w:rFonts w:ascii="Times New Roman" w:hAnsi="Times New Roman"/>
          <w:sz w:val="28"/>
        </w:rPr>
        <w:t> 1</w:t>
      </w:r>
      <w:r w:rsidRPr="002A3B10">
        <w:rPr>
          <w:rFonts w:ascii="Times New Roman" w:hAnsi="Times New Roman"/>
          <w:sz w:val="28"/>
        </w:rPr>
        <w:t>65</w:t>
      </w:r>
      <w:r w:rsidR="0063639F" w:rsidRPr="002A3B10">
        <w:rPr>
          <w:rFonts w:ascii="Times New Roman" w:hAnsi="Times New Roman"/>
          <w:sz w:val="28"/>
        </w:rPr>
        <w:t>–1</w:t>
      </w:r>
      <w:r w:rsidRPr="002A3B10">
        <w:rPr>
          <w:rFonts w:ascii="Times New Roman" w:hAnsi="Times New Roman"/>
          <w:sz w:val="28"/>
        </w:rPr>
        <w:t xml:space="preserve"> КУпАП та ст.</w:t>
      </w:r>
      <w:r w:rsidR="0063639F" w:rsidRPr="002A3B10">
        <w:rPr>
          <w:rFonts w:ascii="Times New Roman" w:hAnsi="Times New Roman"/>
          <w:sz w:val="28"/>
        </w:rPr>
        <w:t> 1</w:t>
      </w:r>
      <w:r w:rsidRPr="002A3B10">
        <w:rPr>
          <w:rFonts w:ascii="Times New Roman" w:hAnsi="Times New Roman"/>
          <w:sz w:val="28"/>
        </w:rPr>
        <w:t xml:space="preserve">06 Закону України </w:t>
      </w:r>
      <w:r w:rsidR="0063639F" w:rsidRPr="002A3B10">
        <w:rPr>
          <w:rFonts w:ascii="Times New Roman" w:hAnsi="Times New Roman"/>
          <w:sz w:val="28"/>
        </w:rPr>
        <w:t>«</w:t>
      </w:r>
      <w:r w:rsidRPr="002A3B10">
        <w:rPr>
          <w:rFonts w:ascii="Times New Roman" w:hAnsi="Times New Roman"/>
          <w:sz w:val="28"/>
        </w:rPr>
        <w:t>Про загальнообов’язкове державне пенсійне страхування</w:t>
      </w:r>
      <w:r w:rsidR="0063639F" w:rsidRPr="002A3B10">
        <w:rPr>
          <w:rFonts w:ascii="Times New Roman" w:hAnsi="Times New Roman"/>
          <w:sz w:val="28"/>
        </w:rPr>
        <w:t>»</w:t>
      </w:r>
      <w:r w:rsidRPr="002A3B10">
        <w:rPr>
          <w:rFonts w:ascii="Times New Roman" w:hAnsi="Times New Roman"/>
          <w:sz w:val="28"/>
        </w:rPr>
        <w:t>. Так, станом на 01.01.06 відповідно до ст.</w:t>
      </w:r>
      <w:r w:rsidR="0063639F" w:rsidRPr="002A3B10">
        <w:rPr>
          <w:rFonts w:ascii="Times New Roman" w:hAnsi="Times New Roman"/>
          <w:sz w:val="28"/>
        </w:rPr>
        <w:t> 1</w:t>
      </w:r>
      <w:r w:rsidRPr="002A3B10">
        <w:rPr>
          <w:rFonts w:ascii="Times New Roman" w:hAnsi="Times New Roman"/>
          <w:sz w:val="28"/>
        </w:rPr>
        <w:t>65</w:t>
      </w:r>
      <w:r w:rsidR="0063639F" w:rsidRPr="002A3B10">
        <w:rPr>
          <w:rFonts w:ascii="Times New Roman" w:hAnsi="Times New Roman"/>
          <w:sz w:val="28"/>
        </w:rPr>
        <w:t>–1</w:t>
      </w:r>
      <w:r w:rsidRPr="002A3B10">
        <w:rPr>
          <w:rFonts w:ascii="Times New Roman" w:hAnsi="Times New Roman"/>
          <w:sz w:val="28"/>
        </w:rPr>
        <w:t xml:space="preserve"> КУпАП накладено 4 адміністративних штрафи на суму 544,0 грн., з них сплачено, в тому числі по накладених в минулих роках 1826,4 грн., що складає 29,7</w:t>
      </w:r>
      <w:r w:rsidR="0063639F" w:rsidRPr="002A3B10">
        <w:rPr>
          <w:rFonts w:ascii="Times New Roman" w:hAnsi="Times New Roman"/>
          <w:sz w:val="28"/>
        </w:rPr>
        <w:t>%</w:t>
      </w:r>
      <w:r w:rsidRPr="002A3B10">
        <w:rPr>
          <w:rFonts w:ascii="Times New Roman" w:hAnsi="Times New Roman"/>
          <w:sz w:val="28"/>
        </w:rPr>
        <w:t xml:space="preserve"> від суми накладених. За ст.</w:t>
      </w:r>
      <w:r w:rsidR="0063639F" w:rsidRPr="002A3B10">
        <w:rPr>
          <w:rFonts w:ascii="Times New Roman" w:hAnsi="Times New Roman"/>
          <w:sz w:val="28"/>
        </w:rPr>
        <w:t> 1</w:t>
      </w:r>
      <w:r w:rsidRPr="002A3B10">
        <w:rPr>
          <w:rFonts w:ascii="Times New Roman" w:hAnsi="Times New Roman"/>
          <w:sz w:val="28"/>
        </w:rPr>
        <w:t xml:space="preserve">06 Закону України </w:t>
      </w:r>
      <w:r w:rsidR="0063639F" w:rsidRPr="002A3B10">
        <w:rPr>
          <w:rFonts w:ascii="Times New Roman" w:hAnsi="Times New Roman"/>
          <w:sz w:val="28"/>
        </w:rPr>
        <w:t>«</w:t>
      </w:r>
      <w:r w:rsidRPr="002A3B10">
        <w:rPr>
          <w:rFonts w:ascii="Times New Roman" w:hAnsi="Times New Roman"/>
          <w:sz w:val="28"/>
        </w:rPr>
        <w:t>Про загальнообов’язкове державне пенсійне страхування</w:t>
      </w:r>
      <w:r w:rsidR="0063639F" w:rsidRPr="002A3B10">
        <w:rPr>
          <w:rFonts w:ascii="Times New Roman" w:hAnsi="Times New Roman"/>
          <w:sz w:val="28"/>
        </w:rPr>
        <w:t>»</w:t>
      </w:r>
      <w:r w:rsidRPr="002A3B10">
        <w:rPr>
          <w:rFonts w:ascii="Times New Roman" w:hAnsi="Times New Roman"/>
          <w:sz w:val="28"/>
        </w:rPr>
        <w:t xml:space="preserve"> накладено 20 адміністративних стягнень на суму 2720,0 грн., з них сплачено 1496,0 грн., що складає 55,0</w:t>
      </w:r>
      <w:r w:rsidR="0063639F" w:rsidRPr="002A3B10">
        <w:rPr>
          <w:rFonts w:ascii="Times New Roman" w:hAnsi="Times New Roman"/>
          <w:sz w:val="28"/>
        </w:rPr>
        <w:t>%</w:t>
      </w:r>
      <w:r w:rsidRPr="002A3B10">
        <w:rPr>
          <w:rFonts w:ascii="Times New Roman" w:hAnsi="Times New Roman"/>
          <w:sz w:val="28"/>
        </w:rPr>
        <w:t xml:space="preserve"> від суми накладених.</w:t>
      </w:r>
    </w:p>
    <w:p w:rsidR="000A5E23" w:rsidRPr="002A3B10" w:rsidRDefault="000A5E23" w:rsidP="000A5E23">
      <w:pPr>
        <w:shd w:val="clear" w:color="auto" w:fill="FFFFFF"/>
        <w:spacing w:line="360" w:lineRule="auto"/>
        <w:ind w:firstLine="709"/>
        <w:jc w:val="both"/>
        <w:rPr>
          <w:lang w:val="uk-UA"/>
        </w:rPr>
      </w:pPr>
      <w:r w:rsidRPr="002A3B10">
        <w:rPr>
          <w:lang w:val="uk-UA"/>
        </w:rPr>
        <w:t>Одним з основних напрямів правової роботи є відшкодування заборгованості в судовому порядку.</w:t>
      </w:r>
    </w:p>
    <w:p w:rsidR="000A5E23" w:rsidRPr="002A3B10" w:rsidRDefault="000A5E23" w:rsidP="000A5E23">
      <w:pPr>
        <w:shd w:val="clear" w:color="auto" w:fill="FFFFFF"/>
        <w:spacing w:line="360" w:lineRule="auto"/>
        <w:ind w:firstLine="709"/>
        <w:jc w:val="both"/>
        <w:rPr>
          <w:lang w:val="uk-UA"/>
        </w:rPr>
      </w:pPr>
      <w:r w:rsidRPr="002A3B10">
        <w:rPr>
          <w:lang w:val="uk-UA"/>
        </w:rPr>
        <w:t>Так, станом на 01.01.06 сума боргу по внесках на загальнообов'язкове державне пенсійне страхування, яка підлягає відшкодуванню в судовому порядку</w:t>
      </w:r>
      <w:r w:rsidR="006448B9" w:rsidRPr="002A3B10">
        <w:rPr>
          <w:lang w:val="uk-UA"/>
        </w:rPr>
        <w:t xml:space="preserve"> </w:t>
      </w:r>
      <w:r w:rsidRPr="002A3B10">
        <w:rPr>
          <w:lang w:val="uk-UA"/>
        </w:rPr>
        <w:t>становить 4949,7 тис. грн. До господарського суду подано позовні заяви на суму 486,5 тис. грн., в тому числі через органи прокуратури в інтересах Пенсійного фонду України в м</w:t>
      </w:r>
      <w:r w:rsidR="0063639F" w:rsidRPr="002A3B10">
        <w:rPr>
          <w:lang w:val="uk-UA"/>
        </w:rPr>
        <w:t>. Па</w:t>
      </w:r>
      <w:r w:rsidRPr="002A3B10">
        <w:rPr>
          <w:lang w:val="uk-UA"/>
        </w:rPr>
        <w:t>влоград Дніпропетровської області подано позовні заяви на суму 746,4 тис. грн. Задоволено 4838,4 тис. грн. Надійшло за позовними заявами 1204,6 тис. грн. Знаходиться на виконанні у відділі Д</w:t>
      </w:r>
      <w:r w:rsidR="006448B9" w:rsidRPr="002A3B10">
        <w:rPr>
          <w:lang w:val="uk-UA"/>
        </w:rPr>
        <w:t>ержавної виконавчої служби ріше</w:t>
      </w:r>
      <w:r w:rsidRPr="002A3B10">
        <w:rPr>
          <w:lang w:val="uk-UA"/>
        </w:rPr>
        <w:t>нь суду на суму 3264,5 тис. грн.</w:t>
      </w:r>
    </w:p>
    <w:p w:rsidR="000A5E23" w:rsidRPr="002A3B10" w:rsidRDefault="000A5E23" w:rsidP="000A5E23">
      <w:pPr>
        <w:shd w:val="clear" w:color="auto" w:fill="FFFFFF"/>
        <w:spacing w:line="360" w:lineRule="auto"/>
        <w:ind w:firstLine="709"/>
        <w:jc w:val="both"/>
        <w:rPr>
          <w:lang w:val="uk-UA"/>
        </w:rPr>
      </w:pPr>
      <w:r w:rsidRPr="002A3B10">
        <w:rPr>
          <w:lang w:val="uk-UA"/>
        </w:rPr>
        <w:t>В управлінні м</w:t>
      </w:r>
      <w:r w:rsidR="0063639F" w:rsidRPr="002A3B10">
        <w:rPr>
          <w:lang w:val="uk-UA"/>
        </w:rPr>
        <w:t>. Па</w:t>
      </w:r>
      <w:r w:rsidRPr="002A3B10">
        <w:rPr>
          <w:lang w:val="uk-UA"/>
        </w:rPr>
        <w:t>влоград Дніпропетровської області проведено роботу по погашенню сум заборгованості по виплачених пенсіях внаслідок трудового каліцтва, професійного захворювання та по втраті годувальника з цих причин. Станом на 01.01.06 сума боргу за регресними вимогами, виплачених до 01.04.01 яка підлягає відшкодуванню в судовому порядку становить 6,5 тис. грн. До господарського суду подано позовні заяви на суму 6,5 тис. грн. Передано на виконання до Державної виконавчої служби рішення суду на суму 6,5 тис. грн.</w:t>
      </w:r>
    </w:p>
    <w:p w:rsidR="000A5E23" w:rsidRPr="002A3B10" w:rsidRDefault="000A5E23" w:rsidP="000A5E23">
      <w:pPr>
        <w:shd w:val="clear" w:color="auto" w:fill="FFFFFF"/>
        <w:spacing w:line="360" w:lineRule="auto"/>
        <w:ind w:firstLine="709"/>
        <w:jc w:val="both"/>
        <w:rPr>
          <w:lang w:val="uk-UA"/>
        </w:rPr>
      </w:pPr>
      <w:r w:rsidRPr="002A3B10">
        <w:rPr>
          <w:lang w:val="uk-UA"/>
        </w:rPr>
        <w:t>Також подано 6 позовних заяв до Фонду соціального страхування від нещасних випадків на виробництві та професійних захворювань України по відшкодуванню сум виплачених пенсій по інвалідності внаслідок трудового каліцтва, професійного захворювання та по втраті годувальника з цих причин</w:t>
      </w:r>
      <w:r w:rsidR="006448B9" w:rsidRPr="002A3B10">
        <w:rPr>
          <w:lang w:val="uk-UA"/>
        </w:rPr>
        <w:t xml:space="preserve"> </w:t>
      </w:r>
      <w:r w:rsidRPr="002A3B10">
        <w:rPr>
          <w:lang w:val="uk-UA"/>
        </w:rPr>
        <w:t>на загальну суму 5,6 тис. грн., з них задоволено 6 позовні заяви на суму 5,6 тис. грн., решта знаходяться на розгляді. Надійшло за позовними заявами 0 тис. грн.</w:t>
      </w:r>
    </w:p>
    <w:p w:rsidR="000A5E23" w:rsidRPr="002A3B10" w:rsidRDefault="000A5E23" w:rsidP="000A5E23">
      <w:pPr>
        <w:shd w:val="clear" w:color="auto" w:fill="FFFFFF"/>
        <w:spacing w:line="360" w:lineRule="auto"/>
        <w:ind w:firstLine="709"/>
        <w:jc w:val="both"/>
        <w:rPr>
          <w:lang w:val="uk-UA"/>
        </w:rPr>
      </w:pPr>
      <w:r w:rsidRPr="002A3B10">
        <w:rPr>
          <w:lang w:val="uk-UA"/>
        </w:rPr>
        <w:t>Передано на виконання до Державної виконавчої служби судових рішень на суму 5909,1 тис. грн. Надійшло за позовними заявами з початку року 1214,1 тис. грн.</w:t>
      </w:r>
    </w:p>
    <w:p w:rsidR="000A5E23" w:rsidRPr="002A3B10" w:rsidRDefault="000A5E23" w:rsidP="000A5E23">
      <w:pPr>
        <w:shd w:val="clear" w:color="auto" w:fill="FFFFFF"/>
        <w:spacing w:line="360" w:lineRule="auto"/>
        <w:ind w:firstLine="709"/>
        <w:jc w:val="both"/>
        <w:rPr>
          <w:lang w:val="uk-UA"/>
        </w:rPr>
      </w:pPr>
      <w:r w:rsidRPr="002A3B10">
        <w:rPr>
          <w:lang w:val="uk-UA"/>
        </w:rPr>
        <w:t>Прийнято учас</w:t>
      </w:r>
      <w:r w:rsidR="006448B9" w:rsidRPr="002A3B10">
        <w:rPr>
          <w:lang w:val="uk-UA"/>
        </w:rPr>
        <w:t>ть в 73 судових засідань з пита</w:t>
      </w:r>
      <w:r w:rsidRPr="002A3B10">
        <w:rPr>
          <w:lang w:val="uk-UA"/>
        </w:rPr>
        <w:t>нь призначення, нарахування та перерахунку пенсій.</w:t>
      </w:r>
    </w:p>
    <w:p w:rsidR="002A3B10" w:rsidRDefault="002A3B10" w:rsidP="000A5E23">
      <w:pPr>
        <w:pStyle w:val="a5"/>
        <w:spacing w:line="360" w:lineRule="auto"/>
        <w:ind w:firstLine="709"/>
        <w:rPr>
          <w:rFonts w:ascii="Times New Roman" w:hAnsi="Times New Roman"/>
          <w:sz w:val="28"/>
          <w:lang w:val="ru-RU"/>
        </w:rPr>
      </w:pPr>
    </w:p>
    <w:p w:rsidR="000A5E23" w:rsidRPr="002A3B10" w:rsidRDefault="000A5E23" w:rsidP="000A5E23">
      <w:pPr>
        <w:pStyle w:val="a5"/>
        <w:spacing w:line="360" w:lineRule="auto"/>
        <w:ind w:firstLine="709"/>
        <w:rPr>
          <w:rFonts w:ascii="Times New Roman" w:hAnsi="Times New Roman"/>
          <w:sz w:val="28"/>
        </w:rPr>
      </w:pPr>
      <w:r w:rsidRPr="002A3B10">
        <w:rPr>
          <w:rFonts w:ascii="Times New Roman" w:hAnsi="Times New Roman"/>
          <w:sz w:val="28"/>
        </w:rPr>
        <w:t>Таблиця 1.</w:t>
      </w:r>
      <w:r w:rsidR="006448B9" w:rsidRPr="002A3B10">
        <w:rPr>
          <w:rFonts w:ascii="Times New Roman" w:hAnsi="Times New Roman"/>
          <w:sz w:val="28"/>
        </w:rPr>
        <w:t xml:space="preserve"> </w:t>
      </w:r>
      <w:r w:rsidRPr="002A3B10">
        <w:rPr>
          <w:rFonts w:ascii="Times New Roman" w:hAnsi="Times New Roman"/>
          <w:sz w:val="28"/>
        </w:rPr>
        <w:t>Дані про надходження власних коштів управлінням ПФУ в</w:t>
      </w:r>
      <w:r w:rsidR="006448B9" w:rsidRPr="002A3B10">
        <w:rPr>
          <w:rFonts w:ascii="Times New Roman" w:hAnsi="Times New Roman"/>
          <w:sz w:val="28"/>
        </w:rPr>
        <w:t xml:space="preserve"> </w:t>
      </w:r>
      <w:r w:rsidRPr="002A3B10">
        <w:rPr>
          <w:rFonts w:ascii="Times New Roman" w:hAnsi="Times New Roman"/>
          <w:sz w:val="28"/>
        </w:rPr>
        <w:t>м. Павлоград Дніпропетровської області</w:t>
      </w:r>
      <w:r w:rsidR="006448B9" w:rsidRPr="002A3B10">
        <w:rPr>
          <w:rFonts w:ascii="Times New Roman" w:hAnsi="Times New Roman"/>
          <w:sz w:val="28"/>
        </w:rPr>
        <w:t xml:space="preserve"> </w:t>
      </w:r>
      <w:r w:rsidRPr="002A3B10">
        <w:rPr>
          <w:rFonts w:ascii="Times New Roman" w:hAnsi="Times New Roman"/>
          <w:sz w:val="28"/>
        </w:rPr>
        <w:t>за 2005 рік.</w:t>
      </w:r>
    </w:p>
    <w:tbl>
      <w:tblPr>
        <w:tblW w:w="9253"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9"/>
        <w:gridCol w:w="1967"/>
        <w:gridCol w:w="1523"/>
        <w:gridCol w:w="1281"/>
        <w:gridCol w:w="1421"/>
        <w:gridCol w:w="1371"/>
        <w:gridCol w:w="1121"/>
      </w:tblGrid>
      <w:tr w:rsidR="000A5E23" w:rsidRPr="00E55252" w:rsidTr="00E55252">
        <w:trPr>
          <w:cantSplit/>
          <w:trHeight w:val="1043"/>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 п/п</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Назва надходжень</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Передбачено планом</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Фактичне виконання</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Відхилення від плану</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Відсоток виконання</w:t>
            </w:r>
          </w:p>
          <w:p w:rsidR="000A5E23" w:rsidRPr="00E55252" w:rsidRDefault="000A5E23" w:rsidP="00E55252">
            <w:pPr>
              <w:spacing w:line="360" w:lineRule="auto"/>
              <w:jc w:val="both"/>
              <w:rPr>
                <w:snapToGrid w:val="0"/>
                <w:sz w:val="20"/>
                <w:lang w:val="uk-UA"/>
              </w:rPr>
            </w:pPr>
            <w:r w:rsidRPr="00E55252">
              <w:rPr>
                <w:snapToGrid w:val="0"/>
                <w:sz w:val="20"/>
                <w:lang w:val="uk-UA"/>
              </w:rPr>
              <w:t>%</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Питома вага</w:t>
            </w:r>
          </w:p>
          <w:p w:rsidR="000A5E23" w:rsidRPr="00E55252" w:rsidRDefault="000A5E23" w:rsidP="00E55252">
            <w:pPr>
              <w:spacing w:line="360" w:lineRule="auto"/>
              <w:jc w:val="both"/>
              <w:rPr>
                <w:snapToGrid w:val="0"/>
                <w:sz w:val="20"/>
                <w:lang w:val="uk-UA"/>
              </w:rPr>
            </w:pPr>
            <w:r w:rsidRPr="00E55252">
              <w:rPr>
                <w:snapToGrid w:val="0"/>
                <w:sz w:val="20"/>
                <w:lang w:val="uk-UA"/>
              </w:rPr>
              <w:t>%</w:t>
            </w:r>
          </w:p>
        </w:tc>
      </w:tr>
      <w:tr w:rsidR="000A5E23" w:rsidRPr="00E55252" w:rsidTr="00E55252">
        <w:trPr>
          <w:cantSplit/>
          <w:trHeight w:val="743"/>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Кошти, що сплачуються в рахунок внесків</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144530,2</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147135,9</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2605,7</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101,8</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95,4</w:t>
            </w:r>
          </w:p>
        </w:tc>
      </w:tr>
      <w:tr w:rsidR="000A5E23" w:rsidRPr="00E55252" w:rsidTr="00E55252">
        <w:trPr>
          <w:cantSplit/>
          <w:trHeight w:val="1043"/>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1.1</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внески на загальнообов`язкове пенсійне страхування, всього</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143973,4</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146802,2</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2828,8</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102</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95,2</w:t>
            </w:r>
          </w:p>
        </w:tc>
      </w:tr>
      <w:tr w:rsidR="000A5E23" w:rsidRPr="00E55252" w:rsidTr="00E55252">
        <w:trPr>
          <w:cantSplit/>
          <w:trHeight w:val="754"/>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1.2</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страхові внески у фіксованому розмірі від фізичних осіб ФП та ЕП</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190,0</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119,4</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-70,6</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62,8</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0,1</w:t>
            </w:r>
          </w:p>
        </w:tc>
      </w:tr>
      <w:tr w:rsidR="000A5E23" w:rsidRPr="00E55252" w:rsidTr="00E55252">
        <w:trPr>
          <w:cantSplit/>
          <w:trHeight w:val="382"/>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1.3</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штрафні санкції</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234,0</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133,5</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-100,5</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57</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0,1</w:t>
            </w:r>
          </w:p>
        </w:tc>
      </w:tr>
      <w:tr w:rsidR="000A5E23" w:rsidRPr="00E55252" w:rsidTr="00E55252">
        <w:trPr>
          <w:cantSplit/>
          <w:trHeight w:val="416"/>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1.4</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пеня</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7,2</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11,0</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3,8</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152,6</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0</w:t>
            </w:r>
          </w:p>
        </w:tc>
      </w:tr>
      <w:tr w:rsidR="000A5E23" w:rsidRPr="00E55252" w:rsidTr="00E55252">
        <w:trPr>
          <w:cantSplit/>
          <w:trHeight w:val="549"/>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1.5</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страхові внески від платників ФСП</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113,1</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65,5</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-47,6</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57,9</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0</w:t>
            </w:r>
          </w:p>
        </w:tc>
      </w:tr>
      <w:tr w:rsidR="000A5E23" w:rsidRPr="00E55252" w:rsidTr="00E55252">
        <w:trPr>
          <w:cantSplit/>
          <w:trHeight w:val="1043"/>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1.6</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обов`язкові внески за осіб, які отримують допомогу за дитиною до досягнення нею трирічного віку</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148,6</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69,9</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-78,7</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47</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0</w:t>
            </w:r>
          </w:p>
        </w:tc>
      </w:tr>
      <w:tr w:rsidR="000A5E23" w:rsidRPr="00E55252" w:rsidTr="00E55252">
        <w:trPr>
          <w:cantSplit/>
          <w:trHeight w:val="850"/>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Надходження коштів від платників спрощеної системи</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583,1</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1990,9</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1407,8</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341,4</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1,3</w:t>
            </w:r>
          </w:p>
        </w:tc>
      </w:tr>
      <w:tr w:rsidR="000A5E23" w:rsidRPr="00E55252" w:rsidTr="00E55252">
        <w:trPr>
          <w:cantSplit/>
          <w:trHeight w:val="850"/>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3</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Відшкодування пільгових пенсій всього</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2151,9</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5072,5</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2920,6</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235,7</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3,3</w:t>
            </w:r>
          </w:p>
        </w:tc>
      </w:tr>
      <w:tr w:rsidR="000A5E23" w:rsidRPr="00E55252" w:rsidTr="00E55252">
        <w:trPr>
          <w:cantSplit/>
          <w:trHeight w:val="360"/>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3.1</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список 1</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775,8</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2473,6</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1697,8</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318,8</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1,6</w:t>
            </w:r>
          </w:p>
        </w:tc>
      </w:tr>
      <w:tr w:rsidR="000A5E23" w:rsidRPr="00E55252" w:rsidTr="00E55252">
        <w:trPr>
          <w:cantSplit/>
          <w:trHeight w:val="408"/>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3.2</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список 2</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1376,1</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2598,9</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1222,8</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188,9</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1,7</w:t>
            </w:r>
          </w:p>
        </w:tc>
      </w:tr>
      <w:tr w:rsidR="000A5E23" w:rsidRPr="00E55252" w:rsidTr="00E55252">
        <w:trPr>
          <w:cantSplit/>
          <w:trHeight w:val="414"/>
        </w:trPr>
        <w:tc>
          <w:tcPr>
            <w:tcW w:w="307"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4</w:t>
            </w: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Інші надходження</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73,6</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89,1</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15,5</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121,1</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0</w:t>
            </w:r>
          </w:p>
        </w:tc>
      </w:tr>
      <w:tr w:rsidR="000A5E23" w:rsidRPr="00E55252" w:rsidTr="00E55252">
        <w:trPr>
          <w:cantSplit/>
          <w:trHeight w:val="796"/>
        </w:trPr>
        <w:tc>
          <w:tcPr>
            <w:tcW w:w="307" w:type="pct"/>
            <w:shd w:val="clear" w:color="auto" w:fill="auto"/>
          </w:tcPr>
          <w:p w:rsidR="000A5E23" w:rsidRPr="00E55252" w:rsidRDefault="000A5E23" w:rsidP="00E55252">
            <w:pPr>
              <w:spacing w:line="360" w:lineRule="auto"/>
              <w:jc w:val="both"/>
              <w:rPr>
                <w:snapToGrid w:val="0"/>
                <w:sz w:val="20"/>
                <w:lang w:val="uk-UA"/>
              </w:rPr>
            </w:pPr>
          </w:p>
        </w:tc>
        <w:tc>
          <w:tcPr>
            <w:tcW w:w="106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Всього власних надходжень</w:t>
            </w:r>
          </w:p>
        </w:tc>
        <w:tc>
          <w:tcPr>
            <w:tcW w:w="823"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147338,8</w:t>
            </w:r>
          </w:p>
        </w:tc>
        <w:tc>
          <w:tcPr>
            <w:tcW w:w="692"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154288,4</w:t>
            </w:r>
          </w:p>
        </w:tc>
        <w:tc>
          <w:tcPr>
            <w:tcW w:w="768"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6949,6</w:t>
            </w:r>
          </w:p>
        </w:tc>
        <w:tc>
          <w:tcPr>
            <w:tcW w:w="741"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104,7</w:t>
            </w:r>
          </w:p>
        </w:tc>
        <w:tc>
          <w:tcPr>
            <w:tcW w:w="606" w:type="pct"/>
            <w:shd w:val="clear" w:color="auto" w:fill="auto"/>
          </w:tcPr>
          <w:p w:rsidR="000A5E23" w:rsidRPr="00E55252" w:rsidRDefault="000A5E23" w:rsidP="00E55252">
            <w:pPr>
              <w:spacing w:line="360" w:lineRule="auto"/>
              <w:jc w:val="both"/>
              <w:rPr>
                <w:snapToGrid w:val="0"/>
                <w:sz w:val="20"/>
                <w:lang w:val="uk-UA"/>
              </w:rPr>
            </w:pPr>
            <w:r w:rsidRPr="00E55252">
              <w:rPr>
                <w:snapToGrid w:val="0"/>
                <w:sz w:val="20"/>
                <w:lang w:val="uk-UA"/>
              </w:rPr>
              <w:t>100</w:t>
            </w:r>
          </w:p>
        </w:tc>
      </w:tr>
    </w:tbl>
    <w:p w:rsidR="006448B9" w:rsidRPr="002A3B10" w:rsidRDefault="006448B9" w:rsidP="000A5E23">
      <w:pPr>
        <w:spacing w:line="360" w:lineRule="auto"/>
        <w:ind w:firstLine="709"/>
        <w:jc w:val="both"/>
        <w:rPr>
          <w:lang w:val="uk-UA"/>
        </w:rPr>
      </w:pPr>
    </w:p>
    <w:p w:rsidR="000A5E23" w:rsidRPr="002A3B10" w:rsidRDefault="000A5E23" w:rsidP="006448B9">
      <w:pPr>
        <w:pStyle w:val="a5"/>
        <w:spacing w:line="360" w:lineRule="auto"/>
        <w:ind w:firstLine="709"/>
        <w:rPr>
          <w:rFonts w:ascii="Times New Roman" w:hAnsi="Times New Roman"/>
          <w:sz w:val="28"/>
          <w:szCs w:val="28"/>
        </w:rPr>
      </w:pPr>
      <w:r w:rsidRPr="002A3B10">
        <w:rPr>
          <w:rFonts w:ascii="Times New Roman" w:hAnsi="Times New Roman"/>
          <w:sz w:val="28"/>
          <w:szCs w:val="28"/>
        </w:rPr>
        <w:t>Таблиця 5</w:t>
      </w:r>
      <w:r w:rsidR="006448B9" w:rsidRPr="002A3B10">
        <w:rPr>
          <w:rFonts w:ascii="Times New Roman" w:hAnsi="Times New Roman"/>
          <w:sz w:val="28"/>
          <w:szCs w:val="28"/>
        </w:rPr>
        <w:t xml:space="preserve">. </w:t>
      </w:r>
      <w:r w:rsidRPr="002A3B10">
        <w:rPr>
          <w:rFonts w:ascii="Times New Roman" w:hAnsi="Times New Roman"/>
          <w:sz w:val="28"/>
          <w:szCs w:val="28"/>
        </w:rPr>
        <w:t>Дані про платників, взятих на облік по управлінню ПФУ</w:t>
      </w:r>
      <w:r w:rsidR="006448B9" w:rsidRPr="002A3B10">
        <w:rPr>
          <w:rFonts w:ascii="Times New Roman" w:hAnsi="Times New Roman"/>
          <w:sz w:val="28"/>
          <w:szCs w:val="28"/>
        </w:rPr>
        <w:t xml:space="preserve"> </w:t>
      </w:r>
      <w:r w:rsidRPr="002A3B10">
        <w:rPr>
          <w:rFonts w:ascii="Times New Roman" w:hAnsi="Times New Roman"/>
          <w:sz w:val="28"/>
          <w:szCs w:val="28"/>
        </w:rPr>
        <w:t>в м. Павлоград Дніпропетровської об</w:t>
      </w:r>
      <w:r w:rsidR="006448B9" w:rsidRPr="002A3B10">
        <w:rPr>
          <w:rFonts w:ascii="Times New Roman" w:hAnsi="Times New Roman"/>
          <w:sz w:val="28"/>
          <w:szCs w:val="28"/>
        </w:rPr>
        <w:t>ласті станом на 01.01.2006 року</w:t>
      </w:r>
    </w:p>
    <w:tbl>
      <w:tblPr>
        <w:tblW w:w="8919" w:type="dxa"/>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09"/>
        <w:gridCol w:w="3925"/>
        <w:gridCol w:w="2044"/>
        <w:gridCol w:w="1841"/>
      </w:tblGrid>
      <w:tr w:rsidR="000A5E23" w:rsidRPr="00E55252" w:rsidTr="00E55252">
        <w:trPr>
          <w:cantSplit/>
          <w:trHeight w:val="421"/>
        </w:trPr>
        <w:tc>
          <w:tcPr>
            <w:tcW w:w="621" w:type="pct"/>
            <w:shd w:val="clear" w:color="auto" w:fill="auto"/>
          </w:tcPr>
          <w:p w:rsidR="000A5E23" w:rsidRPr="00E55252" w:rsidRDefault="000A5E23" w:rsidP="00E55252">
            <w:pPr>
              <w:spacing w:line="360" w:lineRule="auto"/>
              <w:jc w:val="both"/>
              <w:rPr>
                <w:sz w:val="20"/>
                <w:lang w:val="uk-UA"/>
              </w:rPr>
            </w:pPr>
            <w:r w:rsidRPr="00E55252">
              <w:rPr>
                <w:sz w:val="20"/>
                <w:lang w:val="uk-UA"/>
              </w:rPr>
              <w:t>№</w:t>
            </w:r>
            <w:r w:rsidR="002A3B10" w:rsidRPr="00E55252">
              <w:rPr>
                <w:sz w:val="20"/>
                <w:lang w:val="uk-UA"/>
              </w:rPr>
              <w:t xml:space="preserve"> </w:t>
            </w:r>
            <w:r w:rsidRPr="00E55252">
              <w:rPr>
                <w:sz w:val="20"/>
                <w:lang w:val="uk-UA"/>
              </w:rPr>
              <w:t>п/п</w:t>
            </w:r>
          </w:p>
        </w:tc>
        <w:tc>
          <w:tcPr>
            <w:tcW w:w="2200" w:type="pct"/>
            <w:shd w:val="clear" w:color="auto" w:fill="auto"/>
          </w:tcPr>
          <w:p w:rsidR="000A5E23" w:rsidRPr="00E55252" w:rsidRDefault="000A5E23" w:rsidP="00E55252">
            <w:pPr>
              <w:spacing w:line="360" w:lineRule="auto"/>
              <w:jc w:val="both"/>
              <w:rPr>
                <w:sz w:val="20"/>
                <w:lang w:val="uk-UA"/>
              </w:rPr>
            </w:pPr>
            <w:r w:rsidRPr="00E55252">
              <w:rPr>
                <w:sz w:val="20"/>
                <w:lang w:val="uk-UA"/>
              </w:rPr>
              <w:t>Назва показника</w:t>
            </w:r>
          </w:p>
        </w:tc>
        <w:tc>
          <w:tcPr>
            <w:tcW w:w="1146" w:type="pct"/>
            <w:shd w:val="clear" w:color="auto" w:fill="auto"/>
          </w:tcPr>
          <w:p w:rsidR="000A5E23" w:rsidRPr="00E55252" w:rsidRDefault="000A5E23" w:rsidP="00E55252">
            <w:pPr>
              <w:spacing w:line="360" w:lineRule="auto"/>
              <w:jc w:val="both"/>
              <w:rPr>
                <w:sz w:val="20"/>
                <w:lang w:val="uk-UA"/>
              </w:rPr>
            </w:pPr>
            <w:r w:rsidRPr="00E55252">
              <w:rPr>
                <w:sz w:val="20"/>
                <w:lang w:val="uk-UA"/>
              </w:rPr>
              <w:t>Кількість</w:t>
            </w:r>
          </w:p>
        </w:tc>
        <w:tc>
          <w:tcPr>
            <w:tcW w:w="1032" w:type="pct"/>
            <w:shd w:val="clear" w:color="auto" w:fill="auto"/>
          </w:tcPr>
          <w:p w:rsidR="000A5E23" w:rsidRPr="00E55252" w:rsidRDefault="000A5E23" w:rsidP="00E55252">
            <w:pPr>
              <w:spacing w:line="360" w:lineRule="auto"/>
              <w:jc w:val="both"/>
              <w:rPr>
                <w:sz w:val="20"/>
                <w:lang w:val="uk-UA"/>
              </w:rPr>
            </w:pPr>
            <w:r w:rsidRPr="00E55252">
              <w:rPr>
                <w:sz w:val="20"/>
                <w:lang w:val="uk-UA"/>
              </w:rPr>
              <w:t>Питома вага</w:t>
            </w:r>
          </w:p>
        </w:tc>
      </w:tr>
      <w:tr w:rsidR="000A5E23" w:rsidRPr="00E55252" w:rsidTr="00E55252">
        <w:trPr>
          <w:cantSplit/>
          <w:trHeight w:val="210"/>
        </w:trPr>
        <w:tc>
          <w:tcPr>
            <w:tcW w:w="621" w:type="pct"/>
            <w:shd w:val="clear" w:color="auto" w:fill="auto"/>
          </w:tcPr>
          <w:p w:rsidR="000A5E23" w:rsidRPr="00E55252" w:rsidRDefault="000A5E23" w:rsidP="00E55252">
            <w:pPr>
              <w:spacing w:line="360" w:lineRule="auto"/>
              <w:jc w:val="both"/>
              <w:rPr>
                <w:sz w:val="20"/>
                <w:lang w:val="uk-UA"/>
              </w:rPr>
            </w:pPr>
            <w:r w:rsidRPr="00E55252">
              <w:rPr>
                <w:sz w:val="20"/>
                <w:lang w:val="uk-UA"/>
              </w:rPr>
              <w:t>1</w:t>
            </w:r>
          </w:p>
        </w:tc>
        <w:tc>
          <w:tcPr>
            <w:tcW w:w="2200" w:type="pct"/>
            <w:shd w:val="clear" w:color="auto" w:fill="auto"/>
          </w:tcPr>
          <w:p w:rsidR="000A5E23" w:rsidRPr="00E55252" w:rsidRDefault="000A5E23" w:rsidP="00E55252">
            <w:pPr>
              <w:spacing w:line="360" w:lineRule="auto"/>
              <w:jc w:val="both"/>
              <w:rPr>
                <w:sz w:val="20"/>
                <w:lang w:val="uk-UA"/>
              </w:rPr>
            </w:pPr>
            <w:r w:rsidRPr="00E55252">
              <w:rPr>
                <w:sz w:val="20"/>
                <w:lang w:val="uk-UA"/>
              </w:rPr>
              <w:t>Взято на облік платників всього</w:t>
            </w:r>
          </w:p>
        </w:tc>
        <w:tc>
          <w:tcPr>
            <w:tcW w:w="1146" w:type="pct"/>
            <w:shd w:val="clear" w:color="auto" w:fill="auto"/>
          </w:tcPr>
          <w:p w:rsidR="000A5E23" w:rsidRPr="00E55252" w:rsidRDefault="000A5E23" w:rsidP="00E55252">
            <w:pPr>
              <w:spacing w:line="360" w:lineRule="auto"/>
              <w:jc w:val="both"/>
              <w:rPr>
                <w:sz w:val="20"/>
                <w:lang w:val="uk-UA"/>
              </w:rPr>
            </w:pPr>
            <w:r w:rsidRPr="00E55252">
              <w:rPr>
                <w:sz w:val="20"/>
                <w:lang w:val="uk-UA"/>
              </w:rPr>
              <w:t>7820</w:t>
            </w:r>
          </w:p>
        </w:tc>
        <w:tc>
          <w:tcPr>
            <w:tcW w:w="1032" w:type="pct"/>
            <w:shd w:val="clear" w:color="auto" w:fill="auto"/>
          </w:tcPr>
          <w:p w:rsidR="000A5E23" w:rsidRPr="00E55252" w:rsidRDefault="000A5E23" w:rsidP="00E55252">
            <w:pPr>
              <w:spacing w:line="360" w:lineRule="auto"/>
              <w:jc w:val="both"/>
              <w:rPr>
                <w:sz w:val="20"/>
                <w:lang w:val="uk-UA"/>
              </w:rPr>
            </w:pPr>
            <w:r w:rsidRPr="00E55252">
              <w:rPr>
                <w:sz w:val="20"/>
                <w:lang w:val="uk-UA"/>
              </w:rPr>
              <w:t>100</w:t>
            </w:r>
          </w:p>
        </w:tc>
      </w:tr>
      <w:tr w:rsidR="000A5E23" w:rsidRPr="00E55252" w:rsidTr="00E55252">
        <w:trPr>
          <w:cantSplit/>
          <w:trHeight w:val="202"/>
        </w:trPr>
        <w:tc>
          <w:tcPr>
            <w:tcW w:w="621" w:type="pct"/>
            <w:shd w:val="clear" w:color="auto" w:fill="auto"/>
          </w:tcPr>
          <w:p w:rsidR="000A5E23" w:rsidRPr="00E55252" w:rsidRDefault="000A5E23" w:rsidP="00E55252">
            <w:pPr>
              <w:spacing w:line="360" w:lineRule="auto"/>
              <w:jc w:val="both"/>
              <w:rPr>
                <w:sz w:val="20"/>
                <w:lang w:val="uk-UA"/>
              </w:rPr>
            </w:pPr>
            <w:r w:rsidRPr="00E55252">
              <w:rPr>
                <w:sz w:val="20"/>
                <w:lang w:val="uk-UA"/>
              </w:rPr>
              <w:t>1.1</w:t>
            </w:r>
          </w:p>
        </w:tc>
        <w:tc>
          <w:tcPr>
            <w:tcW w:w="2200" w:type="pct"/>
            <w:shd w:val="clear" w:color="auto" w:fill="auto"/>
          </w:tcPr>
          <w:p w:rsidR="000A5E23" w:rsidRPr="00E55252" w:rsidRDefault="000A5E23" w:rsidP="00E55252">
            <w:pPr>
              <w:spacing w:line="360" w:lineRule="auto"/>
              <w:jc w:val="both"/>
              <w:rPr>
                <w:sz w:val="20"/>
                <w:lang w:val="uk-UA"/>
              </w:rPr>
            </w:pPr>
            <w:r w:rsidRPr="00E55252">
              <w:rPr>
                <w:sz w:val="20"/>
                <w:lang w:val="uk-UA"/>
              </w:rPr>
              <w:t>у т.ч. платники збору</w:t>
            </w:r>
          </w:p>
        </w:tc>
        <w:tc>
          <w:tcPr>
            <w:tcW w:w="1146" w:type="pct"/>
            <w:shd w:val="clear" w:color="auto" w:fill="auto"/>
          </w:tcPr>
          <w:p w:rsidR="000A5E23" w:rsidRPr="00E55252" w:rsidRDefault="000A5E23" w:rsidP="00E55252">
            <w:pPr>
              <w:spacing w:line="360" w:lineRule="auto"/>
              <w:jc w:val="both"/>
              <w:rPr>
                <w:sz w:val="20"/>
                <w:lang w:val="uk-UA"/>
              </w:rPr>
            </w:pPr>
            <w:r w:rsidRPr="00E55252">
              <w:rPr>
                <w:sz w:val="20"/>
                <w:lang w:val="uk-UA"/>
              </w:rPr>
              <w:t>4944</w:t>
            </w:r>
          </w:p>
        </w:tc>
        <w:tc>
          <w:tcPr>
            <w:tcW w:w="1032" w:type="pct"/>
            <w:shd w:val="clear" w:color="auto" w:fill="auto"/>
          </w:tcPr>
          <w:p w:rsidR="000A5E23" w:rsidRPr="00E55252" w:rsidRDefault="000A5E23" w:rsidP="00E55252">
            <w:pPr>
              <w:spacing w:line="360" w:lineRule="auto"/>
              <w:jc w:val="both"/>
              <w:rPr>
                <w:sz w:val="20"/>
                <w:lang w:val="uk-UA"/>
              </w:rPr>
            </w:pPr>
            <w:r w:rsidRPr="00E55252">
              <w:rPr>
                <w:sz w:val="20"/>
                <w:lang w:val="uk-UA"/>
              </w:rPr>
              <w:t>63,2</w:t>
            </w:r>
          </w:p>
        </w:tc>
      </w:tr>
      <w:tr w:rsidR="000A5E23" w:rsidRPr="00E55252" w:rsidTr="00E55252">
        <w:trPr>
          <w:cantSplit/>
          <w:trHeight w:val="210"/>
        </w:trPr>
        <w:tc>
          <w:tcPr>
            <w:tcW w:w="621" w:type="pct"/>
            <w:shd w:val="clear" w:color="auto" w:fill="auto"/>
          </w:tcPr>
          <w:p w:rsidR="000A5E23" w:rsidRPr="00E55252" w:rsidRDefault="000A5E23" w:rsidP="00E55252">
            <w:pPr>
              <w:spacing w:line="360" w:lineRule="auto"/>
              <w:jc w:val="both"/>
              <w:rPr>
                <w:sz w:val="20"/>
                <w:lang w:val="uk-UA"/>
              </w:rPr>
            </w:pPr>
            <w:r w:rsidRPr="00E55252">
              <w:rPr>
                <w:sz w:val="20"/>
                <w:lang w:val="uk-UA"/>
              </w:rPr>
              <w:t>1.2</w:t>
            </w:r>
          </w:p>
        </w:tc>
        <w:tc>
          <w:tcPr>
            <w:tcW w:w="2200" w:type="pct"/>
            <w:shd w:val="clear" w:color="auto" w:fill="auto"/>
          </w:tcPr>
          <w:p w:rsidR="000A5E23" w:rsidRPr="00E55252" w:rsidRDefault="000A5E23" w:rsidP="00E55252">
            <w:pPr>
              <w:spacing w:line="360" w:lineRule="auto"/>
              <w:jc w:val="both"/>
              <w:rPr>
                <w:sz w:val="20"/>
                <w:lang w:val="uk-UA"/>
              </w:rPr>
            </w:pPr>
            <w:r w:rsidRPr="00E55252">
              <w:rPr>
                <w:sz w:val="20"/>
                <w:lang w:val="uk-UA"/>
              </w:rPr>
              <w:t>платники за спрощеною системою</w:t>
            </w:r>
          </w:p>
        </w:tc>
        <w:tc>
          <w:tcPr>
            <w:tcW w:w="1146" w:type="pct"/>
            <w:shd w:val="clear" w:color="auto" w:fill="auto"/>
          </w:tcPr>
          <w:p w:rsidR="000A5E23" w:rsidRPr="00E55252" w:rsidRDefault="000A5E23" w:rsidP="00E55252">
            <w:pPr>
              <w:spacing w:line="360" w:lineRule="auto"/>
              <w:jc w:val="both"/>
              <w:rPr>
                <w:sz w:val="20"/>
                <w:lang w:val="uk-UA"/>
              </w:rPr>
            </w:pPr>
            <w:r w:rsidRPr="00E55252">
              <w:rPr>
                <w:sz w:val="20"/>
                <w:lang w:val="uk-UA"/>
              </w:rPr>
              <w:t>2876</w:t>
            </w:r>
          </w:p>
        </w:tc>
        <w:tc>
          <w:tcPr>
            <w:tcW w:w="1032" w:type="pct"/>
            <w:shd w:val="clear" w:color="auto" w:fill="auto"/>
          </w:tcPr>
          <w:p w:rsidR="000A5E23" w:rsidRPr="00E55252" w:rsidRDefault="000A5E23" w:rsidP="00E55252">
            <w:pPr>
              <w:spacing w:line="360" w:lineRule="auto"/>
              <w:jc w:val="both"/>
              <w:rPr>
                <w:sz w:val="20"/>
                <w:lang w:val="uk-UA"/>
              </w:rPr>
            </w:pPr>
            <w:r w:rsidRPr="00E55252">
              <w:rPr>
                <w:sz w:val="20"/>
                <w:lang w:val="uk-UA"/>
              </w:rPr>
              <w:t>36,8</w:t>
            </w:r>
          </w:p>
        </w:tc>
      </w:tr>
      <w:tr w:rsidR="000A5E23" w:rsidRPr="00E55252" w:rsidTr="00E55252">
        <w:trPr>
          <w:cantSplit/>
          <w:trHeight w:val="210"/>
        </w:trPr>
        <w:tc>
          <w:tcPr>
            <w:tcW w:w="621" w:type="pct"/>
            <w:shd w:val="clear" w:color="auto" w:fill="auto"/>
          </w:tcPr>
          <w:p w:rsidR="000A5E23" w:rsidRPr="00E55252" w:rsidRDefault="000A5E23" w:rsidP="00E55252">
            <w:pPr>
              <w:spacing w:line="360" w:lineRule="auto"/>
              <w:jc w:val="both"/>
              <w:rPr>
                <w:sz w:val="20"/>
                <w:lang w:val="uk-UA"/>
              </w:rPr>
            </w:pPr>
            <w:r w:rsidRPr="00E55252">
              <w:rPr>
                <w:sz w:val="20"/>
                <w:lang w:val="uk-UA"/>
              </w:rPr>
              <w:t>1.2.1</w:t>
            </w:r>
          </w:p>
        </w:tc>
        <w:tc>
          <w:tcPr>
            <w:tcW w:w="2200" w:type="pct"/>
            <w:shd w:val="clear" w:color="auto" w:fill="auto"/>
          </w:tcPr>
          <w:p w:rsidR="000A5E23" w:rsidRPr="00E55252" w:rsidRDefault="000A5E23" w:rsidP="00E55252">
            <w:pPr>
              <w:spacing w:line="360" w:lineRule="auto"/>
              <w:jc w:val="both"/>
              <w:rPr>
                <w:sz w:val="20"/>
                <w:lang w:val="uk-UA"/>
              </w:rPr>
            </w:pPr>
            <w:r w:rsidRPr="00E55252">
              <w:rPr>
                <w:sz w:val="20"/>
                <w:lang w:val="uk-UA"/>
              </w:rPr>
              <w:t>з них: платники єдиного податку</w:t>
            </w:r>
          </w:p>
        </w:tc>
        <w:tc>
          <w:tcPr>
            <w:tcW w:w="1146" w:type="pct"/>
            <w:shd w:val="clear" w:color="auto" w:fill="auto"/>
          </w:tcPr>
          <w:p w:rsidR="000A5E23" w:rsidRPr="00E55252" w:rsidRDefault="000A5E23" w:rsidP="00E55252">
            <w:pPr>
              <w:spacing w:line="360" w:lineRule="auto"/>
              <w:jc w:val="both"/>
              <w:rPr>
                <w:sz w:val="20"/>
                <w:lang w:val="uk-UA"/>
              </w:rPr>
            </w:pPr>
            <w:r w:rsidRPr="00E55252">
              <w:rPr>
                <w:sz w:val="20"/>
                <w:lang w:val="uk-UA"/>
              </w:rPr>
              <w:t>1840</w:t>
            </w:r>
          </w:p>
        </w:tc>
        <w:tc>
          <w:tcPr>
            <w:tcW w:w="1032" w:type="pct"/>
            <w:shd w:val="clear" w:color="auto" w:fill="auto"/>
          </w:tcPr>
          <w:p w:rsidR="000A5E23" w:rsidRPr="00E55252" w:rsidRDefault="000A5E23" w:rsidP="00E55252">
            <w:pPr>
              <w:spacing w:line="360" w:lineRule="auto"/>
              <w:jc w:val="both"/>
              <w:rPr>
                <w:sz w:val="20"/>
                <w:lang w:val="uk-UA"/>
              </w:rPr>
            </w:pPr>
            <w:r w:rsidRPr="00E55252">
              <w:rPr>
                <w:sz w:val="20"/>
                <w:lang w:val="uk-UA"/>
              </w:rPr>
              <w:t>23,5</w:t>
            </w:r>
          </w:p>
        </w:tc>
      </w:tr>
      <w:tr w:rsidR="000A5E23" w:rsidRPr="00E55252" w:rsidTr="00E55252">
        <w:trPr>
          <w:cantSplit/>
          <w:trHeight w:val="411"/>
        </w:trPr>
        <w:tc>
          <w:tcPr>
            <w:tcW w:w="621" w:type="pct"/>
            <w:shd w:val="clear" w:color="auto" w:fill="auto"/>
          </w:tcPr>
          <w:p w:rsidR="000A5E23" w:rsidRPr="00E55252" w:rsidRDefault="000A5E23" w:rsidP="00E55252">
            <w:pPr>
              <w:spacing w:line="360" w:lineRule="auto"/>
              <w:jc w:val="both"/>
              <w:rPr>
                <w:sz w:val="20"/>
                <w:lang w:val="uk-UA"/>
              </w:rPr>
            </w:pPr>
            <w:r w:rsidRPr="00E55252">
              <w:rPr>
                <w:sz w:val="20"/>
                <w:lang w:val="uk-UA"/>
              </w:rPr>
              <w:t>1.2.2</w:t>
            </w:r>
          </w:p>
        </w:tc>
        <w:tc>
          <w:tcPr>
            <w:tcW w:w="2200" w:type="pct"/>
            <w:shd w:val="clear" w:color="auto" w:fill="auto"/>
          </w:tcPr>
          <w:p w:rsidR="000A5E23" w:rsidRPr="00E55252" w:rsidRDefault="000A5E23" w:rsidP="00E55252">
            <w:pPr>
              <w:spacing w:line="360" w:lineRule="auto"/>
              <w:jc w:val="both"/>
              <w:rPr>
                <w:sz w:val="20"/>
                <w:lang w:val="uk-UA"/>
              </w:rPr>
            </w:pPr>
            <w:r w:rsidRPr="00E55252">
              <w:rPr>
                <w:sz w:val="20"/>
                <w:lang w:val="uk-UA"/>
              </w:rPr>
              <w:t>платники фіксованого податків громадян-підприємців</w:t>
            </w:r>
          </w:p>
        </w:tc>
        <w:tc>
          <w:tcPr>
            <w:tcW w:w="1146" w:type="pct"/>
            <w:shd w:val="clear" w:color="auto" w:fill="auto"/>
          </w:tcPr>
          <w:p w:rsidR="000A5E23" w:rsidRPr="00E55252" w:rsidRDefault="000A5E23" w:rsidP="00E55252">
            <w:pPr>
              <w:spacing w:line="360" w:lineRule="auto"/>
              <w:jc w:val="both"/>
              <w:rPr>
                <w:sz w:val="20"/>
                <w:lang w:val="uk-UA"/>
              </w:rPr>
            </w:pPr>
            <w:r w:rsidRPr="00E55252">
              <w:rPr>
                <w:sz w:val="20"/>
                <w:lang w:val="uk-UA"/>
              </w:rPr>
              <w:t>1036</w:t>
            </w:r>
          </w:p>
        </w:tc>
        <w:tc>
          <w:tcPr>
            <w:tcW w:w="1032" w:type="pct"/>
            <w:shd w:val="clear" w:color="auto" w:fill="auto"/>
          </w:tcPr>
          <w:p w:rsidR="000A5E23" w:rsidRPr="00E55252" w:rsidRDefault="000A5E23" w:rsidP="00E55252">
            <w:pPr>
              <w:spacing w:line="360" w:lineRule="auto"/>
              <w:jc w:val="both"/>
              <w:rPr>
                <w:sz w:val="20"/>
                <w:lang w:val="uk-UA"/>
              </w:rPr>
            </w:pPr>
            <w:r w:rsidRPr="00E55252">
              <w:rPr>
                <w:sz w:val="20"/>
                <w:lang w:val="uk-UA"/>
              </w:rPr>
              <w:t>13,3</w:t>
            </w:r>
          </w:p>
        </w:tc>
      </w:tr>
    </w:tbl>
    <w:p w:rsidR="000A5E23" w:rsidRPr="002A3B10" w:rsidRDefault="000A5E23" w:rsidP="000A5E23">
      <w:pPr>
        <w:pStyle w:val="a5"/>
        <w:spacing w:line="360" w:lineRule="auto"/>
        <w:ind w:firstLine="709"/>
        <w:rPr>
          <w:rFonts w:ascii="Times New Roman" w:hAnsi="Times New Roman"/>
          <w:sz w:val="28"/>
        </w:rPr>
      </w:pPr>
    </w:p>
    <w:p w:rsidR="000A5E23" w:rsidRPr="002A3B10" w:rsidRDefault="000A5E23" w:rsidP="000A5E23">
      <w:pPr>
        <w:pStyle w:val="a3"/>
        <w:spacing w:line="360" w:lineRule="auto"/>
        <w:ind w:firstLine="709"/>
        <w:rPr>
          <w:b/>
          <w:bCs/>
        </w:rPr>
      </w:pPr>
      <w:r w:rsidRPr="002A3B10">
        <w:rPr>
          <w:b/>
          <w:bCs/>
        </w:rPr>
        <w:t>Використання сучасних інформаційних технологій в органах Пенсійного фонду України в умовах пенсійної реформи</w:t>
      </w:r>
    </w:p>
    <w:p w:rsidR="000A5E23" w:rsidRPr="002A3B10" w:rsidRDefault="000A5E23" w:rsidP="000A5E23">
      <w:pPr>
        <w:shd w:val="clear" w:color="auto" w:fill="FFFFFF"/>
        <w:spacing w:line="360" w:lineRule="auto"/>
        <w:ind w:firstLine="709"/>
        <w:jc w:val="both"/>
        <w:rPr>
          <w:szCs w:val="28"/>
          <w:lang w:val="uk-UA"/>
        </w:rPr>
      </w:pPr>
    </w:p>
    <w:p w:rsidR="000A5E23" w:rsidRPr="002A3B10" w:rsidRDefault="000A5E23" w:rsidP="000A5E23">
      <w:pPr>
        <w:shd w:val="clear" w:color="auto" w:fill="FFFFFF"/>
        <w:spacing w:line="360" w:lineRule="auto"/>
        <w:ind w:firstLine="709"/>
        <w:jc w:val="both"/>
        <w:rPr>
          <w:lang w:val="uk-UA"/>
        </w:rPr>
      </w:pPr>
      <w:r w:rsidRPr="002A3B10">
        <w:rPr>
          <w:szCs w:val="28"/>
          <w:lang w:val="uk-UA"/>
        </w:rPr>
        <w:t>Органи Пенсійного фонду ведуть облік усіх застрахованих осіб та персоніфікований облік надходження страхових внесків, створюють і забезпечують функціонування єдиного державного автоматизованого банку відомостей про застрахованих осіб, які використовуються при призначенні і розрахунках</w:t>
      </w:r>
      <w:r w:rsidR="006448B9" w:rsidRPr="002A3B10">
        <w:rPr>
          <w:szCs w:val="28"/>
          <w:lang w:val="uk-UA"/>
        </w:rPr>
        <w:t xml:space="preserve"> </w:t>
      </w:r>
      <w:r w:rsidRPr="002A3B10">
        <w:rPr>
          <w:szCs w:val="28"/>
          <w:lang w:val="uk-UA"/>
        </w:rPr>
        <w:t xml:space="preserve">виплат за загальнообов'язковим державним пенсійним страхуванням. Для виконання таких завдань організована кадрова, програмно-технічна, корпоративна інфраструктура, яка здійснює реєстрацію застрахованих осіб, персоніфікований облік відомостей про них та оформлення </w:t>
      </w:r>
      <w:r w:rsidR="0063639F" w:rsidRPr="002A3B10">
        <w:rPr>
          <w:szCs w:val="28"/>
          <w:lang w:val="uk-UA"/>
        </w:rPr>
        <w:t>«</w:t>
      </w:r>
      <w:r w:rsidRPr="002A3B10">
        <w:rPr>
          <w:szCs w:val="28"/>
          <w:lang w:val="uk-UA"/>
        </w:rPr>
        <w:t>Свідоцтв про загальнообов'язкове державне соціальне страхування</w:t>
      </w:r>
      <w:r w:rsidR="0063639F" w:rsidRPr="002A3B10">
        <w:rPr>
          <w:szCs w:val="28"/>
          <w:lang w:val="uk-UA"/>
        </w:rPr>
        <w:t>».</w:t>
      </w:r>
      <w:r w:rsidRPr="002A3B10">
        <w:rPr>
          <w:lang w:val="uk-UA"/>
        </w:rPr>
        <w:t xml:space="preserve"> </w:t>
      </w:r>
      <w:r w:rsidRPr="002A3B10">
        <w:rPr>
          <w:szCs w:val="28"/>
          <w:lang w:val="uk-UA"/>
        </w:rPr>
        <w:t>Протягом 2005 року проводилася робота: по прийому і обробці реєстраційних і звітних документів від роботодавців і самозайнятого населення за 2004 рік; створенню належної інформаційної бази для передачі до банку даних Державного інформаційного центру персоніфікованого обліку; оновленню еталонної бази Державного реєстру фізичних осіб, яка використовується в системі персоніфікованого обліку, згідно з графіком щорічної організації збору і обробки відомостей про застрахованих осіб у системі персоніфікованого обліку ПФУ, затвердженого Пенсійним фондом України.</w:t>
      </w:r>
      <w:r w:rsidRPr="002A3B10">
        <w:rPr>
          <w:lang w:val="uk-UA"/>
        </w:rPr>
        <w:t xml:space="preserve"> </w:t>
      </w:r>
      <w:r w:rsidRPr="002A3B10">
        <w:rPr>
          <w:szCs w:val="28"/>
          <w:lang w:val="uk-UA"/>
        </w:rPr>
        <w:t xml:space="preserve">Завдяки добре організованій та цілеспрямованій інформаційно-роз'яснювальній роботі щодо роз'яснення положень Закону України </w:t>
      </w:r>
      <w:r w:rsidR="0063639F" w:rsidRPr="002A3B10">
        <w:rPr>
          <w:szCs w:val="28"/>
          <w:lang w:val="uk-UA"/>
        </w:rPr>
        <w:t>«П</w:t>
      </w:r>
      <w:r w:rsidRPr="002A3B10">
        <w:rPr>
          <w:szCs w:val="28"/>
          <w:lang w:val="uk-UA"/>
        </w:rPr>
        <w:t>ро загальнообов'язкове державне пенсійне страхування</w:t>
      </w:r>
      <w:r w:rsidR="0063639F" w:rsidRPr="002A3B10">
        <w:rPr>
          <w:szCs w:val="28"/>
          <w:lang w:val="uk-UA"/>
        </w:rPr>
        <w:t xml:space="preserve">» </w:t>
      </w:r>
      <w:r w:rsidRPr="002A3B10">
        <w:rPr>
          <w:szCs w:val="28"/>
          <w:lang w:val="uk-UA"/>
        </w:rPr>
        <w:t>значно підвищився рівень активності страхувальників.</w:t>
      </w:r>
      <w:r w:rsidRPr="002A3B10">
        <w:rPr>
          <w:lang w:val="uk-UA"/>
        </w:rPr>
        <w:t xml:space="preserve"> </w:t>
      </w:r>
      <w:r w:rsidRPr="002A3B10">
        <w:rPr>
          <w:szCs w:val="28"/>
          <w:lang w:val="uk-UA"/>
        </w:rPr>
        <w:t xml:space="preserve">За оперативними даними впродовж 2005 року 57 страхувальників, які знаходяться на обліку в органах ПФУ і звітували до відділів надходження доходів, але до цього часу не були зареєстровані в СПОВ і не здавали документів первинної звітності про застрахованих осіб, а зараз, після введення в дію Закону України </w:t>
      </w:r>
      <w:r w:rsidR="0063639F" w:rsidRPr="002A3B10">
        <w:rPr>
          <w:szCs w:val="28"/>
          <w:lang w:val="uk-UA"/>
        </w:rPr>
        <w:t>«П</w:t>
      </w:r>
      <w:r w:rsidRPr="002A3B10">
        <w:rPr>
          <w:szCs w:val="28"/>
          <w:lang w:val="uk-UA"/>
        </w:rPr>
        <w:t>ро загальнообов'язкове державне пенсійне страхування, пройшли реєстрацію в СПОВ і здали звіти, в тому числі за попередні роки</w:t>
      </w:r>
      <w:r w:rsidR="006448B9" w:rsidRPr="002A3B10">
        <w:rPr>
          <w:szCs w:val="28"/>
          <w:lang w:val="uk-UA"/>
        </w:rPr>
        <w:t>.</w:t>
      </w:r>
      <w:r w:rsidRPr="002A3B10">
        <w:rPr>
          <w:lang w:val="uk-UA"/>
        </w:rPr>
        <w:t xml:space="preserve"> </w:t>
      </w:r>
      <w:r w:rsidRPr="002A3B10">
        <w:rPr>
          <w:szCs w:val="28"/>
          <w:lang w:val="uk-UA"/>
        </w:rPr>
        <w:t>Створений в системі персоніфікованого обліку відомостей</w:t>
      </w:r>
      <w:r w:rsidR="006448B9" w:rsidRPr="002A3B10">
        <w:rPr>
          <w:szCs w:val="28"/>
          <w:lang w:val="uk-UA"/>
        </w:rPr>
        <w:t xml:space="preserve"> </w:t>
      </w:r>
      <w:r w:rsidRPr="002A3B10">
        <w:rPr>
          <w:szCs w:val="28"/>
          <w:lang w:val="uk-UA"/>
        </w:rPr>
        <w:t>реєстр роботодавців</w:t>
      </w:r>
      <w:r w:rsidR="006448B9" w:rsidRPr="002A3B10">
        <w:rPr>
          <w:szCs w:val="28"/>
          <w:lang w:val="uk-UA"/>
        </w:rPr>
        <w:t xml:space="preserve"> </w:t>
      </w:r>
      <w:r w:rsidRPr="002A3B10">
        <w:rPr>
          <w:szCs w:val="28"/>
          <w:lang w:val="uk-UA"/>
        </w:rPr>
        <w:t>підтримується в актуальному стані.</w:t>
      </w:r>
    </w:p>
    <w:p w:rsidR="006448B9" w:rsidRPr="002A3B10" w:rsidRDefault="006448B9" w:rsidP="000A5E23">
      <w:pPr>
        <w:shd w:val="clear" w:color="auto" w:fill="FFFFFF"/>
        <w:spacing w:line="360" w:lineRule="auto"/>
        <w:ind w:firstLine="709"/>
        <w:jc w:val="both"/>
        <w:rPr>
          <w:lang w:val="uk-UA"/>
        </w:rPr>
      </w:pP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58"/>
        <w:gridCol w:w="1652"/>
        <w:gridCol w:w="1652"/>
        <w:gridCol w:w="1512"/>
        <w:gridCol w:w="1725"/>
      </w:tblGrid>
      <w:tr w:rsidR="000A5E23" w:rsidRPr="00E55252" w:rsidTr="00E55252">
        <w:trPr>
          <w:cantSplit/>
          <w:trHeight w:val="990"/>
        </w:trPr>
        <w:tc>
          <w:tcPr>
            <w:tcW w:w="1405" w:type="pct"/>
            <w:vMerge w:val="restart"/>
            <w:shd w:val="clear" w:color="auto" w:fill="auto"/>
          </w:tcPr>
          <w:p w:rsidR="000A5E23" w:rsidRPr="00E55252" w:rsidRDefault="000A5E23" w:rsidP="00E55252">
            <w:pPr>
              <w:spacing w:line="360" w:lineRule="auto"/>
              <w:jc w:val="both"/>
              <w:rPr>
                <w:sz w:val="20"/>
                <w:lang w:val="uk-UA"/>
              </w:rPr>
            </w:pPr>
            <w:r w:rsidRPr="00E55252">
              <w:rPr>
                <w:sz w:val="20"/>
                <w:lang w:val="uk-UA"/>
              </w:rPr>
              <w:t>Показники</w:t>
            </w:r>
          </w:p>
        </w:tc>
        <w:tc>
          <w:tcPr>
            <w:tcW w:w="908" w:type="pct"/>
            <w:vMerge w:val="restart"/>
            <w:shd w:val="clear" w:color="auto" w:fill="auto"/>
          </w:tcPr>
          <w:p w:rsidR="000A5E23" w:rsidRPr="00E55252" w:rsidRDefault="000A5E23" w:rsidP="00E55252">
            <w:pPr>
              <w:spacing w:line="360" w:lineRule="auto"/>
              <w:jc w:val="both"/>
              <w:rPr>
                <w:sz w:val="20"/>
                <w:lang w:val="uk-UA"/>
              </w:rPr>
            </w:pPr>
            <w:r w:rsidRPr="00E55252">
              <w:rPr>
                <w:sz w:val="20"/>
                <w:lang w:val="uk-UA"/>
              </w:rPr>
              <w:t>За 2005 рік</w:t>
            </w:r>
          </w:p>
        </w:tc>
        <w:tc>
          <w:tcPr>
            <w:tcW w:w="908" w:type="pct"/>
            <w:vMerge w:val="restart"/>
            <w:shd w:val="clear" w:color="auto" w:fill="auto"/>
          </w:tcPr>
          <w:p w:rsidR="000A5E23" w:rsidRPr="00E55252" w:rsidRDefault="000A5E23" w:rsidP="00E55252">
            <w:pPr>
              <w:spacing w:line="360" w:lineRule="auto"/>
              <w:jc w:val="both"/>
              <w:rPr>
                <w:sz w:val="20"/>
                <w:lang w:val="uk-UA"/>
              </w:rPr>
            </w:pPr>
            <w:r w:rsidRPr="00E55252">
              <w:rPr>
                <w:sz w:val="20"/>
                <w:lang w:val="uk-UA"/>
              </w:rPr>
              <w:t>За 2004 рік</w:t>
            </w:r>
          </w:p>
        </w:tc>
        <w:tc>
          <w:tcPr>
            <w:tcW w:w="831" w:type="pct"/>
            <w:vMerge w:val="restart"/>
            <w:shd w:val="clear" w:color="auto" w:fill="auto"/>
          </w:tcPr>
          <w:p w:rsidR="000A5E23" w:rsidRPr="00E55252" w:rsidRDefault="000A5E23" w:rsidP="00E55252">
            <w:pPr>
              <w:spacing w:line="360" w:lineRule="auto"/>
              <w:jc w:val="both"/>
              <w:rPr>
                <w:sz w:val="20"/>
                <w:lang w:val="uk-UA"/>
              </w:rPr>
            </w:pPr>
            <w:r w:rsidRPr="00E55252">
              <w:rPr>
                <w:sz w:val="20"/>
                <w:lang w:val="uk-UA"/>
              </w:rPr>
              <w:t>+/-</w:t>
            </w:r>
          </w:p>
        </w:tc>
        <w:tc>
          <w:tcPr>
            <w:tcW w:w="949" w:type="pct"/>
            <w:vMerge w:val="restart"/>
            <w:shd w:val="clear" w:color="auto" w:fill="auto"/>
          </w:tcPr>
          <w:p w:rsidR="000A5E23" w:rsidRPr="00E55252" w:rsidRDefault="000A5E23" w:rsidP="00E55252">
            <w:pPr>
              <w:spacing w:line="360" w:lineRule="auto"/>
              <w:jc w:val="both"/>
              <w:rPr>
                <w:sz w:val="20"/>
                <w:lang w:val="uk-UA"/>
              </w:rPr>
            </w:pPr>
            <w:r w:rsidRPr="00E55252">
              <w:rPr>
                <w:sz w:val="20"/>
                <w:lang w:val="uk-UA"/>
              </w:rPr>
              <w:t>%</w:t>
            </w:r>
          </w:p>
        </w:tc>
      </w:tr>
      <w:tr w:rsidR="000A5E23" w:rsidRPr="00E55252" w:rsidTr="00E55252">
        <w:trPr>
          <w:cantSplit/>
          <w:trHeight w:val="345"/>
        </w:trPr>
        <w:tc>
          <w:tcPr>
            <w:tcW w:w="1405" w:type="pct"/>
            <w:vMerge/>
            <w:shd w:val="clear" w:color="auto" w:fill="auto"/>
          </w:tcPr>
          <w:p w:rsidR="000A5E23" w:rsidRPr="00E55252" w:rsidRDefault="000A5E23" w:rsidP="00E55252">
            <w:pPr>
              <w:spacing w:line="360" w:lineRule="auto"/>
              <w:jc w:val="both"/>
              <w:rPr>
                <w:sz w:val="20"/>
                <w:lang w:val="uk-UA"/>
              </w:rPr>
            </w:pPr>
          </w:p>
        </w:tc>
        <w:tc>
          <w:tcPr>
            <w:tcW w:w="908" w:type="pct"/>
            <w:vMerge/>
            <w:shd w:val="clear" w:color="auto" w:fill="auto"/>
          </w:tcPr>
          <w:p w:rsidR="000A5E23" w:rsidRPr="00E55252" w:rsidRDefault="000A5E23" w:rsidP="00E55252">
            <w:pPr>
              <w:spacing w:line="360" w:lineRule="auto"/>
              <w:jc w:val="both"/>
              <w:rPr>
                <w:sz w:val="20"/>
                <w:lang w:val="uk-UA"/>
              </w:rPr>
            </w:pPr>
          </w:p>
        </w:tc>
        <w:tc>
          <w:tcPr>
            <w:tcW w:w="908" w:type="pct"/>
            <w:vMerge/>
            <w:shd w:val="clear" w:color="auto" w:fill="auto"/>
          </w:tcPr>
          <w:p w:rsidR="000A5E23" w:rsidRPr="00E55252" w:rsidRDefault="000A5E23" w:rsidP="00E55252">
            <w:pPr>
              <w:spacing w:line="360" w:lineRule="auto"/>
              <w:jc w:val="both"/>
              <w:rPr>
                <w:sz w:val="20"/>
                <w:lang w:val="uk-UA"/>
              </w:rPr>
            </w:pPr>
          </w:p>
        </w:tc>
        <w:tc>
          <w:tcPr>
            <w:tcW w:w="831" w:type="pct"/>
            <w:vMerge/>
            <w:shd w:val="clear" w:color="auto" w:fill="auto"/>
          </w:tcPr>
          <w:p w:rsidR="000A5E23" w:rsidRPr="00E55252" w:rsidRDefault="000A5E23" w:rsidP="00E55252">
            <w:pPr>
              <w:spacing w:line="360" w:lineRule="auto"/>
              <w:jc w:val="both"/>
              <w:rPr>
                <w:sz w:val="20"/>
                <w:lang w:val="uk-UA"/>
              </w:rPr>
            </w:pPr>
          </w:p>
        </w:tc>
        <w:tc>
          <w:tcPr>
            <w:tcW w:w="949" w:type="pct"/>
            <w:vMerge/>
            <w:shd w:val="clear" w:color="auto" w:fill="auto"/>
          </w:tcPr>
          <w:p w:rsidR="000A5E23" w:rsidRPr="00E55252" w:rsidRDefault="000A5E23" w:rsidP="00E55252">
            <w:pPr>
              <w:spacing w:line="360" w:lineRule="auto"/>
              <w:jc w:val="both"/>
              <w:rPr>
                <w:sz w:val="20"/>
                <w:lang w:val="uk-UA"/>
              </w:rPr>
            </w:pPr>
          </w:p>
        </w:tc>
      </w:tr>
      <w:tr w:rsidR="000A5E23" w:rsidRPr="00E55252" w:rsidTr="00E55252">
        <w:trPr>
          <w:cantSplit/>
          <w:trHeight w:val="948"/>
        </w:trPr>
        <w:tc>
          <w:tcPr>
            <w:tcW w:w="1405" w:type="pct"/>
            <w:shd w:val="clear" w:color="auto" w:fill="auto"/>
          </w:tcPr>
          <w:p w:rsidR="000A5E23" w:rsidRPr="00E55252" w:rsidRDefault="000A5E23" w:rsidP="00E55252">
            <w:pPr>
              <w:spacing w:line="360" w:lineRule="auto"/>
              <w:jc w:val="both"/>
              <w:rPr>
                <w:sz w:val="20"/>
                <w:lang w:val="uk-UA"/>
              </w:rPr>
            </w:pPr>
            <w:r w:rsidRPr="00E55252">
              <w:rPr>
                <w:sz w:val="20"/>
                <w:lang w:val="uk-UA"/>
              </w:rPr>
              <w:t>В системі персоніфікованого обліку з початку впровадження зареєструвалось суб’єктів:</w:t>
            </w:r>
          </w:p>
          <w:p w:rsidR="000A5E23" w:rsidRPr="00E55252" w:rsidRDefault="000A5E23" w:rsidP="00E55252">
            <w:pPr>
              <w:spacing w:line="360" w:lineRule="auto"/>
              <w:jc w:val="both"/>
              <w:rPr>
                <w:sz w:val="20"/>
                <w:lang w:val="uk-UA"/>
              </w:rPr>
            </w:pPr>
            <w:r w:rsidRPr="00E55252">
              <w:rPr>
                <w:sz w:val="20"/>
                <w:lang w:val="uk-UA"/>
              </w:rPr>
              <w:t>З них:</w:t>
            </w:r>
          </w:p>
          <w:p w:rsidR="000A5E23" w:rsidRPr="00E55252" w:rsidRDefault="000A5E23" w:rsidP="00E55252">
            <w:pPr>
              <w:spacing w:line="360" w:lineRule="auto"/>
              <w:jc w:val="both"/>
              <w:rPr>
                <w:sz w:val="20"/>
                <w:lang w:val="uk-UA"/>
              </w:rPr>
            </w:pPr>
            <w:r w:rsidRPr="00E55252">
              <w:rPr>
                <w:sz w:val="20"/>
                <w:lang w:val="uk-UA"/>
              </w:rPr>
              <w:t>Активні</w:t>
            </w:r>
          </w:p>
          <w:p w:rsidR="000A5E23" w:rsidRPr="00E55252" w:rsidRDefault="000A5E23" w:rsidP="00E55252">
            <w:pPr>
              <w:spacing w:line="360" w:lineRule="auto"/>
              <w:jc w:val="both"/>
              <w:rPr>
                <w:sz w:val="20"/>
                <w:lang w:val="uk-UA"/>
              </w:rPr>
            </w:pPr>
            <w:r w:rsidRPr="00E55252">
              <w:rPr>
                <w:sz w:val="20"/>
                <w:lang w:val="uk-UA"/>
              </w:rPr>
              <w:t>Ліквідовані</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8650</w:t>
            </w:r>
          </w:p>
          <w:p w:rsidR="000A5E23" w:rsidRPr="00E55252" w:rsidRDefault="000A5E23" w:rsidP="00E55252">
            <w:pPr>
              <w:spacing w:line="360" w:lineRule="auto"/>
              <w:jc w:val="both"/>
              <w:rPr>
                <w:sz w:val="20"/>
                <w:lang w:val="uk-UA"/>
              </w:rPr>
            </w:pPr>
          </w:p>
          <w:p w:rsidR="000A5E23" w:rsidRPr="00E55252" w:rsidRDefault="000A5E23" w:rsidP="00E55252">
            <w:pPr>
              <w:spacing w:line="360" w:lineRule="auto"/>
              <w:jc w:val="both"/>
              <w:rPr>
                <w:sz w:val="20"/>
                <w:lang w:val="uk-UA"/>
              </w:rPr>
            </w:pPr>
          </w:p>
          <w:p w:rsidR="006448B9" w:rsidRPr="00E55252" w:rsidRDefault="006448B9" w:rsidP="00E55252">
            <w:pPr>
              <w:spacing w:line="360" w:lineRule="auto"/>
              <w:jc w:val="both"/>
              <w:rPr>
                <w:sz w:val="20"/>
                <w:lang w:val="uk-UA"/>
              </w:rPr>
            </w:pPr>
          </w:p>
          <w:p w:rsidR="006448B9" w:rsidRPr="00E55252" w:rsidRDefault="006448B9" w:rsidP="00E55252">
            <w:pPr>
              <w:spacing w:line="360" w:lineRule="auto"/>
              <w:jc w:val="both"/>
              <w:rPr>
                <w:sz w:val="20"/>
                <w:lang w:val="uk-UA"/>
              </w:rPr>
            </w:pPr>
          </w:p>
          <w:p w:rsidR="000A5E23" w:rsidRPr="00E55252" w:rsidRDefault="000A5E23" w:rsidP="00E55252">
            <w:pPr>
              <w:spacing w:line="360" w:lineRule="auto"/>
              <w:jc w:val="both"/>
              <w:rPr>
                <w:sz w:val="20"/>
                <w:lang w:val="uk-UA"/>
              </w:rPr>
            </w:pPr>
            <w:r w:rsidRPr="00E55252">
              <w:rPr>
                <w:sz w:val="20"/>
                <w:lang w:val="uk-UA"/>
              </w:rPr>
              <w:t>7788</w:t>
            </w:r>
          </w:p>
          <w:p w:rsidR="000A5E23" w:rsidRPr="00E55252" w:rsidRDefault="000A5E23" w:rsidP="00E55252">
            <w:pPr>
              <w:spacing w:line="360" w:lineRule="auto"/>
              <w:jc w:val="both"/>
              <w:rPr>
                <w:sz w:val="20"/>
                <w:lang w:val="uk-UA"/>
              </w:rPr>
            </w:pPr>
            <w:r w:rsidRPr="00E55252">
              <w:rPr>
                <w:sz w:val="20"/>
                <w:lang w:val="uk-UA"/>
              </w:rPr>
              <w:t>862</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6809</w:t>
            </w:r>
          </w:p>
          <w:p w:rsidR="000A5E23" w:rsidRPr="00E55252" w:rsidRDefault="000A5E23" w:rsidP="00E55252">
            <w:pPr>
              <w:spacing w:line="360" w:lineRule="auto"/>
              <w:jc w:val="both"/>
              <w:rPr>
                <w:sz w:val="20"/>
                <w:lang w:val="uk-UA"/>
              </w:rPr>
            </w:pPr>
          </w:p>
          <w:p w:rsidR="000A5E23" w:rsidRPr="00E55252" w:rsidRDefault="000A5E23" w:rsidP="00E55252">
            <w:pPr>
              <w:spacing w:line="360" w:lineRule="auto"/>
              <w:jc w:val="both"/>
              <w:rPr>
                <w:sz w:val="20"/>
                <w:lang w:val="uk-UA"/>
              </w:rPr>
            </w:pPr>
          </w:p>
          <w:p w:rsidR="006448B9" w:rsidRPr="00E55252" w:rsidRDefault="006448B9" w:rsidP="00E55252">
            <w:pPr>
              <w:spacing w:line="360" w:lineRule="auto"/>
              <w:jc w:val="both"/>
              <w:rPr>
                <w:sz w:val="20"/>
                <w:lang w:val="uk-UA"/>
              </w:rPr>
            </w:pPr>
          </w:p>
          <w:p w:rsidR="006448B9" w:rsidRPr="00E55252" w:rsidRDefault="006448B9" w:rsidP="00E55252">
            <w:pPr>
              <w:spacing w:line="360" w:lineRule="auto"/>
              <w:jc w:val="both"/>
              <w:rPr>
                <w:sz w:val="20"/>
                <w:lang w:val="uk-UA"/>
              </w:rPr>
            </w:pPr>
          </w:p>
          <w:p w:rsidR="000A5E23" w:rsidRPr="00E55252" w:rsidRDefault="000A5E23" w:rsidP="00E55252">
            <w:pPr>
              <w:spacing w:line="360" w:lineRule="auto"/>
              <w:jc w:val="both"/>
              <w:rPr>
                <w:sz w:val="20"/>
                <w:lang w:val="uk-UA"/>
              </w:rPr>
            </w:pPr>
            <w:r w:rsidRPr="00E55252">
              <w:rPr>
                <w:sz w:val="20"/>
                <w:lang w:val="uk-UA"/>
              </w:rPr>
              <w:t>6044</w:t>
            </w:r>
          </w:p>
          <w:p w:rsidR="000A5E23" w:rsidRPr="00E55252" w:rsidRDefault="000A5E23" w:rsidP="00E55252">
            <w:pPr>
              <w:spacing w:line="360" w:lineRule="auto"/>
              <w:jc w:val="both"/>
              <w:rPr>
                <w:sz w:val="20"/>
                <w:lang w:val="uk-UA"/>
              </w:rPr>
            </w:pPr>
            <w:r w:rsidRPr="00E55252">
              <w:rPr>
                <w:sz w:val="20"/>
                <w:lang w:val="uk-UA"/>
              </w:rPr>
              <w:t>765</w:t>
            </w:r>
          </w:p>
        </w:tc>
        <w:tc>
          <w:tcPr>
            <w:tcW w:w="831" w:type="pct"/>
            <w:shd w:val="clear" w:color="auto" w:fill="auto"/>
          </w:tcPr>
          <w:p w:rsidR="000A5E23" w:rsidRPr="00E55252" w:rsidRDefault="000A5E23" w:rsidP="00E55252">
            <w:pPr>
              <w:spacing w:line="360" w:lineRule="auto"/>
              <w:jc w:val="both"/>
              <w:rPr>
                <w:sz w:val="20"/>
                <w:lang w:val="uk-UA"/>
              </w:rPr>
            </w:pPr>
            <w:r w:rsidRPr="00E55252">
              <w:rPr>
                <w:sz w:val="20"/>
                <w:lang w:val="uk-UA"/>
              </w:rPr>
              <w:t>1841</w:t>
            </w:r>
          </w:p>
        </w:tc>
        <w:tc>
          <w:tcPr>
            <w:tcW w:w="949" w:type="pct"/>
            <w:shd w:val="clear" w:color="auto" w:fill="auto"/>
          </w:tcPr>
          <w:p w:rsidR="000A5E23" w:rsidRPr="00E55252" w:rsidRDefault="000A5E23" w:rsidP="00E55252">
            <w:pPr>
              <w:spacing w:line="360" w:lineRule="auto"/>
              <w:jc w:val="both"/>
              <w:rPr>
                <w:sz w:val="20"/>
                <w:lang w:val="uk-UA"/>
              </w:rPr>
            </w:pPr>
            <w:r w:rsidRPr="00E55252">
              <w:rPr>
                <w:sz w:val="20"/>
                <w:lang w:val="uk-UA"/>
              </w:rPr>
              <w:t>127,04</w:t>
            </w:r>
          </w:p>
        </w:tc>
      </w:tr>
      <w:tr w:rsidR="000A5E23" w:rsidRPr="00E55252" w:rsidTr="00E55252">
        <w:trPr>
          <w:cantSplit/>
          <w:trHeight w:val="510"/>
        </w:trPr>
        <w:tc>
          <w:tcPr>
            <w:tcW w:w="1405" w:type="pct"/>
            <w:shd w:val="clear" w:color="auto" w:fill="auto"/>
          </w:tcPr>
          <w:p w:rsidR="000A5E23" w:rsidRPr="00E55252" w:rsidRDefault="000A5E23" w:rsidP="00E55252">
            <w:pPr>
              <w:spacing w:line="360" w:lineRule="auto"/>
              <w:jc w:val="both"/>
              <w:rPr>
                <w:sz w:val="20"/>
                <w:lang w:val="uk-UA"/>
              </w:rPr>
            </w:pPr>
            <w:r w:rsidRPr="00E55252">
              <w:rPr>
                <w:sz w:val="20"/>
                <w:lang w:val="uk-UA"/>
              </w:rPr>
              <w:t>Звітували в СПОВ суб’єктів</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3521</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3457</w:t>
            </w:r>
          </w:p>
        </w:tc>
        <w:tc>
          <w:tcPr>
            <w:tcW w:w="831" w:type="pct"/>
            <w:shd w:val="clear" w:color="auto" w:fill="auto"/>
          </w:tcPr>
          <w:p w:rsidR="000A5E23" w:rsidRPr="00E55252" w:rsidRDefault="000A5E23" w:rsidP="00E55252">
            <w:pPr>
              <w:spacing w:line="360" w:lineRule="auto"/>
              <w:jc w:val="both"/>
              <w:rPr>
                <w:sz w:val="20"/>
                <w:lang w:val="uk-UA"/>
              </w:rPr>
            </w:pPr>
            <w:r w:rsidRPr="00E55252">
              <w:rPr>
                <w:sz w:val="20"/>
                <w:lang w:val="uk-UA"/>
              </w:rPr>
              <w:t>64</w:t>
            </w:r>
          </w:p>
        </w:tc>
        <w:tc>
          <w:tcPr>
            <w:tcW w:w="949" w:type="pct"/>
            <w:shd w:val="clear" w:color="auto" w:fill="auto"/>
          </w:tcPr>
          <w:p w:rsidR="000A5E23" w:rsidRPr="00E55252" w:rsidRDefault="000A5E23" w:rsidP="00E55252">
            <w:pPr>
              <w:spacing w:line="360" w:lineRule="auto"/>
              <w:jc w:val="both"/>
              <w:rPr>
                <w:sz w:val="20"/>
                <w:lang w:val="uk-UA"/>
              </w:rPr>
            </w:pPr>
            <w:r w:rsidRPr="00E55252">
              <w:rPr>
                <w:sz w:val="20"/>
                <w:lang w:val="uk-UA"/>
              </w:rPr>
              <w:t>101,85</w:t>
            </w:r>
          </w:p>
        </w:tc>
      </w:tr>
      <w:tr w:rsidR="000A5E23" w:rsidRPr="00E55252" w:rsidTr="00E55252">
        <w:trPr>
          <w:cantSplit/>
          <w:trHeight w:val="765"/>
        </w:trPr>
        <w:tc>
          <w:tcPr>
            <w:tcW w:w="1405" w:type="pct"/>
            <w:shd w:val="clear" w:color="auto" w:fill="auto"/>
          </w:tcPr>
          <w:p w:rsidR="000A5E23" w:rsidRPr="00E55252" w:rsidRDefault="000A5E23" w:rsidP="00E55252">
            <w:pPr>
              <w:spacing w:line="360" w:lineRule="auto"/>
              <w:jc w:val="both"/>
              <w:rPr>
                <w:sz w:val="20"/>
                <w:lang w:val="uk-UA"/>
              </w:rPr>
            </w:pPr>
            <w:r w:rsidRPr="00E55252">
              <w:rPr>
                <w:sz w:val="20"/>
                <w:lang w:val="uk-UA"/>
              </w:rPr>
              <w:t>Зібрано відомостей про застрахованих осіб – ІНДАНІ</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61611</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59400</w:t>
            </w:r>
          </w:p>
        </w:tc>
        <w:tc>
          <w:tcPr>
            <w:tcW w:w="831" w:type="pct"/>
            <w:shd w:val="clear" w:color="auto" w:fill="auto"/>
          </w:tcPr>
          <w:p w:rsidR="000A5E23" w:rsidRPr="00E55252" w:rsidRDefault="000A5E23" w:rsidP="00E55252">
            <w:pPr>
              <w:spacing w:line="360" w:lineRule="auto"/>
              <w:jc w:val="both"/>
              <w:rPr>
                <w:sz w:val="20"/>
                <w:lang w:val="uk-UA"/>
              </w:rPr>
            </w:pPr>
            <w:r w:rsidRPr="00E55252">
              <w:rPr>
                <w:sz w:val="20"/>
                <w:lang w:val="uk-UA"/>
              </w:rPr>
              <w:t>2211</w:t>
            </w:r>
          </w:p>
        </w:tc>
        <w:tc>
          <w:tcPr>
            <w:tcW w:w="949" w:type="pct"/>
            <w:shd w:val="clear" w:color="auto" w:fill="auto"/>
          </w:tcPr>
          <w:p w:rsidR="000A5E23" w:rsidRPr="00E55252" w:rsidRDefault="000A5E23" w:rsidP="00E55252">
            <w:pPr>
              <w:spacing w:line="360" w:lineRule="auto"/>
              <w:jc w:val="both"/>
              <w:rPr>
                <w:sz w:val="20"/>
                <w:lang w:val="uk-UA"/>
              </w:rPr>
            </w:pPr>
            <w:r w:rsidRPr="00E55252">
              <w:rPr>
                <w:sz w:val="20"/>
                <w:lang w:val="uk-UA"/>
              </w:rPr>
              <w:t>103,72</w:t>
            </w:r>
          </w:p>
        </w:tc>
      </w:tr>
      <w:tr w:rsidR="000A5E23" w:rsidRPr="00E55252" w:rsidTr="00E55252">
        <w:trPr>
          <w:cantSplit/>
          <w:trHeight w:val="627"/>
        </w:trPr>
        <w:tc>
          <w:tcPr>
            <w:tcW w:w="1405" w:type="pct"/>
            <w:shd w:val="clear" w:color="auto" w:fill="auto"/>
          </w:tcPr>
          <w:p w:rsidR="000A5E23" w:rsidRPr="00E55252" w:rsidRDefault="000A5E23" w:rsidP="00E55252">
            <w:pPr>
              <w:spacing w:line="360" w:lineRule="auto"/>
              <w:jc w:val="both"/>
              <w:rPr>
                <w:sz w:val="20"/>
                <w:lang w:val="uk-UA"/>
              </w:rPr>
            </w:pPr>
            <w:r w:rsidRPr="00E55252">
              <w:rPr>
                <w:sz w:val="20"/>
                <w:lang w:val="uk-UA"/>
              </w:rPr>
              <w:t>Зібрано відомостей про застрахованих осіб – БСВ</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10114</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13220</w:t>
            </w:r>
          </w:p>
        </w:tc>
        <w:tc>
          <w:tcPr>
            <w:tcW w:w="831" w:type="pct"/>
            <w:shd w:val="clear" w:color="auto" w:fill="auto"/>
          </w:tcPr>
          <w:p w:rsidR="000A5E23" w:rsidRPr="00E55252" w:rsidRDefault="000A5E23" w:rsidP="00E55252">
            <w:pPr>
              <w:spacing w:line="360" w:lineRule="auto"/>
              <w:jc w:val="both"/>
              <w:rPr>
                <w:sz w:val="20"/>
                <w:lang w:val="uk-UA"/>
              </w:rPr>
            </w:pPr>
            <w:r w:rsidRPr="00E55252">
              <w:rPr>
                <w:sz w:val="20"/>
                <w:lang w:val="uk-UA"/>
              </w:rPr>
              <w:t>-3106</w:t>
            </w:r>
          </w:p>
        </w:tc>
        <w:tc>
          <w:tcPr>
            <w:tcW w:w="949" w:type="pct"/>
            <w:shd w:val="clear" w:color="auto" w:fill="auto"/>
          </w:tcPr>
          <w:p w:rsidR="000A5E23" w:rsidRPr="00E55252" w:rsidRDefault="000A5E23" w:rsidP="00E55252">
            <w:pPr>
              <w:spacing w:line="360" w:lineRule="auto"/>
              <w:jc w:val="both"/>
              <w:rPr>
                <w:sz w:val="20"/>
                <w:lang w:val="uk-UA"/>
              </w:rPr>
            </w:pPr>
            <w:r w:rsidRPr="00E55252">
              <w:rPr>
                <w:sz w:val="20"/>
                <w:lang w:val="uk-UA"/>
              </w:rPr>
              <w:t>76,51</w:t>
            </w:r>
          </w:p>
        </w:tc>
      </w:tr>
      <w:tr w:rsidR="000A5E23" w:rsidRPr="00E55252" w:rsidTr="00E55252">
        <w:trPr>
          <w:cantSplit/>
          <w:trHeight w:val="834"/>
        </w:trPr>
        <w:tc>
          <w:tcPr>
            <w:tcW w:w="1405" w:type="pct"/>
            <w:shd w:val="clear" w:color="auto" w:fill="auto"/>
          </w:tcPr>
          <w:p w:rsidR="000A5E23" w:rsidRPr="00E55252" w:rsidRDefault="000A5E23" w:rsidP="00E55252">
            <w:pPr>
              <w:spacing w:line="360" w:lineRule="auto"/>
              <w:jc w:val="both"/>
              <w:rPr>
                <w:sz w:val="20"/>
                <w:lang w:val="uk-UA"/>
              </w:rPr>
            </w:pPr>
            <w:r w:rsidRPr="00E55252">
              <w:rPr>
                <w:sz w:val="20"/>
                <w:lang w:val="uk-UA"/>
              </w:rPr>
              <w:t>Всього зібрано відомостей про застрахованих осіб – ІНДАНІ + БСВ</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71725</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72620</w:t>
            </w:r>
          </w:p>
        </w:tc>
        <w:tc>
          <w:tcPr>
            <w:tcW w:w="831" w:type="pct"/>
            <w:shd w:val="clear" w:color="auto" w:fill="auto"/>
          </w:tcPr>
          <w:p w:rsidR="000A5E23" w:rsidRPr="00E55252" w:rsidRDefault="000A5E23" w:rsidP="00E55252">
            <w:pPr>
              <w:spacing w:line="360" w:lineRule="auto"/>
              <w:jc w:val="both"/>
              <w:rPr>
                <w:sz w:val="20"/>
                <w:lang w:val="uk-UA"/>
              </w:rPr>
            </w:pPr>
            <w:r w:rsidRPr="00E55252">
              <w:rPr>
                <w:sz w:val="20"/>
                <w:lang w:val="uk-UA"/>
              </w:rPr>
              <w:t>-895</w:t>
            </w:r>
          </w:p>
        </w:tc>
        <w:tc>
          <w:tcPr>
            <w:tcW w:w="949" w:type="pct"/>
            <w:shd w:val="clear" w:color="auto" w:fill="auto"/>
          </w:tcPr>
          <w:p w:rsidR="000A5E23" w:rsidRPr="00E55252" w:rsidRDefault="000A5E23" w:rsidP="00E55252">
            <w:pPr>
              <w:spacing w:line="360" w:lineRule="auto"/>
              <w:jc w:val="both"/>
              <w:rPr>
                <w:sz w:val="20"/>
                <w:lang w:val="uk-UA"/>
              </w:rPr>
            </w:pPr>
            <w:r w:rsidRPr="00E55252">
              <w:rPr>
                <w:sz w:val="20"/>
                <w:lang w:val="uk-UA"/>
              </w:rPr>
              <w:t>98,77</w:t>
            </w:r>
          </w:p>
        </w:tc>
      </w:tr>
      <w:tr w:rsidR="000A5E23" w:rsidRPr="00E55252" w:rsidTr="00E55252">
        <w:trPr>
          <w:cantSplit/>
          <w:trHeight w:val="960"/>
        </w:trPr>
        <w:tc>
          <w:tcPr>
            <w:tcW w:w="1405" w:type="pct"/>
            <w:shd w:val="clear" w:color="auto" w:fill="auto"/>
          </w:tcPr>
          <w:p w:rsidR="000A5E23" w:rsidRPr="00E55252" w:rsidRDefault="000A5E23" w:rsidP="00E55252">
            <w:pPr>
              <w:spacing w:line="360" w:lineRule="auto"/>
              <w:jc w:val="both"/>
              <w:rPr>
                <w:sz w:val="20"/>
                <w:lang w:val="uk-UA"/>
              </w:rPr>
            </w:pPr>
            <w:r w:rsidRPr="00E55252">
              <w:rPr>
                <w:sz w:val="20"/>
                <w:lang w:val="uk-UA"/>
              </w:rPr>
              <w:t>Кількість відомостей відправлених до Державного інформаційного центру</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70887</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69542</w:t>
            </w:r>
          </w:p>
        </w:tc>
        <w:tc>
          <w:tcPr>
            <w:tcW w:w="831" w:type="pct"/>
            <w:shd w:val="clear" w:color="auto" w:fill="auto"/>
          </w:tcPr>
          <w:p w:rsidR="000A5E23" w:rsidRPr="00E55252" w:rsidRDefault="000A5E23" w:rsidP="00E55252">
            <w:pPr>
              <w:spacing w:line="360" w:lineRule="auto"/>
              <w:jc w:val="both"/>
              <w:rPr>
                <w:sz w:val="20"/>
                <w:lang w:val="uk-UA"/>
              </w:rPr>
            </w:pPr>
            <w:r w:rsidRPr="00E55252">
              <w:rPr>
                <w:sz w:val="20"/>
                <w:lang w:val="uk-UA"/>
              </w:rPr>
              <w:t>1345</w:t>
            </w:r>
          </w:p>
        </w:tc>
        <w:tc>
          <w:tcPr>
            <w:tcW w:w="949" w:type="pct"/>
            <w:shd w:val="clear" w:color="auto" w:fill="auto"/>
          </w:tcPr>
          <w:p w:rsidR="000A5E23" w:rsidRPr="00E55252" w:rsidRDefault="000A5E23" w:rsidP="00E55252">
            <w:pPr>
              <w:spacing w:line="360" w:lineRule="auto"/>
              <w:jc w:val="both"/>
              <w:rPr>
                <w:sz w:val="20"/>
                <w:lang w:val="uk-UA"/>
              </w:rPr>
            </w:pPr>
            <w:r w:rsidRPr="00E55252">
              <w:rPr>
                <w:sz w:val="20"/>
                <w:lang w:val="uk-UA"/>
              </w:rPr>
              <w:t>101,93</w:t>
            </w:r>
          </w:p>
        </w:tc>
      </w:tr>
      <w:tr w:rsidR="000A5E23" w:rsidRPr="00E55252" w:rsidTr="00E55252">
        <w:trPr>
          <w:cantSplit/>
          <w:trHeight w:val="330"/>
        </w:trPr>
        <w:tc>
          <w:tcPr>
            <w:tcW w:w="1405" w:type="pct"/>
            <w:shd w:val="clear" w:color="auto" w:fill="auto"/>
          </w:tcPr>
          <w:p w:rsidR="000A5E23" w:rsidRPr="00E55252" w:rsidRDefault="000A5E23" w:rsidP="00E55252">
            <w:pPr>
              <w:spacing w:line="360" w:lineRule="auto"/>
              <w:jc w:val="both"/>
              <w:rPr>
                <w:sz w:val="20"/>
                <w:lang w:val="uk-UA"/>
              </w:rPr>
            </w:pPr>
            <w:r w:rsidRPr="00E55252">
              <w:rPr>
                <w:sz w:val="20"/>
                <w:lang w:val="uk-UA"/>
              </w:rPr>
              <w:t>% від загальної кількості</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98,83</w:t>
            </w:r>
          </w:p>
        </w:tc>
        <w:tc>
          <w:tcPr>
            <w:tcW w:w="908" w:type="pct"/>
            <w:shd w:val="clear" w:color="auto" w:fill="auto"/>
          </w:tcPr>
          <w:p w:rsidR="000A5E23" w:rsidRPr="00E55252" w:rsidRDefault="000A5E23" w:rsidP="00E55252">
            <w:pPr>
              <w:spacing w:line="360" w:lineRule="auto"/>
              <w:jc w:val="both"/>
              <w:rPr>
                <w:sz w:val="20"/>
                <w:lang w:val="uk-UA"/>
              </w:rPr>
            </w:pPr>
            <w:r w:rsidRPr="00E55252">
              <w:rPr>
                <w:sz w:val="20"/>
                <w:lang w:val="uk-UA"/>
              </w:rPr>
              <w:t>95,76</w:t>
            </w:r>
          </w:p>
        </w:tc>
        <w:tc>
          <w:tcPr>
            <w:tcW w:w="831" w:type="pct"/>
            <w:shd w:val="clear" w:color="auto" w:fill="auto"/>
          </w:tcPr>
          <w:p w:rsidR="000A5E23" w:rsidRPr="00E55252" w:rsidRDefault="000A5E23" w:rsidP="00E55252">
            <w:pPr>
              <w:spacing w:line="360" w:lineRule="auto"/>
              <w:jc w:val="both"/>
              <w:rPr>
                <w:sz w:val="20"/>
                <w:lang w:val="uk-UA"/>
              </w:rPr>
            </w:pPr>
            <w:r w:rsidRPr="00E55252">
              <w:rPr>
                <w:sz w:val="20"/>
                <w:lang w:val="uk-UA"/>
              </w:rPr>
              <w:t>3,07</w:t>
            </w:r>
          </w:p>
        </w:tc>
        <w:tc>
          <w:tcPr>
            <w:tcW w:w="949" w:type="pct"/>
            <w:shd w:val="clear" w:color="auto" w:fill="auto"/>
          </w:tcPr>
          <w:p w:rsidR="000A5E23" w:rsidRPr="00E55252" w:rsidRDefault="000A5E23" w:rsidP="00E55252">
            <w:pPr>
              <w:spacing w:line="360" w:lineRule="auto"/>
              <w:jc w:val="both"/>
              <w:rPr>
                <w:sz w:val="20"/>
                <w:lang w:val="uk-UA"/>
              </w:rPr>
            </w:pPr>
          </w:p>
        </w:tc>
      </w:tr>
    </w:tbl>
    <w:p w:rsidR="006448B9" w:rsidRPr="002A3B10" w:rsidRDefault="006448B9" w:rsidP="000A5E23">
      <w:pPr>
        <w:shd w:val="clear" w:color="auto" w:fill="FFFFFF"/>
        <w:spacing w:line="360" w:lineRule="auto"/>
        <w:ind w:firstLine="709"/>
        <w:jc w:val="both"/>
        <w:rPr>
          <w:szCs w:val="28"/>
          <w:lang w:val="uk-UA"/>
        </w:rPr>
      </w:pPr>
    </w:p>
    <w:p w:rsidR="000A5E23" w:rsidRPr="002A3B10" w:rsidRDefault="000A5E23" w:rsidP="000A5E23">
      <w:pPr>
        <w:shd w:val="clear" w:color="auto" w:fill="FFFFFF"/>
        <w:spacing w:line="360" w:lineRule="auto"/>
        <w:ind w:firstLine="709"/>
        <w:jc w:val="both"/>
        <w:rPr>
          <w:bCs w:val="0"/>
          <w:szCs w:val="28"/>
          <w:lang w:val="uk-UA"/>
        </w:rPr>
      </w:pPr>
      <w:r w:rsidRPr="002A3B10">
        <w:rPr>
          <w:szCs w:val="28"/>
          <w:lang w:val="uk-UA"/>
        </w:rPr>
        <w:t>Відповідно до п.</w:t>
      </w:r>
      <w:r w:rsidR="0063639F" w:rsidRPr="002A3B10">
        <w:rPr>
          <w:szCs w:val="28"/>
          <w:lang w:val="uk-UA"/>
        </w:rPr>
        <w:t> 2</w:t>
      </w:r>
      <w:r w:rsidRPr="002A3B10">
        <w:rPr>
          <w:szCs w:val="28"/>
          <w:lang w:val="uk-UA"/>
        </w:rPr>
        <w:t xml:space="preserve"> ст.</w:t>
      </w:r>
      <w:r w:rsidR="0063639F" w:rsidRPr="002A3B10">
        <w:rPr>
          <w:szCs w:val="28"/>
          <w:lang w:val="uk-UA"/>
        </w:rPr>
        <w:t> 2</w:t>
      </w:r>
      <w:r w:rsidRPr="002A3B10">
        <w:rPr>
          <w:szCs w:val="28"/>
          <w:lang w:val="uk-UA"/>
        </w:rPr>
        <w:t xml:space="preserve">2 Закону України </w:t>
      </w:r>
      <w:r w:rsidR="0063639F" w:rsidRPr="002A3B10">
        <w:rPr>
          <w:szCs w:val="28"/>
          <w:lang w:val="uk-UA"/>
        </w:rPr>
        <w:t>«П</w:t>
      </w:r>
      <w:r w:rsidRPr="002A3B10">
        <w:rPr>
          <w:szCs w:val="28"/>
          <w:lang w:val="uk-UA"/>
        </w:rPr>
        <w:t>ро загальнообов'язкове державне пенсійне страхування</w:t>
      </w:r>
      <w:r w:rsidR="0063639F" w:rsidRPr="002A3B10">
        <w:rPr>
          <w:szCs w:val="28"/>
          <w:lang w:val="uk-UA"/>
        </w:rPr>
        <w:t xml:space="preserve">» </w:t>
      </w:r>
      <w:r w:rsidRPr="002A3B10">
        <w:rPr>
          <w:szCs w:val="28"/>
          <w:lang w:val="uk-UA"/>
        </w:rPr>
        <w:t>відомості, що містяться в системі персоніфікованого обліку, використовуються виконавчими органами Пенсійного фонду зокрема для надання застрахованій особі на її вимогу або у випадках, передбачених цим Законом. Таким чином, спрацьовує механізм саморегулювання додатковий контроль з боку застрахованих осіб за правильністю подання звітів персоніфікованого обліку роботодавцями до органів Пенсійного фонду.</w:t>
      </w:r>
    </w:p>
    <w:p w:rsidR="000A5E23" w:rsidRPr="002A3B10" w:rsidRDefault="000A5E23" w:rsidP="000A5E23">
      <w:pPr>
        <w:shd w:val="clear" w:color="auto" w:fill="FFFFFF"/>
        <w:spacing w:line="360" w:lineRule="auto"/>
        <w:ind w:firstLine="709"/>
        <w:jc w:val="both"/>
        <w:rPr>
          <w:bCs w:val="0"/>
          <w:szCs w:val="28"/>
          <w:lang w:val="uk-UA"/>
        </w:rPr>
      </w:pPr>
      <w:r w:rsidRPr="002A3B10">
        <w:rPr>
          <w:bCs w:val="0"/>
          <w:szCs w:val="28"/>
          <w:lang w:val="uk-UA"/>
        </w:rPr>
        <w:t>Інформування фізичних осіб платників збору на обов'язкове державне пенсійне страхування проводиться по наступним основним напрямкам за затвердженим планом і графіком щорічної організації збору та обробки відомостей про застрахованих осіб у системі персоніфікованого обліку ПФУ:</w:t>
      </w:r>
    </w:p>
    <w:p w:rsidR="000A5E23" w:rsidRPr="002A3B10" w:rsidRDefault="000A5E23" w:rsidP="000A5E23">
      <w:pPr>
        <w:shd w:val="clear" w:color="auto" w:fill="FFFFFF"/>
        <w:spacing w:line="360" w:lineRule="auto"/>
        <w:ind w:firstLine="709"/>
        <w:jc w:val="both"/>
        <w:rPr>
          <w:szCs w:val="28"/>
          <w:lang w:val="uk-UA"/>
        </w:rPr>
      </w:pPr>
      <w:r w:rsidRPr="002A3B10">
        <w:rPr>
          <w:szCs w:val="28"/>
          <w:lang w:val="uk-UA"/>
        </w:rPr>
        <w:t xml:space="preserve">1). Інформаційно </w:t>
      </w:r>
      <w:r w:rsidR="0063639F" w:rsidRPr="002A3B10">
        <w:rPr>
          <w:szCs w:val="28"/>
          <w:lang w:val="uk-UA"/>
        </w:rPr>
        <w:t xml:space="preserve">– </w:t>
      </w:r>
      <w:r w:rsidRPr="002A3B10">
        <w:rPr>
          <w:szCs w:val="28"/>
          <w:lang w:val="uk-UA"/>
        </w:rPr>
        <w:t>роз'яснювальна робота серед роботодавців і самозайнятого населення через засоби масової інформації; зустрічі, практичні семінари з представниками установ, організацій, підприємств; готуються і видаються для використання в практичній роботі методичні рекомендації.</w:t>
      </w:r>
    </w:p>
    <w:p w:rsidR="000A5E23" w:rsidRPr="002A3B10" w:rsidRDefault="000A5E23" w:rsidP="000A5E23">
      <w:pPr>
        <w:shd w:val="clear" w:color="auto" w:fill="FFFFFF"/>
        <w:spacing w:line="360" w:lineRule="auto"/>
        <w:ind w:firstLine="709"/>
        <w:jc w:val="both"/>
        <w:rPr>
          <w:szCs w:val="28"/>
          <w:lang w:val="uk-UA"/>
        </w:rPr>
      </w:pPr>
      <w:r w:rsidRPr="002A3B10">
        <w:rPr>
          <w:szCs w:val="28"/>
          <w:lang w:val="uk-UA"/>
        </w:rPr>
        <w:t>2).Обробка індивідуальних запитів застрахованих осіб до системи персоніфікованого обліку відомостей</w:t>
      </w:r>
      <w:r w:rsidR="006448B9" w:rsidRPr="002A3B10">
        <w:rPr>
          <w:szCs w:val="28"/>
          <w:lang w:val="uk-UA"/>
        </w:rPr>
        <w:t xml:space="preserve"> </w:t>
      </w:r>
      <w:r w:rsidR="0063639F" w:rsidRPr="002A3B10">
        <w:rPr>
          <w:szCs w:val="28"/>
          <w:lang w:val="uk-UA"/>
        </w:rPr>
        <w:t xml:space="preserve">– </w:t>
      </w:r>
      <w:r w:rsidRPr="002A3B10">
        <w:rPr>
          <w:szCs w:val="28"/>
          <w:lang w:val="uk-UA"/>
        </w:rPr>
        <w:t>за надходженням.</w:t>
      </w:r>
    </w:p>
    <w:p w:rsidR="000A5E23" w:rsidRPr="002A3B10" w:rsidRDefault="000A5E23" w:rsidP="000A5E23">
      <w:pPr>
        <w:shd w:val="clear" w:color="auto" w:fill="FFFFFF"/>
        <w:spacing w:line="360" w:lineRule="auto"/>
        <w:ind w:firstLine="709"/>
        <w:jc w:val="both"/>
        <w:rPr>
          <w:lang w:val="uk-UA"/>
        </w:rPr>
      </w:pPr>
      <w:r w:rsidRPr="002A3B10">
        <w:rPr>
          <w:szCs w:val="28"/>
          <w:lang w:val="uk-UA"/>
        </w:rPr>
        <w:t>3).Обробка запитів органів ПФУ щодо інформації про застрахованих осіб для призначення</w:t>
      </w:r>
      <w:r w:rsidR="006448B9" w:rsidRPr="002A3B10">
        <w:rPr>
          <w:szCs w:val="28"/>
          <w:lang w:val="uk-UA"/>
        </w:rPr>
        <w:t xml:space="preserve"> </w:t>
      </w:r>
      <w:r w:rsidRPr="002A3B10">
        <w:rPr>
          <w:szCs w:val="28"/>
          <w:lang w:val="uk-UA"/>
        </w:rPr>
        <w:t xml:space="preserve">пенсій </w:t>
      </w:r>
      <w:r w:rsidR="0063639F" w:rsidRPr="002A3B10">
        <w:rPr>
          <w:szCs w:val="28"/>
          <w:lang w:val="uk-UA"/>
        </w:rPr>
        <w:t xml:space="preserve">– </w:t>
      </w:r>
      <w:r w:rsidRPr="002A3B10">
        <w:rPr>
          <w:szCs w:val="28"/>
          <w:lang w:val="uk-UA"/>
        </w:rPr>
        <w:t>за затвердженим порядком.</w:t>
      </w:r>
    </w:p>
    <w:p w:rsidR="000A5E23" w:rsidRPr="002A3B10" w:rsidRDefault="000A5E23" w:rsidP="000A5E23">
      <w:pPr>
        <w:shd w:val="clear" w:color="auto" w:fill="FFFFFF"/>
        <w:spacing w:line="360" w:lineRule="auto"/>
        <w:ind w:firstLine="709"/>
        <w:jc w:val="both"/>
        <w:rPr>
          <w:szCs w:val="28"/>
          <w:lang w:val="uk-UA"/>
        </w:rPr>
      </w:pPr>
      <w:r w:rsidRPr="002A3B10">
        <w:rPr>
          <w:szCs w:val="28"/>
          <w:lang w:val="uk-UA"/>
        </w:rPr>
        <w:t>Відповідно до ст.</w:t>
      </w:r>
      <w:r w:rsidR="0063639F" w:rsidRPr="002A3B10">
        <w:rPr>
          <w:szCs w:val="28"/>
          <w:lang w:val="uk-UA"/>
        </w:rPr>
        <w:t> 4</w:t>
      </w:r>
      <w:r w:rsidRPr="002A3B10">
        <w:rPr>
          <w:szCs w:val="28"/>
          <w:lang w:val="uk-UA"/>
        </w:rPr>
        <w:t xml:space="preserve">0 Закону України </w:t>
      </w:r>
      <w:r w:rsidR="0063639F" w:rsidRPr="002A3B10">
        <w:rPr>
          <w:szCs w:val="28"/>
          <w:lang w:val="uk-UA"/>
        </w:rPr>
        <w:t>«П</w:t>
      </w:r>
      <w:r w:rsidRPr="002A3B10">
        <w:rPr>
          <w:szCs w:val="28"/>
          <w:lang w:val="uk-UA"/>
        </w:rPr>
        <w:t>ро загальнообов'язкове державне пенсійне страхування</w:t>
      </w:r>
      <w:r w:rsidR="0063639F" w:rsidRPr="002A3B10">
        <w:rPr>
          <w:szCs w:val="28"/>
          <w:lang w:val="uk-UA"/>
        </w:rPr>
        <w:t xml:space="preserve">» </w:t>
      </w:r>
      <w:r w:rsidRPr="002A3B10">
        <w:rPr>
          <w:szCs w:val="28"/>
          <w:lang w:val="uk-UA"/>
        </w:rPr>
        <w:t>для обчислення пенсії враховується заробітна плата</w:t>
      </w:r>
      <w:r w:rsidR="006448B9" w:rsidRPr="002A3B10">
        <w:rPr>
          <w:szCs w:val="28"/>
          <w:lang w:val="uk-UA"/>
        </w:rPr>
        <w:t xml:space="preserve"> </w:t>
      </w:r>
      <w:r w:rsidRPr="002A3B10">
        <w:rPr>
          <w:szCs w:val="28"/>
          <w:lang w:val="uk-UA"/>
        </w:rPr>
        <w:t>за період страхового стажу до 1 липня 2000 року на підставі документів про нараховану заробітну плату</w:t>
      </w:r>
      <w:r w:rsidR="006448B9" w:rsidRPr="002A3B10">
        <w:rPr>
          <w:szCs w:val="28"/>
          <w:lang w:val="uk-UA"/>
        </w:rPr>
        <w:t>,</w:t>
      </w:r>
      <w:r w:rsidRPr="002A3B10">
        <w:rPr>
          <w:szCs w:val="28"/>
          <w:lang w:val="uk-UA"/>
        </w:rPr>
        <w:t xml:space="preserve"> виданих у порядку, встановленому законодавством, а за період страхового стажу починаючи з 1 липня 2000 року </w:t>
      </w:r>
      <w:r w:rsidR="0063639F" w:rsidRPr="002A3B10">
        <w:rPr>
          <w:szCs w:val="28"/>
          <w:lang w:val="uk-UA"/>
        </w:rPr>
        <w:t xml:space="preserve">– </w:t>
      </w:r>
      <w:r w:rsidRPr="002A3B10">
        <w:rPr>
          <w:szCs w:val="28"/>
          <w:lang w:val="uk-UA"/>
        </w:rPr>
        <w:t>за даними, що містяться в системі персоніфікованого обліку.</w:t>
      </w:r>
    </w:p>
    <w:p w:rsidR="000A5E23" w:rsidRPr="002A3B10" w:rsidRDefault="000A5E23" w:rsidP="000A5E23">
      <w:pPr>
        <w:pStyle w:val="a7"/>
        <w:spacing w:line="360" w:lineRule="auto"/>
        <w:ind w:firstLine="709"/>
        <w:jc w:val="both"/>
        <w:rPr>
          <w:b w:val="0"/>
          <w:bCs/>
          <w:i w:val="0"/>
          <w:iCs w:val="0"/>
        </w:rPr>
      </w:pPr>
      <w:r w:rsidRPr="002A3B10">
        <w:rPr>
          <w:szCs w:val="29"/>
        </w:rPr>
        <w:t>В 2005 році відділом організації впровадження персоніфікованого обліку управління Пенсійного фонду України в місті Павлоград Дніпропетровської області оброблено 2839 запитів на інформацію з бази даних СПОВ для призначення</w:t>
      </w:r>
      <w:r w:rsidRPr="002A3B10">
        <w:rPr>
          <w:b w:val="0"/>
          <w:bCs/>
          <w:i w:val="0"/>
          <w:iCs w:val="0"/>
        </w:rPr>
        <w:t>КОМТЕХ з питань призначення, виплати пенсій та статистичної звітності. Направлялися рекомендації підвідомчим управлінням щодо призначення та виплати пенсій.</w:t>
      </w:r>
    </w:p>
    <w:p w:rsidR="000A5E23" w:rsidRPr="002A3B10" w:rsidRDefault="000A5E23" w:rsidP="000A5E23">
      <w:pPr>
        <w:pStyle w:val="a7"/>
        <w:spacing w:line="360" w:lineRule="auto"/>
        <w:ind w:firstLine="709"/>
        <w:jc w:val="both"/>
        <w:rPr>
          <w:b w:val="0"/>
          <w:bCs/>
          <w:i w:val="0"/>
          <w:iCs w:val="0"/>
        </w:rPr>
      </w:pPr>
      <w:r w:rsidRPr="002A3B10">
        <w:rPr>
          <w:b w:val="0"/>
          <w:bCs/>
          <w:i w:val="0"/>
          <w:iCs w:val="0"/>
        </w:rPr>
        <w:t>Одночасно формувалися списки некоректних особових рахунків, проводився аналіз та контроль за корегуванням їх в базі. Завдяки кропіткій сумісній роботі правовий та виплатний стан електронної бази одержувачів пенсій постійно підтримується на належному рівні. Відсоток помилок відносно до загальної кількості особових рахунків складає 0,3</w:t>
      </w:r>
      <w:r w:rsidR="0063639F" w:rsidRPr="002A3B10">
        <w:rPr>
          <w:b w:val="0"/>
          <w:bCs/>
          <w:i w:val="0"/>
          <w:iCs w:val="0"/>
        </w:rPr>
        <w:t>%</w:t>
      </w:r>
      <w:r w:rsidRPr="002A3B10">
        <w:rPr>
          <w:b w:val="0"/>
          <w:bCs/>
          <w:i w:val="0"/>
          <w:iCs w:val="0"/>
        </w:rPr>
        <w:t xml:space="preserve">. Крім того постійно поповнюється інформаційна база даних </w:t>
      </w:r>
    </w:p>
    <w:p w:rsidR="006448B9" w:rsidRPr="002A3B10" w:rsidRDefault="006448B9" w:rsidP="000A5E23">
      <w:pPr>
        <w:pStyle w:val="23"/>
        <w:spacing w:line="360" w:lineRule="auto"/>
        <w:ind w:firstLine="709"/>
        <w:rPr>
          <w:bCs/>
          <w:sz w:val="28"/>
        </w:rPr>
      </w:pPr>
    </w:p>
    <w:p w:rsidR="000A5E23" w:rsidRPr="002A3B10" w:rsidRDefault="000A5E23" w:rsidP="000A5E23">
      <w:pPr>
        <w:pStyle w:val="23"/>
        <w:spacing w:line="360" w:lineRule="auto"/>
        <w:ind w:firstLine="709"/>
        <w:rPr>
          <w:bCs/>
          <w:sz w:val="28"/>
        </w:rPr>
      </w:pPr>
      <w:r w:rsidRPr="002A3B10">
        <w:rPr>
          <w:bCs/>
          <w:sz w:val="28"/>
        </w:rPr>
        <w:t>Дані про призначення нових пенсійних справ та проведення перерахунків пенсій за 2005 рік</w:t>
      </w:r>
      <w:r w:rsidR="006448B9" w:rsidRPr="002A3B10">
        <w:rPr>
          <w:bCs/>
          <w:sz w:val="28"/>
        </w:rPr>
        <w:t xml:space="preserve"> </w:t>
      </w:r>
      <w:r w:rsidRPr="002A3B10">
        <w:rPr>
          <w:bCs/>
          <w:sz w:val="28"/>
        </w:rPr>
        <w:t>у порівнянні з 2004 рок</w:t>
      </w: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39"/>
        <w:gridCol w:w="1936"/>
        <w:gridCol w:w="890"/>
        <w:gridCol w:w="1823"/>
        <w:gridCol w:w="1823"/>
        <w:gridCol w:w="888"/>
      </w:tblGrid>
      <w:tr w:rsidR="000A5E23" w:rsidRPr="00E55252" w:rsidTr="00E55252">
        <w:trPr>
          <w:cantSplit/>
        </w:trPr>
        <w:tc>
          <w:tcPr>
            <w:tcW w:w="955" w:type="pct"/>
            <w:shd w:val="clear" w:color="auto" w:fill="auto"/>
          </w:tcPr>
          <w:p w:rsidR="000A5E23" w:rsidRPr="00E55252" w:rsidRDefault="000A5E23" w:rsidP="00E55252">
            <w:pPr>
              <w:spacing w:line="360" w:lineRule="auto"/>
              <w:jc w:val="both"/>
              <w:rPr>
                <w:sz w:val="20"/>
                <w:lang w:val="uk-UA"/>
              </w:rPr>
            </w:pPr>
            <w:r w:rsidRPr="00E55252">
              <w:rPr>
                <w:sz w:val="20"/>
                <w:lang w:val="uk-UA"/>
              </w:rPr>
              <w:t>Призначено нових пенсійних справ</w:t>
            </w:r>
          </w:p>
          <w:p w:rsidR="000A5E23" w:rsidRPr="00E55252" w:rsidRDefault="000A5E23" w:rsidP="00E55252">
            <w:pPr>
              <w:spacing w:line="360" w:lineRule="auto"/>
              <w:jc w:val="both"/>
              <w:rPr>
                <w:sz w:val="20"/>
                <w:lang w:val="uk-UA"/>
              </w:rPr>
            </w:pPr>
            <w:r w:rsidRPr="00E55252">
              <w:rPr>
                <w:sz w:val="20"/>
                <w:lang w:val="uk-UA"/>
              </w:rPr>
              <w:t>за 12 міс. 2004</w:t>
            </w:r>
            <w:r w:rsidR="0063639F" w:rsidRPr="00E55252">
              <w:rPr>
                <w:sz w:val="20"/>
                <w:lang w:val="uk-UA"/>
              </w:rPr>
              <w:t> р</w:t>
            </w:r>
            <w:r w:rsidRPr="00E55252">
              <w:rPr>
                <w:sz w:val="20"/>
                <w:lang w:val="uk-UA"/>
              </w:rPr>
              <w:t>.</w:t>
            </w:r>
          </w:p>
        </w:tc>
        <w:tc>
          <w:tcPr>
            <w:tcW w:w="1064" w:type="pct"/>
            <w:shd w:val="clear" w:color="auto" w:fill="auto"/>
          </w:tcPr>
          <w:p w:rsidR="000A5E23" w:rsidRPr="00E55252" w:rsidRDefault="000A5E23" w:rsidP="00E55252">
            <w:pPr>
              <w:spacing w:line="360" w:lineRule="auto"/>
              <w:jc w:val="both"/>
              <w:rPr>
                <w:sz w:val="20"/>
                <w:lang w:val="uk-UA"/>
              </w:rPr>
            </w:pPr>
            <w:r w:rsidRPr="00E55252">
              <w:rPr>
                <w:sz w:val="20"/>
                <w:lang w:val="uk-UA"/>
              </w:rPr>
              <w:t>Призначено нових пенсійних справ</w:t>
            </w:r>
          </w:p>
          <w:p w:rsidR="000A5E23" w:rsidRPr="00E55252" w:rsidRDefault="000A5E23" w:rsidP="00E55252">
            <w:pPr>
              <w:spacing w:line="360" w:lineRule="auto"/>
              <w:jc w:val="both"/>
              <w:rPr>
                <w:sz w:val="20"/>
                <w:lang w:val="uk-UA"/>
              </w:rPr>
            </w:pPr>
            <w:r w:rsidRPr="00E55252">
              <w:rPr>
                <w:sz w:val="20"/>
                <w:lang w:val="uk-UA"/>
              </w:rPr>
              <w:t>за 12 міс. 2005</w:t>
            </w:r>
            <w:r w:rsidR="0063639F" w:rsidRPr="00E55252">
              <w:rPr>
                <w:sz w:val="20"/>
                <w:lang w:val="uk-UA"/>
              </w:rPr>
              <w:t> р</w:t>
            </w:r>
            <w:r w:rsidRPr="00E55252">
              <w:rPr>
                <w:sz w:val="20"/>
                <w:lang w:val="uk-UA"/>
              </w:rPr>
              <w:t>.</w:t>
            </w:r>
          </w:p>
        </w:tc>
        <w:tc>
          <w:tcPr>
            <w:tcW w:w="489" w:type="pct"/>
            <w:shd w:val="clear" w:color="auto" w:fill="auto"/>
          </w:tcPr>
          <w:p w:rsidR="000A5E23" w:rsidRPr="00E55252" w:rsidRDefault="000A5E23" w:rsidP="00E55252">
            <w:pPr>
              <w:spacing w:line="360" w:lineRule="auto"/>
              <w:jc w:val="both"/>
              <w:rPr>
                <w:sz w:val="20"/>
                <w:lang w:val="uk-UA"/>
              </w:rPr>
            </w:pPr>
          </w:p>
          <w:p w:rsidR="000A5E23" w:rsidRPr="00E55252" w:rsidRDefault="000A5E23" w:rsidP="00E55252">
            <w:pPr>
              <w:spacing w:line="360" w:lineRule="auto"/>
              <w:jc w:val="both"/>
              <w:rPr>
                <w:sz w:val="20"/>
                <w:lang w:val="uk-UA"/>
              </w:rPr>
            </w:pPr>
          </w:p>
          <w:p w:rsidR="000A5E23" w:rsidRPr="00E55252" w:rsidRDefault="000A5E23" w:rsidP="00E55252">
            <w:pPr>
              <w:spacing w:line="360" w:lineRule="auto"/>
              <w:jc w:val="both"/>
              <w:rPr>
                <w:sz w:val="20"/>
                <w:lang w:val="uk-UA"/>
              </w:rPr>
            </w:pPr>
            <w:r w:rsidRPr="00E55252">
              <w:rPr>
                <w:sz w:val="20"/>
                <w:lang w:val="uk-UA"/>
              </w:rPr>
              <w:t>+ /</w:t>
            </w:r>
            <w:r w:rsidR="0063639F" w:rsidRPr="00E55252">
              <w:rPr>
                <w:sz w:val="20"/>
                <w:lang w:val="uk-UA"/>
              </w:rPr>
              <w:t xml:space="preserve"> –</w:t>
            </w:r>
          </w:p>
        </w:tc>
        <w:tc>
          <w:tcPr>
            <w:tcW w:w="1002" w:type="pct"/>
            <w:shd w:val="clear" w:color="auto" w:fill="auto"/>
          </w:tcPr>
          <w:p w:rsidR="000A5E23" w:rsidRPr="00E55252" w:rsidRDefault="000A5E23" w:rsidP="00E55252">
            <w:pPr>
              <w:spacing w:line="360" w:lineRule="auto"/>
              <w:jc w:val="both"/>
              <w:rPr>
                <w:sz w:val="20"/>
                <w:lang w:val="uk-UA"/>
              </w:rPr>
            </w:pPr>
          </w:p>
          <w:p w:rsidR="000A5E23" w:rsidRPr="00E55252" w:rsidRDefault="000A5E23" w:rsidP="00E55252">
            <w:pPr>
              <w:spacing w:line="360" w:lineRule="auto"/>
              <w:jc w:val="both"/>
              <w:rPr>
                <w:sz w:val="20"/>
                <w:lang w:val="uk-UA"/>
              </w:rPr>
            </w:pPr>
            <w:r w:rsidRPr="00E55252">
              <w:rPr>
                <w:sz w:val="20"/>
                <w:lang w:val="uk-UA"/>
              </w:rPr>
              <w:t>Проведено перерахунків</w:t>
            </w:r>
          </w:p>
          <w:p w:rsidR="000A5E23" w:rsidRPr="00E55252" w:rsidRDefault="000A5E23" w:rsidP="00E55252">
            <w:pPr>
              <w:spacing w:line="360" w:lineRule="auto"/>
              <w:jc w:val="both"/>
              <w:rPr>
                <w:sz w:val="20"/>
                <w:lang w:val="uk-UA"/>
              </w:rPr>
            </w:pPr>
            <w:r w:rsidRPr="00E55252">
              <w:rPr>
                <w:sz w:val="20"/>
                <w:lang w:val="uk-UA"/>
              </w:rPr>
              <w:t>за 12 міс. 2004</w:t>
            </w:r>
            <w:r w:rsidR="0063639F" w:rsidRPr="00E55252">
              <w:rPr>
                <w:sz w:val="20"/>
                <w:lang w:val="uk-UA"/>
              </w:rPr>
              <w:t> р</w:t>
            </w:r>
            <w:r w:rsidRPr="00E55252">
              <w:rPr>
                <w:sz w:val="20"/>
                <w:lang w:val="uk-UA"/>
              </w:rPr>
              <w:t>.</w:t>
            </w:r>
          </w:p>
        </w:tc>
        <w:tc>
          <w:tcPr>
            <w:tcW w:w="1002" w:type="pct"/>
            <w:shd w:val="clear" w:color="auto" w:fill="auto"/>
          </w:tcPr>
          <w:p w:rsidR="000A5E23" w:rsidRPr="00E55252" w:rsidRDefault="000A5E23" w:rsidP="00E55252">
            <w:pPr>
              <w:spacing w:line="360" w:lineRule="auto"/>
              <w:jc w:val="both"/>
              <w:rPr>
                <w:sz w:val="20"/>
                <w:lang w:val="uk-UA"/>
              </w:rPr>
            </w:pPr>
          </w:p>
          <w:p w:rsidR="000A5E23" w:rsidRPr="00E55252" w:rsidRDefault="000A5E23" w:rsidP="00E55252">
            <w:pPr>
              <w:spacing w:line="360" w:lineRule="auto"/>
              <w:jc w:val="both"/>
              <w:rPr>
                <w:sz w:val="20"/>
                <w:lang w:val="uk-UA"/>
              </w:rPr>
            </w:pPr>
            <w:r w:rsidRPr="00E55252">
              <w:rPr>
                <w:sz w:val="20"/>
                <w:lang w:val="uk-UA"/>
              </w:rPr>
              <w:t>Проведено перерахунків</w:t>
            </w:r>
          </w:p>
          <w:p w:rsidR="000A5E23" w:rsidRPr="00E55252" w:rsidRDefault="000A5E23" w:rsidP="00E55252">
            <w:pPr>
              <w:spacing w:line="360" w:lineRule="auto"/>
              <w:jc w:val="both"/>
              <w:rPr>
                <w:sz w:val="20"/>
                <w:lang w:val="uk-UA"/>
              </w:rPr>
            </w:pPr>
            <w:r w:rsidRPr="00E55252">
              <w:rPr>
                <w:sz w:val="20"/>
                <w:lang w:val="uk-UA"/>
              </w:rPr>
              <w:t>за 12 міс. 2005</w:t>
            </w:r>
            <w:r w:rsidR="0063639F" w:rsidRPr="00E55252">
              <w:rPr>
                <w:sz w:val="20"/>
                <w:lang w:val="uk-UA"/>
              </w:rPr>
              <w:t> р</w:t>
            </w:r>
            <w:r w:rsidRPr="00E55252">
              <w:rPr>
                <w:sz w:val="20"/>
                <w:lang w:val="uk-UA"/>
              </w:rPr>
              <w:t>.</w:t>
            </w:r>
          </w:p>
        </w:tc>
        <w:tc>
          <w:tcPr>
            <w:tcW w:w="489" w:type="pct"/>
            <w:shd w:val="clear" w:color="auto" w:fill="auto"/>
          </w:tcPr>
          <w:p w:rsidR="000A5E23" w:rsidRPr="00E55252" w:rsidRDefault="000A5E23" w:rsidP="00E55252">
            <w:pPr>
              <w:spacing w:line="360" w:lineRule="auto"/>
              <w:jc w:val="both"/>
              <w:rPr>
                <w:sz w:val="20"/>
                <w:lang w:val="uk-UA"/>
              </w:rPr>
            </w:pPr>
          </w:p>
          <w:p w:rsidR="000A5E23" w:rsidRPr="00E55252" w:rsidRDefault="000A5E23" w:rsidP="00E55252">
            <w:pPr>
              <w:spacing w:line="360" w:lineRule="auto"/>
              <w:jc w:val="both"/>
              <w:rPr>
                <w:sz w:val="20"/>
                <w:lang w:val="uk-UA"/>
              </w:rPr>
            </w:pPr>
          </w:p>
          <w:p w:rsidR="000A5E23" w:rsidRPr="00E55252" w:rsidRDefault="000A5E23" w:rsidP="00E55252">
            <w:pPr>
              <w:spacing w:line="360" w:lineRule="auto"/>
              <w:jc w:val="both"/>
              <w:rPr>
                <w:sz w:val="20"/>
                <w:lang w:val="uk-UA"/>
              </w:rPr>
            </w:pPr>
            <w:r w:rsidRPr="00E55252">
              <w:rPr>
                <w:sz w:val="20"/>
                <w:lang w:val="uk-UA"/>
              </w:rPr>
              <w:t>+ /</w:t>
            </w:r>
            <w:r w:rsidR="0063639F" w:rsidRPr="00E55252">
              <w:rPr>
                <w:sz w:val="20"/>
                <w:lang w:val="uk-UA"/>
              </w:rPr>
              <w:t xml:space="preserve"> –</w:t>
            </w:r>
          </w:p>
        </w:tc>
      </w:tr>
      <w:tr w:rsidR="000A5E23" w:rsidRPr="00E55252" w:rsidTr="00E55252">
        <w:trPr>
          <w:cantSplit/>
        </w:trPr>
        <w:tc>
          <w:tcPr>
            <w:tcW w:w="955" w:type="pct"/>
            <w:shd w:val="clear" w:color="auto" w:fill="auto"/>
          </w:tcPr>
          <w:p w:rsidR="000A5E23" w:rsidRPr="00E55252" w:rsidRDefault="000A5E23" w:rsidP="00E55252">
            <w:pPr>
              <w:spacing w:line="360" w:lineRule="auto"/>
              <w:jc w:val="both"/>
              <w:rPr>
                <w:sz w:val="20"/>
                <w:lang w:val="uk-UA"/>
              </w:rPr>
            </w:pPr>
            <w:r w:rsidRPr="00E55252">
              <w:rPr>
                <w:sz w:val="20"/>
                <w:lang w:val="uk-UA"/>
              </w:rPr>
              <w:t>2733</w:t>
            </w:r>
          </w:p>
        </w:tc>
        <w:tc>
          <w:tcPr>
            <w:tcW w:w="1064" w:type="pct"/>
            <w:shd w:val="clear" w:color="auto" w:fill="auto"/>
          </w:tcPr>
          <w:p w:rsidR="000A5E23" w:rsidRPr="00E55252" w:rsidRDefault="000A5E23" w:rsidP="00E55252">
            <w:pPr>
              <w:spacing w:line="360" w:lineRule="auto"/>
              <w:jc w:val="both"/>
              <w:rPr>
                <w:sz w:val="20"/>
                <w:lang w:val="uk-UA"/>
              </w:rPr>
            </w:pPr>
            <w:r w:rsidRPr="00E55252">
              <w:rPr>
                <w:sz w:val="20"/>
                <w:lang w:val="uk-UA"/>
              </w:rPr>
              <w:t>2349</w:t>
            </w:r>
          </w:p>
        </w:tc>
        <w:tc>
          <w:tcPr>
            <w:tcW w:w="489" w:type="pct"/>
            <w:shd w:val="clear" w:color="auto" w:fill="auto"/>
          </w:tcPr>
          <w:p w:rsidR="000A5E23" w:rsidRPr="00E55252" w:rsidRDefault="000A5E23" w:rsidP="00E55252">
            <w:pPr>
              <w:spacing w:line="360" w:lineRule="auto"/>
              <w:jc w:val="both"/>
              <w:rPr>
                <w:sz w:val="20"/>
                <w:lang w:val="uk-UA"/>
              </w:rPr>
            </w:pPr>
            <w:r w:rsidRPr="00E55252">
              <w:rPr>
                <w:sz w:val="20"/>
                <w:lang w:val="uk-UA"/>
              </w:rPr>
              <w:t>-384</w:t>
            </w:r>
          </w:p>
        </w:tc>
        <w:tc>
          <w:tcPr>
            <w:tcW w:w="1002" w:type="pct"/>
            <w:shd w:val="clear" w:color="auto" w:fill="auto"/>
          </w:tcPr>
          <w:p w:rsidR="000A5E23" w:rsidRPr="00E55252" w:rsidRDefault="000A5E23" w:rsidP="00E55252">
            <w:pPr>
              <w:spacing w:line="360" w:lineRule="auto"/>
              <w:jc w:val="both"/>
              <w:rPr>
                <w:sz w:val="20"/>
                <w:lang w:val="uk-UA"/>
              </w:rPr>
            </w:pPr>
            <w:r w:rsidRPr="00E55252">
              <w:rPr>
                <w:sz w:val="20"/>
                <w:lang w:val="uk-UA"/>
              </w:rPr>
              <w:t>15718</w:t>
            </w:r>
          </w:p>
        </w:tc>
        <w:tc>
          <w:tcPr>
            <w:tcW w:w="1002" w:type="pct"/>
            <w:shd w:val="clear" w:color="auto" w:fill="auto"/>
          </w:tcPr>
          <w:p w:rsidR="000A5E23" w:rsidRPr="00E55252" w:rsidRDefault="000A5E23" w:rsidP="00E55252">
            <w:pPr>
              <w:spacing w:line="360" w:lineRule="auto"/>
              <w:jc w:val="both"/>
              <w:rPr>
                <w:sz w:val="20"/>
                <w:lang w:val="uk-UA"/>
              </w:rPr>
            </w:pPr>
            <w:r w:rsidRPr="00E55252">
              <w:rPr>
                <w:sz w:val="20"/>
                <w:lang w:val="uk-UA"/>
              </w:rPr>
              <w:t>12361</w:t>
            </w:r>
          </w:p>
        </w:tc>
        <w:tc>
          <w:tcPr>
            <w:tcW w:w="489" w:type="pct"/>
            <w:shd w:val="clear" w:color="auto" w:fill="auto"/>
          </w:tcPr>
          <w:p w:rsidR="000A5E23" w:rsidRPr="00E55252" w:rsidRDefault="000A5E23" w:rsidP="00E55252">
            <w:pPr>
              <w:spacing w:line="360" w:lineRule="auto"/>
              <w:jc w:val="both"/>
              <w:rPr>
                <w:sz w:val="20"/>
                <w:lang w:val="uk-UA"/>
              </w:rPr>
            </w:pPr>
            <w:r w:rsidRPr="00E55252">
              <w:rPr>
                <w:sz w:val="20"/>
                <w:lang w:val="uk-UA"/>
              </w:rPr>
              <w:t>-3357</w:t>
            </w:r>
          </w:p>
        </w:tc>
      </w:tr>
    </w:tbl>
    <w:p w:rsidR="000A5E23" w:rsidRPr="002A3B10" w:rsidRDefault="000A5E23" w:rsidP="002A3B10">
      <w:pPr>
        <w:spacing w:line="360" w:lineRule="auto"/>
        <w:jc w:val="both"/>
        <w:rPr>
          <w:lang w:val="uk-UA"/>
        </w:rPr>
      </w:pPr>
    </w:p>
    <w:p w:rsidR="000A5E23" w:rsidRPr="002A3B10" w:rsidRDefault="006448B9" w:rsidP="006448B9">
      <w:pPr>
        <w:spacing w:line="360" w:lineRule="auto"/>
        <w:ind w:firstLine="709"/>
        <w:jc w:val="both"/>
        <w:rPr>
          <w:b/>
        </w:rPr>
      </w:pPr>
      <w:r w:rsidRPr="002A3B10">
        <w:rPr>
          <w:b/>
        </w:rPr>
        <w:t>Робота зі зверненнями громадян</w:t>
      </w:r>
    </w:p>
    <w:p w:rsidR="000A5E23" w:rsidRPr="002A3B10" w:rsidRDefault="000A5E23" w:rsidP="000A5E23">
      <w:pPr>
        <w:spacing w:line="360" w:lineRule="auto"/>
        <w:ind w:firstLine="709"/>
        <w:jc w:val="both"/>
        <w:rPr>
          <w:lang w:val="uk-UA"/>
        </w:rPr>
      </w:pPr>
    </w:p>
    <w:p w:rsidR="000A5E23" w:rsidRPr="002A3B10" w:rsidRDefault="000A5E23" w:rsidP="000A5E23">
      <w:pPr>
        <w:spacing w:line="360" w:lineRule="auto"/>
        <w:ind w:firstLine="709"/>
        <w:jc w:val="both"/>
        <w:rPr>
          <w:lang w:val="uk-UA"/>
        </w:rPr>
      </w:pPr>
      <w:r w:rsidRPr="002A3B10">
        <w:rPr>
          <w:lang w:val="uk-UA"/>
        </w:rPr>
        <w:t xml:space="preserve">Відповідно до вимог з наказу Міністерства праці та соціальної політики України від 14.05.05 </w:t>
      </w:r>
      <w:r w:rsidR="0063639F" w:rsidRPr="002A3B10">
        <w:rPr>
          <w:lang w:val="uk-UA"/>
        </w:rPr>
        <w:t>№1</w:t>
      </w:r>
      <w:r w:rsidRPr="002A3B10">
        <w:rPr>
          <w:lang w:val="uk-UA"/>
        </w:rPr>
        <w:t xml:space="preserve">68 </w:t>
      </w:r>
      <w:r w:rsidR="0063639F" w:rsidRPr="002A3B10">
        <w:rPr>
          <w:lang w:val="uk-UA"/>
        </w:rPr>
        <w:t>«</w:t>
      </w:r>
      <w:r w:rsidRPr="002A3B10">
        <w:rPr>
          <w:lang w:val="uk-UA"/>
        </w:rPr>
        <w:t>Про створення належних умов для обслуговування громадян на підприємствах, в установах та організаціях сфери управління Міністерства праці та соціальної політики України</w:t>
      </w:r>
      <w:r w:rsidR="0063639F" w:rsidRPr="002A3B10">
        <w:rPr>
          <w:lang w:val="uk-UA"/>
        </w:rPr>
        <w:t>»</w:t>
      </w:r>
      <w:r w:rsidRPr="002A3B10">
        <w:rPr>
          <w:lang w:val="uk-UA"/>
        </w:rPr>
        <w:t xml:space="preserve"> та на виконання доручення Прем’єр-міністра України від 22 квітня 2005 року </w:t>
      </w:r>
      <w:r w:rsidR="0063639F" w:rsidRPr="002A3B10">
        <w:rPr>
          <w:lang w:val="uk-UA"/>
        </w:rPr>
        <w:t>№2</w:t>
      </w:r>
      <w:r w:rsidRPr="002A3B10">
        <w:rPr>
          <w:lang w:val="uk-UA"/>
        </w:rPr>
        <w:t>07441</w:t>
      </w:r>
      <w:r w:rsidR="0063639F" w:rsidRPr="002A3B10">
        <w:rPr>
          <w:lang w:val="uk-UA"/>
        </w:rPr>
        <w:t>–0</w:t>
      </w:r>
      <w:r w:rsidRPr="002A3B10">
        <w:rPr>
          <w:lang w:val="uk-UA"/>
        </w:rPr>
        <w:t xml:space="preserve">5 і згідно з наказом Голови правління Пенсійного фонду України від 5 травня 2005 року </w:t>
      </w:r>
      <w:r w:rsidR="0063639F" w:rsidRPr="002A3B10">
        <w:rPr>
          <w:lang w:val="uk-UA"/>
        </w:rPr>
        <w:t>«</w:t>
      </w:r>
      <w:r w:rsidRPr="002A3B10">
        <w:rPr>
          <w:lang w:val="uk-UA"/>
        </w:rPr>
        <w:t>Про поліпшення організації роботи зі зверненнями громадян</w:t>
      </w:r>
      <w:r w:rsidR="0063639F" w:rsidRPr="002A3B10">
        <w:rPr>
          <w:lang w:val="uk-UA"/>
        </w:rPr>
        <w:t>»</w:t>
      </w:r>
      <w:r w:rsidRPr="002A3B10">
        <w:rPr>
          <w:lang w:val="uk-UA"/>
        </w:rPr>
        <w:t xml:space="preserve"> управлінням Пенсійного фонду України в м. Павлоград Дніпропетровської області протягом 2005 року проводилася робота щодо забезпечення громадянами конституційного права на звернення.</w:t>
      </w:r>
    </w:p>
    <w:p w:rsidR="000A5E23" w:rsidRPr="002A3B10" w:rsidRDefault="000A5E23" w:rsidP="000A5E23">
      <w:pPr>
        <w:tabs>
          <w:tab w:val="left" w:pos="360"/>
          <w:tab w:val="left" w:pos="540"/>
        </w:tabs>
        <w:spacing w:line="360" w:lineRule="auto"/>
        <w:ind w:firstLine="709"/>
        <w:jc w:val="both"/>
        <w:rPr>
          <w:lang w:val="uk-UA"/>
        </w:rPr>
      </w:pPr>
      <w:r w:rsidRPr="002A3B10">
        <w:rPr>
          <w:lang w:val="uk-UA"/>
        </w:rPr>
        <w:t>До управління Пенсійного фонду України в м. Павлоград Дніпропетровської області надійшло 274 звернення, що на 59,30</w:t>
      </w:r>
      <w:r w:rsidR="0063639F" w:rsidRPr="002A3B10">
        <w:rPr>
          <w:lang w:val="uk-UA"/>
        </w:rPr>
        <w:t>%</w:t>
      </w:r>
      <w:r w:rsidRPr="002A3B10">
        <w:rPr>
          <w:lang w:val="uk-UA"/>
        </w:rPr>
        <w:t xml:space="preserve"> більше, ніж у 2004 році</w:t>
      </w:r>
      <w:r w:rsidR="0063639F" w:rsidRPr="002A3B10">
        <w:rPr>
          <w:lang w:val="uk-UA"/>
        </w:rPr>
        <w:t xml:space="preserve"> – 17</w:t>
      </w:r>
      <w:r w:rsidRPr="002A3B10">
        <w:rPr>
          <w:lang w:val="uk-UA"/>
        </w:rPr>
        <w:t>2 звернення.</w:t>
      </w:r>
    </w:p>
    <w:p w:rsidR="000A5E23" w:rsidRPr="002A3B10" w:rsidRDefault="000A5E23" w:rsidP="000A5E23">
      <w:pPr>
        <w:spacing w:line="360" w:lineRule="auto"/>
        <w:ind w:firstLine="709"/>
        <w:jc w:val="both"/>
        <w:rPr>
          <w:lang w:val="uk-UA"/>
        </w:rPr>
      </w:pPr>
      <w:r w:rsidRPr="002A3B10">
        <w:rPr>
          <w:lang w:val="uk-UA"/>
        </w:rPr>
        <w:t>З вищестоящих органів влади України надійшло 149 звернень, що на 18,25</w:t>
      </w:r>
      <w:r w:rsidR="0063639F" w:rsidRPr="002A3B10">
        <w:rPr>
          <w:lang w:val="uk-UA"/>
        </w:rPr>
        <w:t>%</w:t>
      </w:r>
      <w:r w:rsidRPr="002A3B10">
        <w:rPr>
          <w:lang w:val="uk-UA"/>
        </w:rPr>
        <w:t xml:space="preserve"> більше, ніж за 2004 рік.</w:t>
      </w:r>
    </w:p>
    <w:p w:rsidR="000A5E23" w:rsidRPr="002A3B10" w:rsidRDefault="000A5E23" w:rsidP="000A5E23">
      <w:pPr>
        <w:spacing w:line="360" w:lineRule="auto"/>
        <w:ind w:firstLine="709"/>
        <w:jc w:val="both"/>
        <w:rPr>
          <w:lang w:val="uk-UA"/>
        </w:rPr>
      </w:pPr>
      <w:r w:rsidRPr="002A3B10">
        <w:rPr>
          <w:lang w:val="uk-UA"/>
        </w:rPr>
        <w:t xml:space="preserve">З метою всебічного та ефективного розгляду повторних звернень до управління Пенсійного фонду України в м. Павлоград Дніпропетровської області від 08 серпня 2005 року на підставі наказу </w:t>
      </w:r>
      <w:r w:rsidR="0063639F" w:rsidRPr="002A3B10">
        <w:rPr>
          <w:lang w:val="uk-UA"/>
        </w:rPr>
        <w:t>№4</w:t>
      </w:r>
      <w:r w:rsidRPr="002A3B10">
        <w:rPr>
          <w:lang w:val="uk-UA"/>
        </w:rPr>
        <w:t>7 створено комісію по розгляду повторних звернень за участю представників управління праці та соціального захисту населення в присутності заявників</w:t>
      </w:r>
      <w:r w:rsidR="0063639F" w:rsidRPr="002A3B10">
        <w:rPr>
          <w:lang w:val="uk-UA"/>
        </w:rPr>
        <w:t>. Це</w:t>
      </w:r>
      <w:r w:rsidRPr="002A3B10">
        <w:rPr>
          <w:lang w:val="uk-UA"/>
        </w:rPr>
        <w:t xml:space="preserve"> дало позитивні наслідки, оскільки колегіально переглядаються і вивчаються матеріали пенсійних справ та одночасно надаються роз’яснення заявникам.</w:t>
      </w:r>
    </w:p>
    <w:p w:rsidR="000A5E23" w:rsidRPr="002A3B10" w:rsidRDefault="000A5E23" w:rsidP="000A5E23">
      <w:pPr>
        <w:spacing w:line="360" w:lineRule="auto"/>
        <w:ind w:firstLine="709"/>
        <w:jc w:val="both"/>
        <w:rPr>
          <w:lang w:val="uk-UA"/>
        </w:rPr>
      </w:pPr>
      <w:r w:rsidRPr="002A3B10">
        <w:rPr>
          <w:lang w:val="uk-UA"/>
        </w:rPr>
        <w:t>З метою оперативного обслуговування відвідувачів, посилення відповідальності та контролю за організацією роботи зі зверненнями в управлінні Пенсійного фонду України в м. Павлоград Дніпропетровської області утворено відділ по роботі зі зверненнями громадян.</w:t>
      </w:r>
    </w:p>
    <w:p w:rsidR="000A5E23" w:rsidRPr="002A3B10" w:rsidRDefault="000A5E23" w:rsidP="000A5E23">
      <w:pPr>
        <w:spacing w:line="360" w:lineRule="auto"/>
        <w:ind w:firstLine="709"/>
        <w:jc w:val="both"/>
        <w:rPr>
          <w:lang w:val="uk-UA"/>
        </w:rPr>
      </w:pPr>
      <w:r w:rsidRPr="002A3B10">
        <w:rPr>
          <w:lang w:val="uk-UA"/>
        </w:rPr>
        <w:t>Удосконалюється система виїзних прийомів громадян за місцем їх проживання, на великих підприємствах, у територіальних громадах.</w:t>
      </w:r>
      <w:r w:rsidR="006448B9" w:rsidRPr="002A3B10">
        <w:rPr>
          <w:lang w:val="uk-UA"/>
        </w:rPr>
        <w:t xml:space="preserve"> </w:t>
      </w:r>
      <w:r w:rsidRPr="002A3B10">
        <w:rPr>
          <w:lang w:val="uk-UA"/>
        </w:rPr>
        <w:t>Існує нагальна потреба у виїздах спеціалістів та керівників, особливо в індивідуальних виїздах до інвалідів з вадами руху, населення з віддалених сіл та селищ, мікрорайонів, вулиць. Адже впровадження нового пенсійного законодавства викликає багато питань у людей.</w:t>
      </w:r>
    </w:p>
    <w:p w:rsidR="000A5E23" w:rsidRPr="002A3B10" w:rsidRDefault="000A5E23" w:rsidP="000A5E23">
      <w:pPr>
        <w:spacing w:line="360" w:lineRule="auto"/>
        <w:ind w:firstLine="709"/>
        <w:jc w:val="both"/>
        <w:rPr>
          <w:lang w:val="uk-UA"/>
        </w:rPr>
      </w:pPr>
      <w:r w:rsidRPr="002A3B10">
        <w:rPr>
          <w:lang w:val="uk-UA"/>
        </w:rPr>
        <w:t>Для їх оперативного вирішення та надання інформації в друкованому вигляді щодо призначеного розміру, структури пенсійної виплати та інших правових питань, був придбаний ноутбук, який вміщує актуальну базу електронних пенсійних справ.</w:t>
      </w:r>
    </w:p>
    <w:p w:rsidR="000A5E23" w:rsidRPr="002A3B10" w:rsidRDefault="002A3B10" w:rsidP="002A3B10">
      <w:pPr>
        <w:spacing w:line="360" w:lineRule="auto"/>
        <w:ind w:firstLine="709"/>
        <w:jc w:val="both"/>
        <w:rPr>
          <w:b/>
          <w:lang w:val="uk-UA"/>
        </w:rPr>
      </w:pPr>
      <w:r>
        <w:rPr>
          <w:lang w:val="uk-UA"/>
        </w:rPr>
        <w:br w:type="page"/>
      </w:r>
      <w:r w:rsidR="000A5E23" w:rsidRPr="002A3B10">
        <w:rPr>
          <w:b/>
          <w:iCs/>
        </w:rPr>
        <w:t>Організаційно-інформаційна робота</w:t>
      </w:r>
    </w:p>
    <w:p w:rsidR="000A5E23" w:rsidRPr="002A3B10" w:rsidRDefault="000A5E23" w:rsidP="000A5E23">
      <w:pPr>
        <w:spacing w:line="360" w:lineRule="auto"/>
        <w:ind w:firstLine="709"/>
        <w:jc w:val="both"/>
        <w:rPr>
          <w:bCs w:val="0"/>
          <w:lang w:val="uk-UA"/>
        </w:rPr>
      </w:pPr>
    </w:p>
    <w:p w:rsidR="000A5E23" w:rsidRPr="002A3B10" w:rsidRDefault="000A5E23" w:rsidP="000A5E23">
      <w:pPr>
        <w:spacing w:line="360" w:lineRule="auto"/>
        <w:ind w:firstLine="709"/>
        <w:jc w:val="both"/>
        <w:rPr>
          <w:lang w:val="uk-UA"/>
        </w:rPr>
      </w:pPr>
      <w:r w:rsidRPr="002A3B10">
        <w:rPr>
          <w:lang w:val="uk-UA"/>
        </w:rPr>
        <w:t>Організаційно-інформаційна робота проводилась у відповідності до планів роботи головного управління та управління ПФУ м</w:t>
      </w:r>
      <w:r w:rsidR="0063639F" w:rsidRPr="002A3B10">
        <w:rPr>
          <w:lang w:val="uk-UA"/>
        </w:rPr>
        <w:t>. Па</w:t>
      </w:r>
      <w:r w:rsidRPr="002A3B10">
        <w:rPr>
          <w:lang w:val="uk-UA"/>
        </w:rPr>
        <w:t>влоград Дніпропетровської області.</w:t>
      </w:r>
    </w:p>
    <w:p w:rsidR="000A5E23" w:rsidRPr="002A3B10" w:rsidRDefault="000A5E23" w:rsidP="000A5E23">
      <w:pPr>
        <w:spacing w:line="360" w:lineRule="auto"/>
        <w:ind w:firstLine="709"/>
        <w:jc w:val="both"/>
        <w:rPr>
          <w:lang w:val="uk-UA"/>
        </w:rPr>
      </w:pPr>
      <w:r w:rsidRPr="002A3B10">
        <w:rPr>
          <w:lang w:val="uk-UA"/>
        </w:rPr>
        <w:t>Здійснювався збір та узагальнення інформації на виконання доручень Президента України, постанов Кабінету Міністрів України, постанов, наказів правління Пенсійного фонду України, головного управління, тощо.</w:t>
      </w:r>
    </w:p>
    <w:p w:rsidR="000A5E23" w:rsidRPr="002A3B10" w:rsidRDefault="000A5E23" w:rsidP="000A5E23">
      <w:pPr>
        <w:spacing w:line="360" w:lineRule="auto"/>
        <w:ind w:firstLine="709"/>
        <w:jc w:val="both"/>
        <w:rPr>
          <w:lang w:val="uk-UA"/>
        </w:rPr>
      </w:pPr>
      <w:r w:rsidRPr="002A3B10">
        <w:rPr>
          <w:lang w:val="uk-UA"/>
        </w:rPr>
        <w:t xml:space="preserve">Організована робота щодо популяризації та передплати відомчих видань журналу </w:t>
      </w:r>
      <w:r w:rsidR="0063639F" w:rsidRPr="002A3B10">
        <w:rPr>
          <w:lang w:val="uk-UA"/>
        </w:rPr>
        <w:t>«</w:t>
      </w:r>
      <w:r w:rsidRPr="002A3B10">
        <w:rPr>
          <w:lang w:val="uk-UA"/>
        </w:rPr>
        <w:t>Вісник Пенсійного фонду України</w:t>
      </w:r>
      <w:r w:rsidR="0063639F" w:rsidRPr="002A3B10">
        <w:rPr>
          <w:lang w:val="uk-UA"/>
        </w:rPr>
        <w:t>»</w:t>
      </w:r>
      <w:r w:rsidRPr="002A3B10">
        <w:rPr>
          <w:lang w:val="uk-UA"/>
        </w:rPr>
        <w:t xml:space="preserve">, газети </w:t>
      </w:r>
      <w:r w:rsidR="0063639F" w:rsidRPr="002A3B10">
        <w:rPr>
          <w:lang w:val="uk-UA"/>
        </w:rPr>
        <w:t>«</w:t>
      </w:r>
      <w:r w:rsidRPr="002A3B10">
        <w:rPr>
          <w:lang w:val="uk-UA"/>
        </w:rPr>
        <w:t>Пенсійний кур’єр</w:t>
      </w:r>
      <w:r w:rsidR="0063639F" w:rsidRPr="002A3B10">
        <w:rPr>
          <w:lang w:val="uk-UA"/>
        </w:rPr>
        <w:t>»</w:t>
      </w:r>
      <w:r w:rsidRPr="002A3B10">
        <w:rPr>
          <w:lang w:val="uk-UA"/>
        </w:rPr>
        <w:t>.</w:t>
      </w:r>
    </w:p>
    <w:p w:rsidR="000A5E23" w:rsidRPr="002A3B10" w:rsidRDefault="000A5E23" w:rsidP="000A5E23">
      <w:pPr>
        <w:spacing w:line="360" w:lineRule="auto"/>
        <w:ind w:firstLine="709"/>
        <w:jc w:val="both"/>
        <w:rPr>
          <w:lang w:val="uk-UA"/>
        </w:rPr>
      </w:pPr>
      <w:r w:rsidRPr="002A3B10">
        <w:rPr>
          <w:lang w:val="uk-UA"/>
        </w:rPr>
        <w:t>Важливим кроком стала активізація інформаційно-роз’яснювальної роботи.</w:t>
      </w:r>
    </w:p>
    <w:p w:rsidR="000A5E23" w:rsidRPr="002A3B10" w:rsidRDefault="000A5E23" w:rsidP="000A5E23">
      <w:pPr>
        <w:spacing w:line="360" w:lineRule="auto"/>
        <w:ind w:firstLine="709"/>
        <w:jc w:val="both"/>
        <w:rPr>
          <w:lang w:val="uk-UA"/>
        </w:rPr>
      </w:pPr>
      <w:r w:rsidRPr="002A3B10">
        <w:rPr>
          <w:lang w:val="uk-UA"/>
        </w:rPr>
        <w:t xml:space="preserve">Протягом року проведено 19 семінарів та 22 засідання </w:t>
      </w:r>
      <w:r w:rsidR="0063639F" w:rsidRPr="002A3B10">
        <w:rPr>
          <w:lang w:val="uk-UA"/>
        </w:rPr>
        <w:t>«</w:t>
      </w:r>
      <w:r w:rsidRPr="002A3B10">
        <w:rPr>
          <w:lang w:val="uk-UA"/>
        </w:rPr>
        <w:t>круглі столи</w:t>
      </w:r>
      <w:r w:rsidR="0063639F" w:rsidRPr="002A3B10">
        <w:rPr>
          <w:lang w:val="uk-UA"/>
        </w:rPr>
        <w:t>»</w:t>
      </w:r>
      <w:r w:rsidRPr="002A3B10">
        <w:rPr>
          <w:lang w:val="uk-UA"/>
        </w:rPr>
        <w:t xml:space="preserve"> з керівниками підприємств, установ, організацій. Здійснено 27 виїзних прийомів громадян. Щомісячно проводились </w:t>
      </w:r>
      <w:r w:rsidR="0063639F" w:rsidRPr="002A3B10">
        <w:rPr>
          <w:lang w:val="uk-UA"/>
        </w:rPr>
        <w:t>«</w:t>
      </w:r>
      <w:r w:rsidRPr="002A3B10">
        <w:rPr>
          <w:lang w:val="uk-UA"/>
        </w:rPr>
        <w:t>гарячі телефонні</w:t>
      </w:r>
      <w:r w:rsidR="0063639F" w:rsidRPr="002A3B10">
        <w:rPr>
          <w:lang w:val="uk-UA"/>
        </w:rPr>
        <w:t>»</w:t>
      </w:r>
      <w:r w:rsidRPr="002A3B10">
        <w:rPr>
          <w:lang w:val="uk-UA"/>
        </w:rPr>
        <w:t xml:space="preserve"> лінії.</w:t>
      </w:r>
    </w:p>
    <w:p w:rsidR="000A5E23" w:rsidRPr="002A3B10" w:rsidRDefault="000A5E23" w:rsidP="000A5E23">
      <w:pPr>
        <w:spacing w:line="360" w:lineRule="auto"/>
        <w:ind w:firstLine="709"/>
        <w:jc w:val="both"/>
        <w:rPr>
          <w:lang w:val="uk-UA"/>
        </w:rPr>
      </w:pPr>
      <w:r w:rsidRPr="002A3B10">
        <w:rPr>
          <w:lang w:val="uk-UA"/>
        </w:rPr>
        <w:t xml:space="preserve">В друкованих місцевих виданнях, газетах </w:t>
      </w:r>
      <w:r w:rsidR="0063639F" w:rsidRPr="002A3B10">
        <w:rPr>
          <w:lang w:val="uk-UA"/>
        </w:rPr>
        <w:t>«</w:t>
      </w:r>
      <w:r w:rsidRPr="002A3B10">
        <w:rPr>
          <w:lang w:val="uk-UA"/>
        </w:rPr>
        <w:t>Західний Донбас</w:t>
      </w:r>
      <w:r w:rsidR="0063639F" w:rsidRPr="002A3B10">
        <w:rPr>
          <w:lang w:val="uk-UA"/>
        </w:rPr>
        <w:t>»</w:t>
      </w:r>
      <w:r w:rsidRPr="002A3B10">
        <w:rPr>
          <w:lang w:val="uk-UA"/>
        </w:rPr>
        <w:t xml:space="preserve">. </w:t>
      </w:r>
      <w:r w:rsidR="0063639F" w:rsidRPr="002A3B10">
        <w:rPr>
          <w:lang w:val="uk-UA"/>
        </w:rPr>
        <w:t>«</w:t>
      </w:r>
      <w:r w:rsidRPr="002A3B10">
        <w:rPr>
          <w:lang w:val="uk-UA"/>
        </w:rPr>
        <w:t>Лава</w:t>
      </w:r>
      <w:r w:rsidR="0063639F" w:rsidRPr="002A3B10">
        <w:rPr>
          <w:lang w:val="uk-UA"/>
        </w:rPr>
        <w:t>»</w:t>
      </w:r>
      <w:r w:rsidRPr="002A3B10">
        <w:rPr>
          <w:lang w:val="uk-UA"/>
        </w:rPr>
        <w:t xml:space="preserve">, </w:t>
      </w:r>
      <w:r w:rsidR="0063639F" w:rsidRPr="002A3B10">
        <w:rPr>
          <w:lang w:val="uk-UA"/>
        </w:rPr>
        <w:t>«</w:t>
      </w:r>
      <w:r w:rsidRPr="002A3B10">
        <w:rPr>
          <w:lang w:val="uk-UA"/>
        </w:rPr>
        <w:t>Вісник шахтаря</w:t>
      </w:r>
      <w:r w:rsidR="0063639F" w:rsidRPr="002A3B10">
        <w:rPr>
          <w:lang w:val="uk-UA"/>
        </w:rPr>
        <w:t>»</w:t>
      </w:r>
      <w:r w:rsidRPr="002A3B10">
        <w:rPr>
          <w:lang w:val="uk-UA"/>
        </w:rPr>
        <w:t xml:space="preserve">, </w:t>
      </w:r>
      <w:r w:rsidR="0063639F" w:rsidRPr="002A3B10">
        <w:rPr>
          <w:lang w:val="uk-UA"/>
        </w:rPr>
        <w:t>«</w:t>
      </w:r>
      <w:r w:rsidRPr="002A3B10">
        <w:rPr>
          <w:lang w:val="uk-UA"/>
        </w:rPr>
        <w:t>Голос шахтаря</w:t>
      </w:r>
      <w:r w:rsidR="0063639F" w:rsidRPr="002A3B10">
        <w:rPr>
          <w:lang w:val="uk-UA"/>
        </w:rPr>
        <w:t>»</w:t>
      </w:r>
      <w:r w:rsidRPr="002A3B10">
        <w:rPr>
          <w:lang w:val="uk-UA"/>
        </w:rPr>
        <w:t xml:space="preserve"> опубліковано 19 статей. Було 3 виступи на радіо </w:t>
      </w:r>
      <w:r w:rsidR="0063639F" w:rsidRPr="002A3B10">
        <w:rPr>
          <w:lang w:val="uk-UA"/>
        </w:rPr>
        <w:t>«</w:t>
      </w:r>
      <w:r w:rsidRPr="002A3B10">
        <w:rPr>
          <w:lang w:val="uk-UA"/>
        </w:rPr>
        <w:t>Самара</w:t>
      </w:r>
      <w:r w:rsidR="0063639F" w:rsidRPr="002A3B10">
        <w:rPr>
          <w:lang w:val="uk-UA"/>
        </w:rPr>
        <w:t>»</w:t>
      </w:r>
      <w:r w:rsidRPr="002A3B10">
        <w:rPr>
          <w:lang w:val="uk-UA"/>
        </w:rPr>
        <w:t xml:space="preserve">. Вийшло в ефір 6 тематичних передач, присвячені реформуванню пенсійної системи. На </w:t>
      </w:r>
      <w:r w:rsidR="0063639F" w:rsidRPr="002A3B10">
        <w:rPr>
          <w:lang w:val="uk-UA"/>
        </w:rPr>
        <w:t>«</w:t>
      </w:r>
      <w:r w:rsidRPr="002A3B10">
        <w:rPr>
          <w:lang w:val="uk-UA"/>
        </w:rPr>
        <w:t>А-студії</w:t>
      </w:r>
      <w:r w:rsidR="0063639F" w:rsidRPr="002A3B10">
        <w:rPr>
          <w:lang w:val="uk-UA"/>
        </w:rPr>
        <w:t>»</w:t>
      </w:r>
      <w:r w:rsidRPr="002A3B10">
        <w:rPr>
          <w:lang w:val="uk-UA"/>
        </w:rPr>
        <w:t xml:space="preserve"> щомісячно виходив </w:t>
      </w:r>
      <w:r w:rsidR="0063639F" w:rsidRPr="002A3B10">
        <w:rPr>
          <w:lang w:val="uk-UA"/>
        </w:rPr>
        <w:t>«</w:t>
      </w:r>
      <w:r w:rsidRPr="002A3B10">
        <w:rPr>
          <w:lang w:val="uk-UA"/>
        </w:rPr>
        <w:t>Економічний вісник</w:t>
      </w:r>
      <w:r w:rsidR="0063639F" w:rsidRPr="002A3B10">
        <w:rPr>
          <w:lang w:val="uk-UA"/>
        </w:rPr>
        <w:t>»</w:t>
      </w:r>
      <w:r w:rsidRPr="002A3B10">
        <w:rPr>
          <w:lang w:val="uk-UA"/>
        </w:rPr>
        <w:t xml:space="preserve"> один з розділів якого піднімав питання Пенсійної реформи.</w:t>
      </w:r>
    </w:p>
    <w:p w:rsidR="000A5E23" w:rsidRPr="002A3B10" w:rsidRDefault="000A5E23" w:rsidP="000A5E23">
      <w:pPr>
        <w:spacing w:line="360" w:lineRule="auto"/>
        <w:ind w:firstLine="709"/>
        <w:jc w:val="both"/>
        <w:rPr>
          <w:lang w:val="uk-UA"/>
        </w:rPr>
      </w:pPr>
      <w:r w:rsidRPr="002A3B10">
        <w:rPr>
          <w:lang w:val="uk-UA"/>
        </w:rPr>
        <w:t xml:space="preserve">Особлива увага приділялася висвітленню </w:t>
      </w:r>
      <w:r w:rsidR="006448B9" w:rsidRPr="002A3B10">
        <w:rPr>
          <w:lang w:val="uk-UA"/>
        </w:rPr>
        <w:t>діяльності</w:t>
      </w:r>
      <w:r w:rsidRPr="002A3B10">
        <w:rPr>
          <w:lang w:val="uk-UA"/>
        </w:rPr>
        <w:t xml:space="preserve"> органів фонду по забезпеченню наповнення бюджету коштами для виплати пенсій, посиленню платіжної дисципліни платників внесків, оприлюднювались списки підприємств – боржників, надавались роз’яснення щодо залежності </w:t>
      </w:r>
      <w:r w:rsidR="006448B9" w:rsidRPr="002A3B10">
        <w:rPr>
          <w:lang w:val="uk-UA"/>
        </w:rPr>
        <w:t>майбутньої</w:t>
      </w:r>
      <w:r w:rsidRPr="002A3B10">
        <w:rPr>
          <w:lang w:val="uk-UA"/>
        </w:rPr>
        <w:t xml:space="preserve"> пенсії від повноти і своєчасності розрахунків з Пенсійним фондом.</w:t>
      </w:r>
    </w:p>
    <w:p w:rsidR="000A5E23" w:rsidRPr="002A3B10" w:rsidRDefault="000A5E23" w:rsidP="000A5E23">
      <w:pPr>
        <w:spacing w:line="360" w:lineRule="auto"/>
        <w:ind w:firstLine="709"/>
        <w:jc w:val="both"/>
        <w:rPr>
          <w:lang w:val="uk-UA"/>
        </w:rPr>
      </w:pPr>
      <w:r w:rsidRPr="002A3B10">
        <w:rPr>
          <w:lang w:val="uk-UA"/>
        </w:rPr>
        <w:t xml:space="preserve">Роз’яснювальна робота серед порушників платіжної дисципліни велась шляхом </w:t>
      </w:r>
      <w:r w:rsidR="006448B9" w:rsidRPr="002A3B10">
        <w:rPr>
          <w:lang w:val="uk-UA"/>
        </w:rPr>
        <w:t>індивідуальних</w:t>
      </w:r>
      <w:r w:rsidRPr="002A3B10">
        <w:rPr>
          <w:lang w:val="uk-UA"/>
        </w:rPr>
        <w:t xml:space="preserve"> співбесід з керівниками таких підприємств, в результаті яких розроблялись заходи по ліквідації існуючих </w:t>
      </w:r>
      <w:r w:rsidR="006448B9" w:rsidRPr="002A3B10">
        <w:rPr>
          <w:lang w:val="uk-UA"/>
        </w:rPr>
        <w:t>заборгованостей</w:t>
      </w:r>
      <w:r w:rsidRPr="002A3B10">
        <w:rPr>
          <w:lang w:val="uk-UA"/>
        </w:rPr>
        <w:t xml:space="preserve">. Серед </w:t>
      </w:r>
      <w:r w:rsidR="006448B9" w:rsidRPr="002A3B10">
        <w:rPr>
          <w:lang w:val="uk-UA"/>
        </w:rPr>
        <w:t>дисциплінованих</w:t>
      </w:r>
      <w:r w:rsidRPr="002A3B10">
        <w:rPr>
          <w:lang w:val="uk-UA"/>
        </w:rPr>
        <w:t xml:space="preserve"> платників велась робота по роз’ясненню необхідності підвищення розмірів заробітної плати як складової наповнення бюджету Фонду.</w:t>
      </w:r>
    </w:p>
    <w:p w:rsidR="000A5E23" w:rsidRPr="002A3B10" w:rsidRDefault="000A5E23" w:rsidP="000A5E23">
      <w:pPr>
        <w:spacing w:line="360" w:lineRule="auto"/>
        <w:ind w:firstLine="709"/>
        <w:jc w:val="both"/>
        <w:rPr>
          <w:lang w:val="uk-UA"/>
        </w:rPr>
      </w:pPr>
      <w:r w:rsidRPr="002A3B10">
        <w:rPr>
          <w:lang w:val="uk-UA"/>
        </w:rPr>
        <w:t>Матеріалами про хід пенсійного реформування постійно оновлювались інформаційні стенди в управлінні Пенсійного фонду України м</w:t>
      </w:r>
      <w:r w:rsidR="0063639F" w:rsidRPr="002A3B10">
        <w:rPr>
          <w:lang w:val="uk-UA"/>
        </w:rPr>
        <w:t>. Па</w:t>
      </w:r>
      <w:r w:rsidRPr="002A3B10">
        <w:rPr>
          <w:lang w:val="uk-UA"/>
        </w:rPr>
        <w:t>влоград.</w:t>
      </w:r>
    </w:p>
    <w:p w:rsidR="000A5E23" w:rsidRPr="002A3B10" w:rsidRDefault="000A5E23" w:rsidP="000A5E23">
      <w:pPr>
        <w:spacing w:line="360" w:lineRule="auto"/>
        <w:ind w:firstLine="709"/>
        <w:jc w:val="both"/>
        <w:rPr>
          <w:lang w:val="uk-UA"/>
        </w:rPr>
      </w:pPr>
    </w:p>
    <w:p w:rsidR="000A5E23" w:rsidRPr="002A3B10" w:rsidRDefault="000A5E23" w:rsidP="000A5E23">
      <w:pPr>
        <w:pStyle w:val="1"/>
        <w:spacing w:line="360" w:lineRule="auto"/>
        <w:ind w:firstLine="709"/>
        <w:jc w:val="both"/>
        <w:rPr>
          <w:b/>
          <w:bCs/>
          <w:sz w:val="28"/>
        </w:rPr>
      </w:pPr>
      <w:r w:rsidRPr="002A3B10">
        <w:rPr>
          <w:b/>
          <w:bCs/>
          <w:sz w:val="28"/>
        </w:rPr>
        <w:t>Кадрове забезпечення</w:t>
      </w:r>
    </w:p>
    <w:p w:rsidR="000A5E23" w:rsidRPr="002A3B10" w:rsidRDefault="000A5E23" w:rsidP="000A5E23">
      <w:pPr>
        <w:spacing w:line="360" w:lineRule="auto"/>
        <w:ind w:firstLine="709"/>
        <w:jc w:val="both"/>
        <w:rPr>
          <w:lang w:val="uk-UA"/>
        </w:rPr>
      </w:pPr>
    </w:p>
    <w:p w:rsidR="000A5E23" w:rsidRPr="002A3B10" w:rsidRDefault="000A5E23" w:rsidP="000A5E23">
      <w:pPr>
        <w:spacing w:line="360" w:lineRule="auto"/>
        <w:ind w:firstLine="709"/>
        <w:jc w:val="both"/>
        <w:rPr>
          <w:lang w:val="uk-UA"/>
        </w:rPr>
      </w:pPr>
      <w:r w:rsidRPr="002A3B10">
        <w:rPr>
          <w:lang w:val="uk-UA"/>
        </w:rPr>
        <w:t>Робота з кадрами в управлінні Пенсійного фонду України в м</w:t>
      </w:r>
      <w:r w:rsidR="0063639F" w:rsidRPr="002A3B10">
        <w:rPr>
          <w:lang w:val="uk-UA"/>
        </w:rPr>
        <w:t>. Па</w:t>
      </w:r>
      <w:r w:rsidRPr="002A3B10">
        <w:rPr>
          <w:lang w:val="uk-UA"/>
        </w:rPr>
        <w:t xml:space="preserve">влоград Дніпропетровської області здійснюється відповідно до Програми кадрового забезпечення Пенсійного фонду України від 01 грудня 2003 року </w:t>
      </w:r>
      <w:r w:rsidR="0063639F" w:rsidRPr="002A3B10">
        <w:rPr>
          <w:lang w:val="uk-UA"/>
        </w:rPr>
        <w:t>№2</w:t>
      </w:r>
      <w:r w:rsidRPr="002A3B10">
        <w:rPr>
          <w:lang w:val="uk-UA"/>
        </w:rPr>
        <w:t>0</w:t>
      </w:r>
      <w:r w:rsidR="0063639F" w:rsidRPr="002A3B10">
        <w:rPr>
          <w:lang w:val="uk-UA"/>
        </w:rPr>
        <w:t>–2</w:t>
      </w:r>
      <w:r w:rsidRPr="002A3B10">
        <w:rPr>
          <w:lang w:val="uk-UA"/>
        </w:rPr>
        <w:t>, наказами правління Пенсійного фонду України, чинним законодавством, планами роботи головного спеціаліста з кадрів.</w:t>
      </w:r>
    </w:p>
    <w:p w:rsidR="000A5E23" w:rsidRPr="002A3B10" w:rsidRDefault="000A5E23" w:rsidP="000A5E23">
      <w:pPr>
        <w:spacing w:line="360" w:lineRule="auto"/>
        <w:ind w:firstLine="709"/>
        <w:jc w:val="both"/>
        <w:rPr>
          <w:lang w:val="uk-UA"/>
        </w:rPr>
      </w:pPr>
      <w:r w:rsidRPr="002A3B10">
        <w:rPr>
          <w:lang w:val="uk-UA"/>
        </w:rPr>
        <w:t>Станом на 01.01.200</w:t>
      </w:r>
      <w:r w:rsidR="0063639F" w:rsidRPr="002A3B10">
        <w:rPr>
          <w:lang w:val="uk-UA"/>
        </w:rPr>
        <w:t>6 р</w:t>
      </w:r>
      <w:r w:rsidRPr="002A3B10">
        <w:rPr>
          <w:lang w:val="uk-UA"/>
        </w:rPr>
        <w:t>. штатна чисельність працівників управління Пенсійного фонду України в м</w:t>
      </w:r>
      <w:r w:rsidR="0063639F" w:rsidRPr="002A3B10">
        <w:rPr>
          <w:lang w:val="uk-UA"/>
        </w:rPr>
        <w:t>. Па</w:t>
      </w:r>
      <w:r w:rsidRPr="002A3B10">
        <w:rPr>
          <w:lang w:val="uk-UA"/>
        </w:rPr>
        <w:t>влоград Дніпропетровської області складає 81 чол., фактично працює 81 чол.</w:t>
      </w:r>
    </w:p>
    <w:p w:rsidR="000A5E23" w:rsidRPr="002A3B10" w:rsidRDefault="000A5E23" w:rsidP="000A5E23">
      <w:pPr>
        <w:spacing w:line="360" w:lineRule="auto"/>
        <w:ind w:firstLine="709"/>
        <w:jc w:val="both"/>
        <w:rPr>
          <w:lang w:val="uk-UA"/>
        </w:rPr>
      </w:pPr>
      <w:r w:rsidRPr="002A3B10">
        <w:rPr>
          <w:lang w:val="uk-UA"/>
        </w:rPr>
        <w:t>Укомплектованість кадрами складає 100</w:t>
      </w:r>
      <w:r w:rsidR="0063639F" w:rsidRPr="002A3B10">
        <w:rPr>
          <w:lang w:val="uk-UA"/>
        </w:rPr>
        <w:t>%</w:t>
      </w:r>
      <w:r w:rsidRPr="002A3B10">
        <w:rPr>
          <w:lang w:val="uk-UA"/>
        </w:rPr>
        <w:t xml:space="preserve"> </w:t>
      </w:r>
    </w:p>
    <w:p w:rsidR="000A5E23" w:rsidRPr="002A3B10" w:rsidRDefault="000A5E23" w:rsidP="000A5E23">
      <w:pPr>
        <w:spacing w:line="360" w:lineRule="auto"/>
        <w:ind w:firstLine="709"/>
        <w:jc w:val="both"/>
        <w:rPr>
          <w:lang w:val="uk-UA"/>
        </w:rPr>
      </w:pPr>
      <w:r w:rsidRPr="002A3B10">
        <w:rPr>
          <w:lang w:val="uk-UA"/>
        </w:rPr>
        <w:t>Із загальної кількості працюючих</w:t>
      </w:r>
    </w:p>
    <w:p w:rsidR="000A5E23" w:rsidRPr="002A3B10" w:rsidRDefault="000A5E23" w:rsidP="000A5E23">
      <w:pPr>
        <w:spacing w:line="360" w:lineRule="auto"/>
        <w:ind w:firstLine="709"/>
        <w:jc w:val="both"/>
        <w:rPr>
          <w:lang w:val="uk-UA"/>
        </w:rPr>
      </w:pPr>
      <w:r w:rsidRPr="002A3B10">
        <w:rPr>
          <w:lang w:val="uk-UA"/>
        </w:rPr>
        <w:t>Державних службовця – 75 чол., в тому числі</w:t>
      </w:r>
    </w:p>
    <w:p w:rsidR="000A5E23" w:rsidRPr="002A3B10" w:rsidRDefault="000A5E23" w:rsidP="000A5E23">
      <w:pPr>
        <w:spacing w:line="360" w:lineRule="auto"/>
        <w:ind w:firstLine="709"/>
        <w:jc w:val="both"/>
        <w:rPr>
          <w:lang w:val="uk-UA"/>
        </w:rPr>
      </w:pPr>
      <w:r w:rsidRPr="002A3B10">
        <w:rPr>
          <w:lang w:val="uk-UA"/>
        </w:rPr>
        <w:t xml:space="preserve">керівників </w:t>
      </w:r>
      <w:r w:rsidR="0063639F" w:rsidRPr="002A3B10">
        <w:rPr>
          <w:lang w:val="uk-UA"/>
        </w:rPr>
        <w:t xml:space="preserve">– </w:t>
      </w:r>
      <w:r w:rsidRPr="002A3B10">
        <w:rPr>
          <w:lang w:val="uk-UA"/>
        </w:rPr>
        <w:t>16 чол.,</w:t>
      </w:r>
    </w:p>
    <w:p w:rsidR="000A5E23" w:rsidRPr="002A3B10" w:rsidRDefault="000A5E23" w:rsidP="000A5E23">
      <w:pPr>
        <w:spacing w:line="360" w:lineRule="auto"/>
        <w:ind w:firstLine="709"/>
        <w:jc w:val="both"/>
        <w:rPr>
          <w:lang w:val="uk-UA"/>
        </w:rPr>
      </w:pPr>
      <w:r w:rsidRPr="002A3B10">
        <w:rPr>
          <w:lang w:val="uk-UA"/>
        </w:rPr>
        <w:t>спеціалістів</w:t>
      </w:r>
      <w:r w:rsidR="0063639F" w:rsidRPr="002A3B10">
        <w:rPr>
          <w:lang w:val="uk-UA"/>
        </w:rPr>
        <w:t xml:space="preserve"> – 59</w:t>
      </w:r>
      <w:r w:rsidRPr="002A3B10">
        <w:rPr>
          <w:lang w:val="uk-UA"/>
        </w:rPr>
        <w:t xml:space="preserve"> чол.,</w:t>
      </w:r>
    </w:p>
    <w:p w:rsidR="000A5E23" w:rsidRPr="002A3B10" w:rsidRDefault="000A5E23" w:rsidP="000A5E23">
      <w:pPr>
        <w:spacing w:line="360" w:lineRule="auto"/>
        <w:ind w:firstLine="709"/>
        <w:jc w:val="both"/>
        <w:rPr>
          <w:lang w:val="uk-UA"/>
        </w:rPr>
      </w:pPr>
      <w:r w:rsidRPr="002A3B10">
        <w:rPr>
          <w:lang w:val="uk-UA"/>
        </w:rPr>
        <w:t>службовців та робітників – 6 чол.</w:t>
      </w:r>
    </w:p>
    <w:p w:rsidR="000A5E23" w:rsidRPr="002A3B10" w:rsidRDefault="000A5E23" w:rsidP="000A5E23">
      <w:pPr>
        <w:spacing w:line="360" w:lineRule="auto"/>
        <w:ind w:firstLine="709"/>
        <w:jc w:val="both"/>
        <w:rPr>
          <w:lang w:val="uk-UA"/>
        </w:rPr>
      </w:pPr>
      <w:r w:rsidRPr="002A3B10">
        <w:rPr>
          <w:lang w:val="uk-UA"/>
        </w:rPr>
        <w:t>Із загальної кількості працюючих в управлінні працює:</w:t>
      </w:r>
    </w:p>
    <w:p w:rsidR="000A5E23" w:rsidRPr="002A3B10" w:rsidRDefault="000A5E23" w:rsidP="000A5E23">
      <w:pPr>
        <w:spacing w:line="360" w:lineRule="auto"/>
        <w:ind w:firstLine="709"/>
        <w:jc w:val="both"/>
        <w:rPr>
          <w:lang w:val="uk-UA"/>
        </w:rPr>
      </w:pPr>
      <w:r w:rsidRPr="002A3B10">
        <w:rPr>
          <w:lang w:val="uk-UA"/>
        </w:rPr>
        <w:t>9</w:t>
      </w:r>
      <w:r w:rsidR="0063639F" w:rsidRPr="002A3B10">
        <w:rPr>
          <w:lang w:val="uk-UA"/>
        </w:rPr>
        <w:t>-ч</w:t>
      </w:r>
      <w:r w:rsidRPr="002A3B10">
        <w:rPr>
          <w:lang w:val="uk-UA"/>
        </w:rPr>
        <w:t>оловіків, з них:</w:t>
      </w:r>
    </w:p>
    <w:p w:rsidR="000A5E23" w:rsidRPr="002A3B10" w:rsidRDefault="000A5E23" w:rsidP="000A5E23">
      <w:pPr>
        <w:spacing w:line="360" w:lineRule="auto"/>
        <w:ind w:firstLine="709"/>
        <w:jc w:val="both"/>
        <w:rPr>
          <w:lang w:val="uk-UA"/>
        </w:rPr>
      </w:pPr>
      <w:r w:rsidRPr="002A3B10">
        <w:rPr>
          <w:lang w:val="uk-UA"/>
        </w:rPr>
        <w:t>керівників- 1 чол</w:t>
      </w:r>
      <w:r w:rsidR="006448B9" w:rsidRPr="002A3B10">
        <w:rPr>
          <w:lang w:val="uk-UA"/>
        </w:rPr>
        <w:t>.</w:t>
      </w:r>
      <w:r w:rsidRPr="002A3B10">
        <w:rPr>
          <w:lang w:val="uk-UA"/>
        </w:rPr>
        <w:t>,</w:t>
      </w:r>
    </w:p>
    <w:p w:rsidR="000A5E23" w:rsidRPr="002A3B10" w:rsidRDefault="000A5E23" w:rsidP="000A5E23">
      <w:pPr>
        <w:spacing w:line="360" w:lineRule="auto"/>
        <w:ind w:firstLine="709"/>
        <w:jc w:val="both"/>
        <w:rPr>
          <w:lang w:val="uk-UA"/>
        </w:rPr>
      </w:pPr>
      <w:r w:rsidRPr="002A3B10">
        <w:rPr>
          <w:lang w:val="uk-UA"/>
        </w:rPr>
        <w:t>спеціалістів- 6 чол.,</w:t>
      </w:r>
    </w:p>
    <w:p w:rsidR="000A5E23" w:rsidRPr="002A3B10" w:rsidRDefault="000A5E23" w:rsidP="000A5E23">
      <w:pPr>
        <w:spacing w:line="360" w:lineRule="auto"/>
        <w:ind w:firstLine="709"/>
        <w:jc w:val="both"/>
        <w:rPr>
          <w:lang w:val="uk-UA"/>
        </w:rPr>
      </w:pPr>
      <w:r w:rsidRPr="002A3B10">
        <w:rPr>
          <w:lang w:val="uk-UA"/>
        </w:rPr>
        <w:t>службовців та робітників- 2 чол.,</w:t>
      </w:r>
    </w:p>
    <w:p w:rsidR="000A5E23" w:rsidRPr="002A3B10" w:rsidRDefault="000A5E23" w:rsidP="000A5E23">
      <w:pPr>
        <w:spacing w:line="360" w:lineRule="auto"/>
        <w:ind w:firstLine="709"/>
        <w:jc w:val="both"/>
        <w:rPr>
          <w:lang w:val="uk-UA"/>
        </w:rPr>
      </w:pPr>
      <w:r w:rsidRPr="002A3B10">
        <w:rPr>
          <w:lang w:val="uk-UA"/>
        </w:rPr>
        <w:t>72</w:t>
      </w:r>
      <w:r w:rsidR="0063639F" w:rsidRPr="002A3B10">
        <w:rPr>
          <w:lang w:val="uk-UA"/>
        </w:rPr>
        <w:t xml:space="preserve"> – жі</w:t>
      </w:r>
      <w:r w:rsidRPr="002A3B10">
        <w:rPr>
          <w:lang w:val="uk-UA"/>
        </w:rPr>
        <w:t>нки, з них:</w:t>
      </w:r>
    </w:p>
    <w:p w:rsidR="000A5E23" w:rsidRPr="002A3B10" w:rsidRDefault="000A5E23" w:rsidP="000A5E23">
      <w:pPr>
        <w:spacing w:line="360" w:lineRule="auto"/>
        <w:ind w:firstLine="709"/>
        <w:jc w:val="both"/>
        <w:rPr>
          <w:lang w:val="uk-UA"/>
        </w:rPr>
      </w:pPr>
      <w:r w:rsidRPr="002A3B10">
        <w:rPr>
          <w:lang w:val="uk-UA"/>
        </w:rPr>
        <w:t>керівників – 15 чол.,</w:t>
      </w:r>
    </w:p>
    <w:p w:rsidR="000A5E23" w:rsidRPr="002A3B10" w:rsidRDefault="000A5E23" w:rsidP="000A5E23">
      <w:pPr>
        <w:spacing w:line="360" w:lineRule="auto"/>
        <w:ind w:firstLine="709"/>
        <w:jc w:val="both"/>
        <w:rPr>
          <w:lang w:val="uk-UA"/>
        </w:rPr>
      </w:pPr>
      <w:r w:rsidRPr="002A3B10">
        <w:rPr>
          <w:lang w:val="uk-UA"/>
        </w:rPr>
        <w:t>спеціалістів</w:t>
      </w:r>
      <w:r w:rsidR="0063639F" w:rsidRPr="002A3B10">
        <w:rPr>
          <w:lang w:val="uk-UA"/>
        </w:rPr>
        <w:t xml:space="preserve"> – 53</w:t>
      </w:r>
      <w:r w:rsidRPr="002A3B10">
        <w:rPr>
          <w:lang w:val="uk-UA"/>
        </w:rPr>
        <w:t xml:space="preserve"> чол.,</w:t>
      </w:r>
    </w:p>
    <w:p w:rsidR="000A5E23" w:rsidRPr="002A3B10" w:rsidRDefault="000A5E23" w:rsidP="000A5E23">
      <w:pPr>
        <w:spacing w:line="360" w:lineRule="auto"/>
        <w:ind w:firstLine="709"/>
        <w:jc w:val="both"/>
        <w:rPr>
          <w:lang w:val="uk-UA"/>
        </w:rPr>
      </w:pPr>
      <w:r w:rsidRPr="002A3B10">
        <w:rPr>
          <w:lang w:val="uk-UA"/>
        </w:rPr>
        <w:t>службовців і робітників</w:t>
      </w:r>
      <w:r w:rsidR="0063639F" w:rsidRPr="002A3B10">
        <w:rPr>
          <w:lang w:val="uk-UA"/>
        </w:rPr>
        <w:t>-4</w:t>
      </w:r>
      <w:r w:rsidRPr="002A3B10">
        <w:rPr>
          <w:lang w:val="uk-UA"/>
        </w:rPr>
        <w:t xml:space="preserve"> чол.</w:t>
      </w:r>
    </w:p>
    <w:p w:rsidR="000A5E23" w:rsidRPr="002A3B10" w:rsidRDefault="000A5E23" w:rsidP="000A5E23">
      <w:pPr>
        <w:spacing w:line="360" w:lineRule="auto"/>
        <w:ind w:firstLine="709"/>
        <w:jc w:val="both"/>
        <w:rPr>
          <w:lang w:val="uk-UA"/>
        </w:rPr>
      </w:pPr>
      <w:r w:rsidRPr="002A3B10">
        <w:rPr>
          <w:lang w:val="uk-UA"/>
        </w:rPr>
        <w:t>Повну вищу освіту мають 35 чол</w:t>
      </w:r>
      <w:r w:rsidR="0063639F" w:rsidRPr="002A3B10">
        <w:rPr>
          <w:lang w:val="uk-UA"/>
        </w:rPr>
        <w:t>.</w:t>
      </w:r>
      <w:r w:rsidR="006448B9" w:rsidRPr="002A3B10">
        <w:rPr>
          <w:lang w:val="uk-UA"/>
        </w:rPr>
        <w:t>,</w:t>
      </w:r>
    </w:p>
    <w:p w:rsidR="000A5E23" w:rsidRPr="002A3B10" w:rsidRDefault="000A5E23" w:rsidP="000A5E23">
      <w:pPr>
        <w:spacing w:line="360" w:lineRule="auto"/>
        <w:ind w:firstLine="709"/>
        <w:jc w:val="both"/>
        <w:rPr>
          <w:lang w:val="uk-UA"/>
        </w:rPr>
      </w:pPr>
      <w:r w:rsidRPr="002A3B10">
        <w:rPr>
          <w:lang w:val="uk-UA"/>
        </w:rPr>
        <w:t>базову вищу освіту- 5 чол</w:t>
      </w:r>
      <w:r w:rsidR="0063639F" w:rsidRPr="002A3B10">
        <w:rPr>
          <w:lang w:val="uk-UA"/>
        </w:rPr>
        <w:t>.</w:t>
      </w:r>
      <w:r w:rsidR="006448B9" w:rsidRPr="002A3B10">
        <w:rPr>
          <w:lang w:val="uk-UA"/>
        </w:rPr>
        <w:t>,</w:t>
      </w:r>
    </w:p>
    <w:p w:rsidR="000A5E23" w:rsidRPr="002A3B10" w:rsidRDefault="000A5E23" w:rsidP="000A5E23">
      <w:pPr>
        <w:spacing w:line="360" w:lineRule="auto"/>
        <w:ind w:firstLine="709"/>
        <w:jc w:val="both"/>
        <w:rPr>
          <w:lang w:val="uk-UA"/>
        </w:rPr>
      </w:pPr>
      <w:r w:rsidRPr="002A3B10">
        <w:rPr>
          <w:lang w:val="uk-UA"/>
        </w:rPr>
        <w:t>неповну вищу освіту – 34 чол</w:t>
      </w:r>
      <w:r w:rsidR="0063639F" w:rsidRPr="002A3B10">
        <w:rPr>
          <w:lang w:val="uk-UA"/>
        </w:rPr>
        <w:t>.</w:t>
      </w:r>
      <w:r w:rsidR="006448B9" w:rsidRPr="002A3B10">
        <w:rPr>
          <w:lang w:val="uk-UA"/>
        </w:rPr>
        <w:t>,</w:t>
      </w:r>
    </w:p>
    <w:p w:rsidR="000A5E23" w:rsidRPr="002A3B10" w:rsidRDefault="000A5E23" w:rsidP="000A5E23">
      <w:pPr>
        <w:spacing w:line="360" w:lineRule="auto"/>
        <w:ind w:firstLine="709"/>
        <w:jc w:val="both"/>
        <w:rPr>
          <w:lang w:val="uk-UA"/>
        </w:rPr>
      </w:pPr>
      <w:r w:rsidRPr="002A3B10">
        <w:rPr>
          <w:lang w:val="uk-UA"/>
        </w:rPr>
        <w:t>середню освіту – 7 чол.</w:t>
      </w:r>
      <w:r w:rsidR="006448B9" w:rsidRPr="002A3B10">
        <w:rPr>
          <w:lang w:val="uk-UA"/>
        </w:rPr>
        <w:t>.</w:t>
      </w:r>
    </w:p>
    <w:p w:rsidR="000A5E23" w:rsidRPr="002A3B10" w:rsidRDefault="000A5E23" w:rsidP="000A5E23">
      <w:pPr>
        <w:spacing w:line="360" w:lineRule="auto"/>
        <w:ind w:firstLine="709"/>
        <w:jc w:val="both"/>
        <w:rPr>
          <w:lang w:val="uk-UA"/>
        </w:rPr>
      </w:pPr>
      <w:r w:rsidRPr="002A3B10">
        <w:rPr>
          <w:lang w:val="uk-UA"/>
        </w:rPr>
        <w:t>Юридичну освіту мають- 5 чол</w:t>
      </w:r>
      <w:r w:rsidR="0063639F" w:rsidRPr="002A3B10">
        <w:rPr>
          <w:lang w:val="uk-UA"/>
        </w:rPr>
        <w:t>.</w:t>
      </w:r>
      <w:r w:rsidR="006448B9" w:rsidRPr="002A3B10">
        <w:rPr>
          <w:lang w:val="uk-UA"/>
        </w:rPr>
        <w:t>,</w:t>
      </w:r>
    </w:p>
    <w:p w:rsidR="000A5E23" w:rsidRPr="002A3B10" w:rsidRDefault="000A5E23" w:rsidP="000A5E23">
      <w:pPr>
        <w:spacing w:line="360" w:lineRule="auto"/>
        <w:ind w:firstLine="709"/>
        <w:jc w:val="both"/>
        <w:rPr>
          <w:lang w:val="uk-UA"/>
        </w:rPr>
      </w:pPr>
      <w:r w:rsidRPr="002A3B10">
        <w:rPr>
          <w:lang w:val="uk-UA"/>
        </w:rPr>
        <w:t>економічну – 33 чол</w:t>
      </w:r>
      <w:r w:rsidR="0063639F" w:rsidRPr="002A3B10">
        <w:rPr>
          <w:lang w:val="uk-UA"/>
        </w:rPr>
        <w:t>.</w:t>
      </w:r>
      <w:r w:rsidR="006448B9" w:rsidRPr="002A3B10">
        <w:rPr>
          <w:lang w:val="uk-UA"/>
        </w:rPr>
        <w:t>,</w:t>
      </w:r>
    </w:p>
    <w:p w:rsidR="000A5E23" w:rsidRPr="002A3B10" w:rsidRDefault="000A5E23" w:rsidP="000A5E23">
      <w:pPr>
        <w:spacing w:line="360" w:lineRule="auto"/>
        <w:ind w:firstLine="709"/>
        <w:jc w:val="both"/>
        <w:rPr>
          <w:lang w:val="uk-UA"/>
        </w:rPr>
      </w:pPr>
      <w:r w:rsidRPr="002A3B10">
        <w:rPr>
          <w:lang w:val="uk-UA"/>
        </w:rPr>
        <w:t>технічну – 32 чол</w:t>
      </w:r>
      <w:r w:rsidR="0063639F" w:rsidRPr="002A3B10">
        <w:rPr>
          <w:lang w:val="uk-UA"/>
        </w:rPr>
        <w:t>.</w:t>
      </w:r>
      <w:r w:rsidR="006448B9" w:rsidRPr="002A3B10">
        <w:rPr>
          <w:lang w:val="uk-UA"/>
        </w:rPr>
        <w:t>,</w:t>
      </w:r>
    </w:p>
    <w:p w:rsidR="000A5E23" w:rsidRPr="002A3B10" w:rsidRDefault="000A5E23" w:rsidP="000A5E23">
      <w:pPr>
        <w:spacing w:line="360" w:lineRule="auto"/>
        <w:ind w:firstLine="709"/>
        <w:jc w:val="both"/>
        <w:rPr>
          <w:bCs w:val="0"/>
          <w:lang w:val="uk-UA"/>
        </w:rPr>
      </w:pPr>
      <w:r w:rsidRPr="002A3B10">
        <w:rPr>
          <w:lang w:val="uk-UA"/>
        </w:rPr>
        <w:t>гуманітарну- 4 спеціаліста.</w:t>
      </w:r>
    </w:p>
    <w:p w:rsidR="000A5E23" w:rsidRPr="002A3B10" w:rsidRDefault="000A5E23" w:rsidP="000A5E23">
      <w:pPr>
        <w:pStyle w:val="23"/>
        <w:spacing w:line="360" w:lineRule="auto"/>
        <w:ind w:firstLine="709"/>
        <w:rPr>
          <w:sz w:val="28"/>
        </w:rPr>
      </w:pPr>
      <w:r w:rsidRPr="002A3B10">
        <w:rPr>
          <w:sz w:val="28"/>
        </w:rPr>
        <w:t>З початку 2005 року:</w:t>
      </w:r>
    </w:p>
    <w:p w:rsidR="000A5E23" w:rsidRPr="002A3B10" w:rsidRDefault="000A5E23" w:rsidP="000A5E23">
      <w:pPr>
        <w:spacing w:line="360" w:lineRule="auto"/>
        <w:ind w:firstLine="709"/>
        <w:jc w:val="both"/>
        <w:rPr>
          <w:lang w:val="uk-UA"/>
        </w:rPr>
      </w:pPr>
      <w:r w:rsidRPr="002A3B10">
        <w:rPr>
          <w:lang w:val="uk-UA"/>
        </w:rPr>
        <w:t>прийнято 22 працівника</w:t>
      </w:r>
      <w:r w:rsidR="006448B9" w:rsidRPr="002A3B10">
        <w:rPr>
          <w:lang w:val="uk-UA"/>
        </w:rPr>
        <w:t>,</w:t>
      </w:r>
    </w:p>
    <w:p w:rsidR="000A5E23" w:rsidRPr="002A3B10" w:rsidRDefault="0063639F" w:rsidP="000A5E23">
      <w:pPr>
        <w:spacing w:line="360" w:lineRule="auto"/>
        <w:ind w:firstLine="709"/>
        <w:jc w:val="both"/>
        <w:rPr>
          <w:lang w:val="uk-UA"/>
        </w:rPr>
      </w:pPr>
      <w:r w:rsidRPr="002A3B10">
        <w:rPr>
          <w:lang w:val="uk-UA"/>
        </w:rPr>
        <w:t>– </w:t>
      </w:r>
      <w:r w:rsidR="000A5E23" w:rsidRPr="002A3B10">
        <w:rPr>
          <w:lang w:val="uk-UA"/>
        </w:rPr>
        <w:t>за конкурсом –19 чол.</w:t>
      </w:r>
    </w:p>
    <w:p w:rsidR="000A5E23" w:rsidRPr="002A3B10" w:rsidRDefault="0063639F" w:rsidP="000A5E23">
      <w:pPr>
        <w:spacing w:line="360" w:lineRule="auto"/>
        <w:ind w:firstLine="709"/>
        <w:jc w:val="both"/>
        <w:rPr>
          <w:lang w:val="uk-UA"/>
        </w:rPr>
      </w:pPr>
      <w:r w:rsidRPr="002A3B10">
        <w:rPr>
          <w:lang w:val="uk-UA"/>
        </w:rPr>
        <w:t>– </w:t>
      </w:r>
      <w:r w:rsidR="000A5E23" w:rsidRPr="002A3B10">
        <w:rPr>
          <w:lang w:val="uk-UA"/>
        </w:rPr>
        <w:t>з інших обставин – 3 чол.</w:t>
      </w:r>
    </w:p>
    <w:p w:rsidR="000A5E23" w:rsidRPr="002A3B10" w:rsidRDefault="000A5E23" w:rsidP="000A5E23">
      <w:pPr>
        <w:spacing w:line="360" w:lineRule="auto"/>
        <w:ind w:firstLine="709"/>
        <w:jc w:val="both"/>
        <w:rPr>
          <w:lang w:val="uk-UA"/>
        </w:rPr>
      </w:pPr>
      <w:r w:rsidRPr="002A3B10">
        <w:rPr>
          <w:lang w:val="uk-UA"/>
        </w:rPr>
        <w:t>звільнилось –18 працівників,</w:t>
      </w:r>
    </w:p>
    <w:p w:rsidR="000A5E23" w:rsidRPr="002A3B10" w:rsidRDefault="000A5E23" w:rsidP="000A5E23">
      <w:pPr>
        <w:spacing w:line="360" w:lineRule="auto"/>
        <w:ind w:firstLine="709"/>
        <w:jc w:val="both"/>
        <w:rPr>
          <w:lang w:val="uk-UA"/>
        </w:rPr>
      </w:pPr>
      <w:r w:rsidRPr="002A3B10">
        <w:rPr>
          <w:lang w:val="uk-UA"/>
        </w:rPr>
        <w:t xml:space="preserve">державних службовців </w:t>
      </w:r>
      <w:r w:rsidR="0063639F" w:rsidRPr="002A3B10">
        <w:rPr>
          <w:lang w:val="uk-UA"/>
        </w:rPr>
        <w:t xml:space="preserve">– </w:t>
      </w:r>
      <w:r w:rsidRPr="002A3B10">
        <w:rPr>
          <w:lang w:val="uk-UA"/>
        </w:rPr>
        <w:t>17 чол.</w:t>
      </w:r>
    </w:p>
    <w:p w:rsidR="000A5E23" w:rsidRPr="002A3B10" w:rsidRDefault="000A5E23" w:rsidP="000A5E23">
      <w:pPr>
        <w:spacing w:line="360" w:lineRule="auto"/>
        <w:ind w:firstLine="709"/>
        <w:jc w:val="both"/>
        <w:rPr>
          <w:lang w:val="uk-UA"/>
        </w:rPr>
      </w:pPr>
      <w:r w:rsidRPr="002A3B10">
        <w:rPr>
          <w:lang w:val="uk-UA"/>
        </w:rPr>
        <w:t xml:space="preserve">обслуговуючого персоналу – </w:t>
      </w:r>
      <w:r w:rsidR="0063639F" w:rsidRPr="002A3B10">
        <w:rPr>
          <w:lang w:val="uk-UA"/>
        </w:rPr>
        <w:t>1 чол</w:t>
      </w:r>
      <w:r w:rsidRPr="002A3B10">
        <w:rPr>
          <w:lang w:val="uk-UA"/>
        </w:rPr>
        <w:t>.</w:t>
      </w:r>
    </w:p>
    <w:p w:rsidR="000A5E23" w:rsidRPr="002A3B10" w:rsidRDefault="000A5E23" w:rsidP="000A5E23">
      <w:pPr>
        <w:spacing w:line="360" w:lineRule="auto"/>
        <w:ind w:firstLine="709"/>
        <w:jc w:val="both"/>
        <w:rPr>
          <w:lang w:val="uk-UA"/>
        </w:rPr>
      </w:pPr>
      <w:r w:rsidRPr="002A3B10">
        <w:rPr>
          <w:lang w:val="uk-UA"/>
        </w:rPr>
        <w:t>Плинність кадрів за 2005 рік складає 22,2</w:t>
      </w:r>
      <w:r w:rsidR="0063639F" w:rsidRPr="002A3B10">
        <w:rPr>
          <w:lang w:val="uk-UA"/>
        </w:rPr>
        <w:t>%</w:t>
      </w:r>
    </w:p>
    <w:p w:rsidR="000A5E23" w:rsidRPr="002A3B10" w:rsidRDefault="000A5E23" w:rsidP="000A5E23">
      <w:pPr>
        <w:spacing w:line="360" w:lineRule="auto"/>
        <w:ind w:firstLine="709"/>
        <w:jc w:val="both"/>
        <w:rPr>
          <w:lang w:val="uk-UA"/>
        </w:rPr>
      </w:pPr>
      <w:r w:rsidRPr="002A3B10">
        <w:rPr>
          <w:lang w:val="uk-UA"/>
        </w:rPr>
        <w:t>Причини звільнення:</w:t>
      </w:r>
    </w:p>
    <w:p w:rsidR="000A5E23" w:rsidRPr="002A3B10" w:rsidRDefault="000A5E23" w:rsidP="000A5E23">
      <w:pPr>
        <w:numPr>
          <w:ilvl w:val="0"/>
          <w:numId w:val="6"/>
        </w:numPr>
        <w:spacing w:line="360" w:lineRule="auto"/>
        <w:ind w:left="0" w:firstLine="709"/>
        <w:jc w:val="both"/>
        <w:rPr>
          <w:lang w:val="uk-UA"/>
        </w:rPr>
      </w:pPr>
      <w:r w:rsidRPr="002A3B10">
        <w:rPr>
          <w:lang w:val="uk-UA"/>
        </w:rPr>
        <w:t>розірвання трудового договору, укладеного на невизначений строк,</w:t>
      </w:r>
    </w:p>
    <w:p w:rsidR="000A5E23" w:rsidRPr="002A3B10" w:rsidRDefault="000A5E23" w:rsidP="000A5E23">
      <w:pPr>
        <w:spacing w:line="360" w:lineRule="auto"/>
        <w:ind w:firstLine="709"/>
        <w:jc w:val="both"/>
        <w:rPr>
          <w:lang w:val="uk-UA"/>
        </w:rPr>
      </w:pPr>
      <w:r w:rsidRPr="002A3B10">
        <w:rPr>
          <w:lang w:val="uk-UA"/>
        </w:rPr>
        <w:t>з ініціативи працівника –18 чол.</w:t>
      </w:r>
    </w:p>
    <w:p w:rsidR="000A5E23" w:rsidRPr="002A3B10" w:rsidRDefault="000A5E23" w:rsidP="000A5E23">
      <w:pPr>
        <w:pStyle w:val="a5"/>
        <w:spacing w:line="360" w:lineRule="auto"/>
        <w:ind w:firstLine="709"/>
        <w:rPr>
          <w:rFonts w:ascii="Times New Roman" w:hAnsi="Times New Roman"/>
          <w:sz w:val="28"/>
        </w:rPr>
      </w:pPr>
      <w:r w:rsidRPr="002A3B10">
        <w:rPr>
          <w:rFonts w:ascii="Times New Roman" w:hAnsi="Times New Roman"/>
          <w:sz w:val="28"/>
        </w:rPr>
        <w:t>Найбільше звільнилось спеціалістів відділу з призначення пенсій – 5 чол.</w:t>
      </w:r>
      <w:r w:rsidR="0063639F" w:rsidRPr="002A3B10">
        <w:rPr>
          <w:rFonts w:ascii="Times New Roman" w:hAnsi="Times New Roman"/>
          <w:sz w:val="28"/>
        </w:rPr>
        <w:t>,</w:t>
      </w:r>
      <w:r w:rsidR="006448B9" w:rsidRPr="002A3B10">
        <w:rPr>
          <w:rFonts w:ascii="Times New Roman" w:hAnsi="Times New Roman"/>
          <w:sz w:val="28"/>
        </w:rPr>
        <w:t xml:space="preserve"> </w:t>
      </w:r>
      <w:r w:rsidRPr="002A3B10">
        <w:rPr>
          <w:rFonts w:ascii="Times New Roman" w:hAnsi="Times New Roman"/>
          <w:sz w:val="28"/>
        </w:rPr>
        <w:t>та відділу надходження доходів – 4 чол</w:t>
      </w:r>
      <w:r w:rsidR="0063639F" w:rsidRPr="002A3B10">
        <w:rPr>
          <w:rFonts w:ascii="Times New Roman" w:hAnsi="Times New Roman"/>
          <w:sz w:val="28"/>
        </w:rPr>
        <w:t xml:space="preserve">. </w:t>
      </w:r>
    </w:p>
    <w:p w:rsidR="000A5E23" w:rsidRPr="002A3B10" w:rsidRDefault="000A5E23" w:rsidP="000A5E23">
      <w:pPr>
        <w:spacing w:line="360" w:lineRule="auto"/>
        <w:ind w:firstLine="709"/>
        <w:jc w:val="both"/>
        <w:rPr>
          <w:lang w:val="uk-UA"/>
        </w:rPr>
      </w:pPr>
      <w:r w:rsidRPr="002A3B10">
        <w:rPr>
          <w:lang w:val="uk-UA"/>
        </w:rPr>
        <w:t>Працівники, які звільнилися на протязі року мали освіту:</w:t>
      </w:r>
    </w:p>
    <w:p w:rsidR="000A5E23" w:rsidRPr="002A3B10" w:rsidRDefault="000A5E23" w:rsidP="000A5E23">
      <w:pPr>
        <w:spacing w:line="360" w:lineRule="auto"/>
        <w:ind w:firstLine="709"/>
        <w:jc w:val="both"/>
        <w:rPr>
          <w:lang w:val="uk-UA"/>
        </w:rPr>
      </w:pPr>
      <w:r w:rsidRPr="002A3B10">
        <w:rPr>
          <w:lang w:val="uk-UA"/>
        </w:rPr>
        <w:t>Повну вищу – 11 чол.,</w:t>
      </w:r>
    </w:p>
    <w:p w:rsidR="000A5E23" w:rsidRPr="002A3B10" w:rsidRDefault="000A5E23" w:rsidP="000A5E23">
      <w:pPr>
        <w:spacing w:line="360" w:lineRule="auto"/>
        <w:ind w:firstLine="709"/>
        <w:jc w:val="both"/>
        <w:rPr>
          <w:lang w:val="uk-UA"/>
        </w:rPr>
      </w:pPr>
      <w:r w:rsidRPr="002A3B10">
        <w:rPr>
          <w:lang w:val="uk-UA"/>
        </w:rPr>
        <w:t>Неповну вищу – 5 чол.,</w:t>
      </w:r>
    </w:p>
    <w:p w:rsidR="000A5E23" w:rsidRPr="002A3B10" w:rsidRDefault="000A5E23" w:rsidP="000A5E23">
      <w:pPr>
        <w:spacing w:line="360" w:lineRule="auto"/>
        <w:ind w:firstLine="709"/>
        <w:jc w:val="both"/>
        <w:rPr>
          <w:lang w:val="uk-UA"/>
        </w:rPr>
      </w:pPr>
      <w:r w:rsidRPr="002A3B10">
        <w:rPr>
          <w:lang w:val="uk-UA"/>
        </w:rPr>
        <w:t>Середню – 2 чол.</w:t>
      </w:r>
    </w:p>
    <w:p w:rsidR="000A5E23" w:rsidRPr="002A3B10" w:rsidRDefault="000A5E23" w:rsidP="000A5E23">
      <w:pPr>
        <w:spacing w:line="360" w:lineRule="auto"/>
        <w:ind w:firstLine="709"/>
        <w:jc w:val="both"/>
        <w:rPr>
          <w:lang w:val="uk-UA"/>
        </w:rPr>
      </w:pPr>
      <w:r w:rsidRPr="002A3B10">
        <w:rPr>
          <w:lang w:val="uk-UA"/>
        </w:rPr>
        <w:t>Стаж роботи в Пенсійному фонді України:</w:t>
      </w:r>
    </w:p>
    <w:p w:rsidR="000A5E23" w:rsidRPr="002A3B10" w:rsidRDefault="000A5E23" w:rsidP="000A5E23">
      <w:pPr>
        <w:spacing w:line="360" w:lineRule="auto"/>
        <w:ind w:firstLine="709"/>
        <w:jc w:val="both"/>
        <w:rPr>
          <w:lang w:val="uk-UA"/>
        </w:rPr>
      </w:pPr>
      <w:r w:rsidRPr="002A3B10">
        <w:rPr>
          <w:lang w:val="uk-UA"/>
        </w:rPr>
        <w:t>До 1 року – 2 чол.,</w:t>
      </w:r>
    </w:p>
    <w:p w:rsidR="000A5E23" w:rsidRPr="002A3B10" w:rsidRDefault="000A5E23" w:rsidP="000A5E23">
      <w:pPr>
        <w:spacing w:line="360" w:lineRule="auto"/>
        <w:ind w:firstLine="709"/>
        <w:jc w:val="both"/>
        <w:rPr>
          <w:lang w:val="uk-UA"/>
        </w:rPr>
      </w:pPr>
      <w:r w:rsidRPr="002A3B10">
        <w:rPr>
          <w:lang w:val="uk-UA"/>
        </w:rPr>
        <w:t xml:space="preserve">Від </w:t>
      </w:r>
      <w:r w:rsidR="0063639F" w:rsidRPr="002A3B10">
        <w:rPr>
          <w:lang w:val="uk-UA"/>
        </w:rPr>
        <w:t>1 р</w:t>
      </w:r>
      <w:r w:rsidRPr="002A3B10">
        <w:rPr>
          <w:lang w:val="uk-UA"/>
        </w:rPr>
        <w:t>. до 3</w:t>
      </w:r>
      <w:r w:rsidR="0063639F" w:rsidRPr="002A3B10">
        <w:rPr>
          <w:lang w:val="uk-UA"/>
        </w:rPr>
        <w:t> р</w:t>
      </w:r>
      <w:r w:rsidRPr="002A3B10">
        <w:rPr>
          <w:lang w:val="uk-UA"/>
        </w:rPr>
        <w:t>. – 8 чол.,</w:t>
      </w:r>
    </w:p>
    <w:p w:rsidR="000A5E23" w:rsidRPr="002A3B10" w:rsidRDefault="000A5E23" w:rsidP="000A5E23">
      <w:pPr>
        <w:spacing w:line="360" w:lineRule="auto"/>
        <w:ind w:firstLine="709"/>
        <w:jc w:val="both"/>
        <w:rPr>
          <w:lang w:val="uk-UA"/>
        </w:rPr>
      </w:pPr>
      <w:r w:rsidRPr="002A3B10">
        <w:rPr>
          <w:lang w:val="uk-UA"/>
        </w:rPr>
        <w:t xml:space="preserve">Від </w:t>
      </w:r>
      <w:r w:rsidR="0063639F" w:rsidRPr="002A3B10">
        <w:rPr>
          <w:lang w:val="uk-UA"/>
        </w:rPr>
        <w:t>3 р</w:t>
      </w:r>
      <w:r w:rsidRPr="002A3B10">
        <w:rPr>
          <w:lang w:val="uk-UA"/>
        </w:rPr>
        <w:t xml:space="preserve">. до </w:t>
      </w:r>
      <w:r w:rsidR="0063639F" w:rsidRPr="002A3B10">
        <w:rPr>
          <w:lang w:val="uk-UA"/>
        </w:rPr>
        <w:t>5 р</w:t>
      </w:r>
      <w:r w:rsidRPr="002A3B10">
        <w:rPr>
          <w:lang w:val="uk-UA"/>
        </w:rPr>
        <w:t>. – 7 чол.,</w:t>
      </w:r>
    </w:p>
    <w:p w:rsidR="000A5E23" w:rsidRPr="002A3B10" w:rsidRDefault="000A5E23" w:rsidP="000A5E23">
      <w:pPr>
        <w:spacing w:line="360" w:lineRule="auto"/>
        <w:ind w:firstLine="709"/>
        <w:jc w:val="both"/>
        <w:rPr>
          <w:bCs w:val="0"/>
          <w:lang w:val="uk-UA"/>
        </w:rPr>
      </w:pPr>
      <w:r w:rsidRPr="002A3B10">
        <w:rPr>
          <w:lang w:val="uk-UA"/>
        </w:rPr>
        <w:t>Понад 14 років –1 чол.</w:t>
      </w:r>
    </w:p>
    <w:p w:rsidR="000A5E23" w:rsidRPr="002A3B10" w:rsidRDefault="000A5E23" w:rsidP="000A5E23">
      <w:pPr>
        <w:spacing w:line="360" w:lineRule="auto"/>
        <w:ind w:firstLine="709"/>
        <w:jc w:val="both"/>
        <w:rPr>
          <w:lang w:val="uk-UA"/>
        </w:rPr>
      </w:pPr>
      <w:r w:rsidRPr="002A3B10">
        <w:rPr>
          <w:lang w:val="uk-UA"/>
        </w:rPr>
        <w:t>Проведена робота по направленню на 2005/2006 рік працівників управління ПФУ в м</w:t>
      </w:r>
      <w:r w:rsidR="0063639F" w:rsidRPr="002A3B10">
        <w:rPr>
          <w:lang w:val="uk-UA"/>
        </w:rPr>
        <w:t>. Па</w:t>
      </w:r>
      <w:r w:rsidRPr="002A3B10">
        <w:rPr>
          <w:lang w:val="uk-UA"/>
        </w:rPr>
        <w:t xml:space="preserve">влоград Дніпропетровської області та випускників шкіл по цільовій підготовці спеціалістів для системи Пенсійного фонду України. У 2005 році за </w:t>
      </w:r>
      <w:r w:rsidR="006448B9" w:rsidRPr="002A3B10">
        <w:rPr>
          <w:lang w:val="uk-UA"/>
        </w:rPr>
        <w:t>направленнями</w:t>
      </w:r>
      <w:r w:rsidRPr="002A3B10">
        <w:rPr>
          <w:lang w:val="uk-UA"/>
        </w:rPr>
        <w:t xml:space="preserve"> Пенсійного фонду України два працівника управління вступили на заочну форму </w:t>
      </w:r>
      <w:r w:rsidR="006448B9" w:rsidRPr="002A3B10">
        <w:rPr>
          <w:lang w:val="uk-UA"/>
        </w:rPr>
        <w:t>навчання</w:t>
      </w:r>
      <w:r w:rsidRPr="002A3B10">
        <w:rPr>
          <w:lang w:val="uk-UA"/>
        </w:rPr>
        <w:t xml:space="preserve"> до вищих навчальних закладів.</w:t>
      </w:r>
    </w:p>
    <w:p w:rsidR="000A5E23" w:rsidRPr="002A3B10" w:rsidRDefault="000A5E23" w:rsidP="000A5E23">
      <w:pPr>
        <w:spacing w:line="360" w:lineRule="auto"/>
        <w:ind w:firstLine="709"/>
        <w:jc w:val="both"/>
        <w:rPr>
          <w:lang w:val="uk-UA"/>
        </w:rPr>
      </w:pPr>
      <w:r w:rsidRPr="002A3B10">
        <w:rPr>
          <w:lang w:val="uk-UA"/>
        </w:rPr>
        <w:t>Відповідно до Указу Президента</w:t>
      </w:r>
      <w:r w:rsidR="0063639F" w:rsidRPr="002A3B10">
        <w:rPr>
          <w:lang w:val="uk-UA"/>
        </w:rPr>
        <w:t xml:space="preserve"> «</w:t>
      </w:r>
      <w:r w:rsidRPr="002A3B10">
        <w:rPr>
          <w:lang w:val="uk-UA"/>
        </w:rPr>
        <w:t>Про комплексну програму підготовки державних службовців</w:t>
      </w:r>
      <w:r w:rsidR="0063639F" w:rsidRPr="002A3B10">
        <w:rPr>
          <w:lang w:val="uk-UA"/>
        </w:rPr>
        <w:t>»</w:t>
      </w:r>
      <w:r w:rsidRPr="002A3B10">
        <w:rPr>
          <w:lang w:val="uk-UA"/>
        </w:rPr>
        <w:t xml:space="preserve"> пройшли навчання в Інституті вищої кваліфікації Київського національного торговельно-економічного університету 2 працівника управління та в Національній академії державного управління при Президентові України Дніпропетровський регіональний інститут державного управління </w:t>
      </w:r>
      <w:r w:rsidR="0063639F" w:rsidRPr="002A3B10">
        <w:rPr>
          <w:lang w:val="uk-UA"/>
        </w:rPr>
        <w:t xml:space="preserve">– </w:t>
      </w:r>
      <w:r w:rsidRPr="002A3B10">
        <w:rPr>
          <w:lang w:val="uk-UA"/>
        </w:rPr>
        <w:t>2 працівника управління.</w:t>
      </w:r>
    </w:p>
    <w:p w:rsidR="000A5E23" w:rsidRPr="002A3B10" w:rsidRDefault="000A5E23" w:rsidP="000A5E23">
      <w:pPr>
        <w:spacing w:line="360" w:lineRule="auto"/>
        <w:ind w:firstLine="709"/>
        <w:jc w:val="both"/>
        <w:rPr>
          <w:lang w:val="uk-UA"/>
        </w:rPr>
      </w:pPr>
      <w:r w:rsidRPr="002A3B10">
        <w:rPr>
          <w:lang w:val="uk-UA"/>
        </w:rPr>
        <w:t>Відповідно до плану навчання на короткотермінових семінарах пройшли навчання з початку року 23 працівника управління.</w:t>
      </w:r>
    </w:p>
    <w:p w:rsidR="000A5E23" w:rsidRPr="002A3B10" w:rsidRDefault="000A5E23" w:rsidP="000A5E23">
      <w:pPr>
        <w:spacing w:line="360" w:lineRule="auto"/>
        <w:ind w:firstLine="709"/>
        <w:jc w:val="both"/>
        <w:rPr>
          <w:lang w:val="uk-UA"/>
        </w:rPr>
      </w:pPr>
      <w:r w:rsidRPr="002A3B10">
        <w:rPr>
          <w:lang w:val="uk-UA"/>
        </w:rPr>
        <w:t>Сформовані списки кадрового резерву для державної служби управління Пенсійного фонду України в м</w:t>
      </w:r>
      <w:r w:rsidR="0063639F" w:rsidRPr="002A3B10">
        <w:rPr>
          <w:lang w:val="uk-UA"/>
        </w:rPr>
        <w:t>. Па</w:t>
      </w:r>
      <w:r w:rsidRPr="002A3B10">
        <w:rPr>
          <w:lang w:val="uk-UA"/>
        </w:rPr>
        <w:t>влоград Дніпропетровської області на 2006 рік. Список кадрового резерву складений згідно з вимогами Положення про формування кадрового резерву, погоджений</w:t>
      </w:r>
      <w:r w:rsidR="006448B9" w:rsidRPr="002A3B10">
        <w:rPr>
          <w:lang w:val="uk-UA"/>
        </w:rPr>
        <w:t xml:space="preserve"> </w:t>
      </w:r>
      <w:r w:rsidRPr="002A3B10">
        <w:rPr>
          <w:lang w:val="uk-UA"/>
        </w:rPr>
        <w:t>з виконавчим комітетом Павлоградської міської Ради.</w:t>
      </w:r>
    </w:p>
    <w:p w:rsidR="000A5E23" w:rsidRPr="002A3B10" w:rsidRDefault="000A5E23" w:rsidP="000A5E23">
      <w:pPr>
        <w:spacing w:line="360" w:lineRule="auto"/>
        <w:ind w:firstLine="709"/>
        <w:jc w:val="both"/>
        <w:rPr>
          <w:lang w:val="uk-UA"/>
        </w:rPr>
      </w:pPr>
      <w:r w:rsidRPr="002A3B10">
        <w:rPr>
          <w:lang w:val="uk-UA"/>
        </w:rPr>
        <w:t>Всього зараховано до кадрового резерву 69 чол., у тому числі на керівні посади 26 чол. на посади спеціалістів 43 чол. Серед осіб зарахованих до кадрового резерву повну вищу освіту мають 36 чол</w:t>
      </w:r>
      <w:r w:rsidR="0063639F" w:rsidRPr="002A3B10">
        <w:rPr>
          <w:lang w:val="uk-UA"/>
        </w:rPr>
        <w:t>.</w:t>
      </w:r>
      <w:r w:rsidR="006448B9" w:rsidRPr="002A3B10">
        <w:rPr>
          <w:lang w:val="uk-UA"/>
        </w:rPr>
        <w:t xml:space="preserve"> </w:t>
      </w:r>
      <w:r w:rsidRPr="002A3B10">
        <w:rPr>
          <w:lang w:val="uk-UA"/>
        </w:rPr>
        <w:t>в тому числі 17 чол</w:t>
      </w:r>
      <w:r w:rsidR="0063639F" w:rsidRPr="002A3B10">
        <w:rPr>
          <w:lang w:val="uk-UA"/>
        </w:rPr>
        <w:t>.</w:t>
      </w:r>
      <w:r w:rsidR="006448B9" w:rsidRPr="002A3B10">
        <w:rPr>
          <w:lang w:val="uk-UA"/>
        </w:rPr>
        <w:t xml:space="preserve"> </w:t>
      </w:r>
      <w:r w:rsidRPr="002A3B10">
        <w:rPr>
          <w:lang w:val="uk-UA"/>
        </w:rPr>
        <w:t>– профільну; базову та неповну вищу 28 чол</w:t>
      </w:r>
      <w:r w:rsidR="0063639F" w:rsidRPr="002A3B10">
        <w:rPr>
          <w:lang w:val="uk-UA"/>
        </w:rPr>
        <w:t>.</w:t>
      </w:r>
      <w:r w:rsidR="006448B9" w:rsidRPr="002A3B10">
        <w:rPr>
          <w:lang w:val="uk-UA"/>
        </w:rPr>
        <w:t>,</w:t>
      </w:r>
      <w:r w:rsidRPr="002A3B10">
        <w:rPr>
          <w:lang w:val="uk-UA"/>
        </w:rPr>
        <w:t xml:space="preserve"> з них профільну</w:t>
      </w:r>
      <w:r w:rsidR="006448B9" w:rsidRPr="002A3B10">
        <w:rPr>
          <w:lang w:val="uk-UA"/>
        </w:rPr>
        <w:t>.</w:t>
      </w:r>
      <w:r w:rsidRPr="002A3B10">
        <w:rPr>
          <w:lang w:val="uk-UA"/>
        </w:rPr>
        <w:t xml:space="preserve"> Навчаються у вищих навчальних закладах III</w:t>
      </w:r>
      <w:r w:rsidR="0063639F" w:rsidRPr="002A3B10">
        <w:rPr>
          <w:lang w:val="uk-UA"/>
        </w:rPr>
        <w:t>–IV</w:t>
      </w:r>
      <w:r w:rsidRPr="002A3B10">
        <w:rPr>
          <w:lang w:val="uk-UA"/>
        </w:rPr>
        <w:t xml:space="preserve"> рівня акредитації – 5 чол. Із загальної кількості зарахованих до кадрового резерву вік до 30 років мають 27 чол., до 45 років – 42 чол.</w:t>
      </w:r>
    </w:p>
    <w:p w:rsidR="000A5E23" w:rsidRPr="002A3B10" w:rsidRDefault="000A5E23" w:rsidP="000A5E23">
      <w:pPr>
        <w:spacing w:line="360" w:lineRule="auto"/>
        <w:ind w:firstLine="709"/>
        <w:jc w:val="both"/>
        <w:rPr>
          <w:lang w:val="uk-UA"/>
        </w:rPr>
      </w:pPr>
      <w:r w:rsidRPr="002A3B10">
        <w:rPr>
          <w:lang w:val="uk-UA"/>
        </w:rPr>
        <w:t>На постійному контролі знаходиться облік стажу державної служби, присвоєння чергових рангів.</w:t>
      </w:r>
    </w:p>
    <w:p w:rsidR="000A5E23" w:rsidRPr="002A3B10" w:rsidRDefault="000A5E23" w:rsidP="000A5E23">
      <w:pPr>
        <w:spacing w:line="360" w:lineRule="auto"/>
        <w:ind w:firstLine="709"/>
        <w:jc w:val="both"/>
        <w:rPr>
          <w:lang w:val="uk-UA"/>
        </w:rPr>
      </w:pPr>
      <w:r w:rsidRPr="002A3B10">
        <w:rPr>
          <w:lang w:val="uk-UA"/>
        </w:rPr>
        <w:t>З початку року переглянуті та встановлені надбавки за вислугу років 12 державним службовцям управління ПФУ в м</w:t>
      </w:r>
      <w:r w:rsidR="0063639F" w:rsidRPr="002A3B10">
        <w:rPr>
          <w:lang w:val="uk-UA"/>
        </w:rPr>
        <w:t>. Па</w:t>
      </w:r>
      <w:r w:rsidRPr="002A3B10">
        <w:rPr>
          <w:lang w:val="uk-UA"/>
        </w:rPr>
        <w:t>влоград Дніпропетровської області у відсотках до посадового окладу з урахуванням доплати за ранг.</w:t>
      </w:r>
    </w:p>
    <w:p w:rsidR="000A5E23" w:rsidRPr="002A3B10" w:rsidRDefault="000A5E23" w:rsidP="000A5E23">
      <w:pPr>
        <w:spacing w:line="360" w:lineRule="auto"/>
        <w:ind w:firstLine="709"/>
        <w:jc w:val="both"/>
        <w:rPr>
          <w:lang w:val="uk-UA"/>
        </w:rPr>
      </w:pPr>
      <w:r w:rsidRPr="002A3B10">
        <w:rPr>
          <w:lang w:val="uk-UA"/>
        </w:rPr>
        <w:t xml:space="preserve">29 державним службовцям управління присвоєні </w:t>
      </w:r>
      <w:r w:rsidR="006448B9" w:rsidRPr="002A3B10">
        <w:rPr>
          <w:lang w:val="uk-UA"/>
        </w:rPr>
        <w:t>чергові</w:t>
      </w:r>
      <w:r w:rsidRPr="002A3B10">
        <w:rPr>
          <w:lang w:val="uk-UA"/>
        </w:rPr>
        <w:t xml:space="preserve"> ранги.</w:t>
      </w:r>
    </w:p>
    <w:p w:rsidR="000A5E23" w:rsidRPr="002A3B10" w:rsidRDefault="000A5E23" w:rsidP="000A5E23">
      <w:pPr>
        <w:spacing w:line="360" w:lineRule="auto"/>
        <w:ind w:firstLine="709"/>
        <w:jc w:val="both"/>
        <w:rPr>
          <w:lang w:val="uk-UA"/>
        </w:rPr>
      </w:pPr>
      <w:r w:rsidRPr="002A3B10">
        <w:rPr>
          <w:lang w:val="uk-UA"/>
        </w:rPr>
        <w:t>Постійно здійснюється контроль щодо ознайомлення осіб, які призначаються на посади державних службовців, із спеціальними обмеженнями, встановленими Законами України</w:t>
      </w:r>
      <w:r w:rsidR="0063639F" w:rsidRPr="002A3B10">
        <w:rPr>
          <w:lang w:val="uk-UA"/>
        </w:rPr>
        <w:t xml:space="preserve"> «</w:t>
      </w:r>
      <w:r w:rsidRPr="002A3B10">
        <w:rPr>
          <w:lang w:val="uk-UA"/>
        </w:rPr>
        <w:t>Про державну службу</w:t>
      </w:r>
      <w:r w:rsidR="0063639F" w:rsidRPr="002A3B10">
        <w:rPr>
          <w:lang w:val="uk-UA"/>
        </w:rPr>
        <w:t>»</w:t>
      </w:r>
      <w:r w:rsidRPr="002A3B10">
        <w:rPr>
          <w:lang w:val="uk-UA"/>
        </w:rPr>
        <w:t xml:space="preserve"> та</w:t>
      </w:r>
      <w:r w:rsidR="0063639F" w:rsidRPr="002A3B10">
        <w:rPr>
          <w:lang w:val="uk-UA"/>
        </w:rPr>
        <w:t xml:space="preserve"> «</w:t>
      </w:r>
      <w:r w:rsidRPr="002A3B10">
        <w:rPr>
          <w:lang w:val="uk-UA"/>
        </w:rPr>
        <w:t>Про боротьбу з корупцією</w:t>
      </w:r>
      <w:r w:rsidR="0063639F" w:rsidRPr="002A3B10">
        <w:rPr>
          <w:lang w:val="uk-UA"/>
        </w:rPr>
        <w:t>»</w:t>
      </w:r>
      <w:r w:rsidRPr="002A3B10">
        <w:rPr>
          <w:lang w:val="uk-UA"/>
        </w:rPr>
        <w:t>, щодо прийняття на державну службу та проходження державної служби, а також із Загальними правилами поведінки державного службовця.</w:t>
      </w:r>
    </w:p>
    <w:p w:rsidR="000A5E23" w:rsidRPr="002A3B10" w:rsidRDefault="000A5E23" w:rsidP="000A5E23">
      <w:pPr>
        <w:spacing w:line="360" w:lineRule="auto"/>
        <w:ind w:firstLine="709"/>
        <w:jc w:val="both"/>
        <w:rPr>
          <w:lang w:val="uk-UA"/>
        </w:rPr>
      </w:pPr>
      <w:r w:rsidRPr="002A3B10">
        <w:rPr>
          <w:lang w:val="uk-UA"/>
        </w:rPr>
        <w:t>Постійно проводиться робота з кадрового діловодства</w:t>
      </w:r>
      <w:r w:rsidR="0063639F" w:rsidRPr="002A3B10">
        <w:rPr>
          <w:lang w:val="uk-UA"/>
        </w:rPr>
        <w:t>. Ви</w:t>
      </w:r>
      <w:r w:rsidRPr="002A3B10">
        <w:rPr>
          <w:lang w:val="uk-UA"/>
        </w:rPr>
        <w:t>даються накази про призначення, звільнення, надання чергових відпусток.</w:t>
      </w:r>
    </w:p>
    <w:p w:rsidR="000A5E23" w:rsidRPr="002A3B10" w:rsidRDefault="000A5E23" w:rsidP="000A5E23">
      <w:pPr>
        <w:spacing w:line="360" w:lineRule="auto"/>
        <w:ind w:firstLine="709"/>
        <w:jc w:val="both"/>
        <w:rPr>
          <w:lang w:val="uk-UA"/>
        </w:rPr>
      </w:pPr>
    </w:p>
    <w:p w:rsidR="000A5E23" w:rsidRPr="002A3B10" w:rsidRDefault="006448B9" w:rsidP="000A5E23">
      <w:pPr>
        <w:pStyle w:val="a7"/>
        <w:spacing w:line="360" w:lineRule="auto"/>
        <w:ind w:firstLine="709"/>
        <w:jc w:val="both"/>
        <w:rPr>
          <w:i w:val="0"/>
          <w:iCs w:val="0"/>
        </w:rPr>
      </w:pPr>
      <w:r w:rsidRPr="002A3B10">
        <w:rPr>
          <w:i w:val="0"/>
          <w:iCs w:val="0"/>
        </w:rPr>
        <w:t>Робота загального відділу</w:t>
      </w:r>
    </w:p>
    <w:p w:rsidR="000A5E23" w:rsidRPr="002A3B10" w:rsidRDefault="000A5E23" w:rsidP="000A5E23">
      <w:pPr>
        <w:spacing w:line="360" w:lineRule="auto"/>
        <w:ind w:firstLine="709"/>
        <w:jc w:val="both"/>
        <w:rPr>
          <w:bCs w:val="0"/>
          <w:lang w:val="uk-UA"/>
        </w:rPr>
      </w:pPr>
    </w:p>
    <w:p w:rsidR="000A5E23" w:rsidRPr="002A3B10" w:rsidRDefault="000A5E23" w:rsidP="000A5E23">
      <w:pPr>
        <w:spacing w:line="360" w:lineRule="auto"/>
        <w:ind w:firstLine="709"/>
        <w:jc w:val="both"/>
        <w:rPr>
          <w:lang w:val="uk-UA"/>
        </w:rPr>
      </w:pPr>
      <w:r w:rsidRPr="002A3B10">
        <w:rPr>
          <w:lang w:val="uk-UA"/>
        </w:rPr>
        <w:t>Загальним відділом забезпечувався єдиний порядок документування і роботи з документами, відповідно норм та вимог Інструкції з діловодства в Пенсійному фонді України в управлінні. Забезпечувався випуск, копіювання і тиражування, оперативний розшук, зберігання, інформування за контрольними завданнями та доставка документів. Контролювалася підготовка, оформлення та їх своєчасне виконання.</w:t>
      </w:r>
    </w:p>
    <w:p w:rsidR="000A5E23" w:rsidRPr="002A3B10" w:rsidRDefault="000A5E23" w:rsidP="000A5E23">
      <w:pPr>
        <w:spacing w:line="360" w:lineRule="auto"/>
        <w:ind w:firstLine="709"/>
        <w:jc w:val="both"/>
        <w:rPr>
          <w:lang w:val="uk-UA"/>
        </w:rPr>
      </w:pPr>
      <w:r w:rsidRPr="002A3B10">
        <w:rPr>
          <w:lang w:val="uk-UA"/>
        </w:rPr>
        <w:t>Проаналізовано стан виконання Законів України, актів Президента України і Кабінету Міністрів України та заходи щодо підвищення виконавської дисципліни в управлінні. До головного управління надано звіт виконання наказів головного управління</w:t>
      </w:r>
      <w:r w:rsidR="0063639F" w:rsidRPr="002A3B10">
        <w:rPr>
          <w:lang w:val="uk-UA"/>
        </w:rPr>
        <w:t>.</w:t>
      </w:r>
    </w:p>
    <w:p w:rsidR="000A5E23" w:rsidRPr="002A3B10" w:rsidRDefault="000A5E23" w:rsidP="000A5E23">
      <w:pPr>
        <w:spacing w:line="360" w:lineRule="auto"/>
        <w:ind w:firstLine="709"/>
        <w:jc w:val="both"/>
        <w:rPr>
          <w:lang w:val="uk-UA"/>
        </w:rPr>
      </w:pPr>
      <w:r w:rsidRPr="002A3B10">
        <w:rPr>
          <w:lang w:val="uk-UA"/>
        </w:rPr>
        <w:t xml:space="preserve">Проведена реєстрація 7411 вхідних та 4517 вихідних документів. Доведено до відома начальників відділів та завідуючого юридичним сектором та поставлено на контроль 201 наказ з питань основної, фінансової та господарської діяльності, а також з питань охорони праці. Видано 335 наказів про відрядження, оформлено 539 відрядних посвідчень. Відправлено 7000 екземплярів поштової кореспонденції. </w:t>
      </w:r>
      <w:r w:rsidR="006448B9" w:rsidRPr="002A3B10">
        <w:rPr>
          <w:lang w:val="uk-UA"/>
        </w:rPr>
        <w:t>Розмножено</w:t>
      </w:r>
      <w:r w:rsidRPr="002A3B10">
        <w:rPr>
          <w:lang w:val="uk-UA"/>
        </w:rPr>
        <w:t xml:space="preserve"> 10000 аркушів документів. Взято на контроль </w:t>
      </w:r>
      <w:r w:rsidR="0063639F" w:rsidRPr="002A3B10">
        <w:rPr>
          <w:lang w:val="uk-UA"/>
        </w:rPr>
        <w:t xml:space="preserve">– </w:t>
      </w:r>
      <w:r w:rsidRPr="002A3B10">
        <w:rPr>
          <w:lang w:val="uk-UA"/>
        </w:rPr>
        <w:t xml:space="preserve">251 завдання, підлягало виконанню </w:t>
      </w:r>
      <w:r w:rsidR="0063639F" w:rsidRPr="002A3B10">
        <w:rPr>
          <w:lang w:val="uk-UA"/>
        </w:rPr>
        <w:t xml:space="preserve">– </w:t>
      </w:r>
      <w:r w:rsidRPr="002A3B10">
        <w:rPr>
          <w:lang w:val="uk-UA"/>
        </w:rPr>
        <w:t>235. Виконано всі контрольовані документи. Проведено та оформлено протоколи 16 нарад.</w:t>
      </w:r>
    </w:p>
    <w:p w:rsidR="000A5E23" w:rsidRPr="002A3B10" w:rsidRDefault="000A5E23" w:rsidP="000A5E23">
      <w:pPr>
        <w:spacing w:line="360" w:lineRule="auto"/>
        <w:ind w:firstLine="709"/>
        <w:jc w:val="both"/>
        <w:rPr>
          <w:lang w:val="uk-UA"/>
        </w:rPr>
      </w:pPr>
      <w:r w:rsidRPr="002A3B10">
        <w:rPr>
          <w:lang w:val="uk-UA"/>
        </w:rPr>
        <w:t>Організовано роботу архіву управління. Протягом дванадцяти місяців 2005 року видано для роботи 57 архівних документи. Складена та відповідно оформлена зведена номенклатура справ управління на 2006 рік. Розроблені заходи про організацію архіву закритих пенсійних справ відділу з призначення пенсій.</w:t>
      </w:r>
    </w:p>
    <w:p w:rsidR="000A5E23" w:rsidRPr="002A3B10" w:rsidRDefault="000A5E23" w:rsidP="000A5E23">
      <w:pPr>
        <w:spacing w:line="360" w:lineRule="auto"/>
        <w:ind w:firstLine="709"/>
        <w:jc w:val="both"/>
        <w:rPr>
          <w:lang w:val="uk-UA"/>
        </w:rPr>
      </w:pPr>
      <w:r w:rsidRPr="002A3B10">
        <w:rPr>
          <w:lang w:val="uk-UA"/>
        </w:rPr>
        <w:t>25 жовтня проведено семінар для відповідальних за діловодство та ведення архіву у відділах управління.</w:t>
      </w:r>
    </w:p>
    <w:p w:rsidR="000A5E23" w:rsidRPr="002A3B10" w:rsidRDefault="000A5E23" w:rsidP="000A5E23">
      <w:pPr>
        <w:spacing w:line="360" w:lineRule="auto"/>
        <w:ind w:firstLine="709"/>
        <w:jc w:val="both"/>
        <w:rPr>
          <w:lang w:val="uk-UA"/>
        </w:rPr>
      </w:pPr>
      <w:r w:rsidRPr="002A3B10">
        <w:rPr>
          <w:lang w:val="uk-UA"/>
        </w:rPr>
        <w:t xml:space="preserve">Відповідно до наказу від 05.12.05 </w:t>
      </w:r>
      <w:r w:rsidR="0063639F" w:rsidRPr="002A3B10">
        <w:rPr>
          <w:lang w:val="uk-UA"/>
        </w:rPr>
        <w:t>№8</w:t>
      </w:r>
      <w:r w:rsidRPr="002A3B10">
        <w:rPr>
          <w:lang w:val="uk-UA"/>
        </w:rPr>
        <w:t>2 призначено відповідальних за діловодство і архівне зберігання документів відділів управління та розроблені заходи щодо передачі до архіву управління закінчених діловодством та впорядкованих належним чином справ постійного та тривалого строків зберігання.</w:t>
      </w:r>
    </w:p>
    <w:p w:rsidR="000A5E23" w:rsidRPr="002A3B10" w:rsidRDefault="000A5E23" w:rsidP="000A5E23">
      <w:pPr>
        <w:spacing w:line="360" w:lineRule="auto"/>
        <w:ind w:firstLine="709"/>
        <w:jc w:val="both"/>
        <w:rPr>
          <w:lang w:val="uk-UA"/>
        </w:rPr>
      </w:pPr>
      <w:r w:rsidRPr="002A3B10">
        <w:rPr>
          <w:lang w:val="uk-UA"/>
        </w:rPr>
        <w:t>Проведені заходи щодо впорядкування використання бланків листів та наказів управління.</w:t>
      </w:r>
    </w:p>
    <w:p w:rsidR="000A5E23" w:rsidRPr="002A3B10" w:rsidRDefault="000A5E23" w:rsidP="000A5E23">
      <w:pPr>
        <w:spacing w:line="360" w:lineRule="auto"/>
        <w:ind w:firstLine="709"/>
        <w:jc w:val="both"/>
        <w:rPr>
          <w:lang w:val="uk-UA"/>
        </w:rPr>
      </w:pPr>
      <w:r w:rsidRPr="002A3B10">
        <w:rPr>
          <w:lang w:val="uk-UA"/>
        </w:rPr>
        <w:t>Здійснюється контроль за проведенням повторних інструктажів з охорони праці та пожежної безпеки в управлінні.</w:t>
      </w:r>
    </w:p>
    <w:p w:rsidR="000A5E23" w:rsidRPr="002A3B10" w:rsidRDefault="000A5E23" w:rsidP="000A5E23">
      <w:pPr>
        <w:spacing w:line="360" w:lineRule="auto"/>
        <w:ind w:firstLine="709"/>
        <w:jc w:val="both"/>
        <w:rPr>
          <w:lang w:val="uk-UA"/>
        </w:rPr>
      </w:pPr>
      <w:r w:rsidRPr="002A3B10">
        <w:rPr>
          <w:lang w:val="uk-UA"/>
        </w:rPr>
        <w:t>Здійснювались заходи щодо організації роботи управлінь в осінньо-зимовий період.</w:t>
      </w:r>
    </w:p>
    <w:p w:rsidR="000A5E23" w:rsidRPr="002A3B10" w:rsidRDefault="000A5E23" w:rsidP="000A5E23">
      <w:pPr>
        <w:spacing w:line="360" w:lineRule="auto"/>
        <w:ind w:firstLine="709"/>
        <w:jc w:val="both"/>
        <w:rPr>
          <w:lang w:val="uk-UA"/>
        </w:rPr>
      </w:pPr>
    </w:p>
    <w:p w:rsidR="000A5E23" w:rsidRPr="002A3B10" w:rsidRDefault="000A5E23" w:rsidP="000A5E23">
      <w:pPr>
        <w:spacing w:line="360" w:lineRule="auto"/>
        <w:ind w:firstLine="709"/>
        <w:jc w:val="both"/>
        <w:rPr>
          <w:b/>
          <w:bCs w:val="0"/>
          <w:lang w:val="uk-UA"/>
        </w:rPr>
      </w:pPr>
      <w:r w:rsidRPr="002A3B10">
        <w:rPr>
          <w:b/>
          <w:bCs w:val="0"/>
          <w:lang w:val="uk-UA"/>
        </w:rPr>
        <w:t>Виконання показників кошторису вид</w:t>
      </w:r>
      <w:r w:rsidR="006448B9" w:rsidRPr="002A3B10">
        <w:rPr>
          <w:b/>
          <w:bCs w:val="0"/>
          <w:lang w:val="uk-UA"/>
        </w:rPr>
        <w:t>атків</w:t>
      </w:r>
    </w:p>
    <w:p w:rsidR="000A5E23" w:rsidRPr="002A3B10" w:rsidRDefault="000A5E23" w:rsidP="000A5E23">
      <w:pPr>
        <w:spacing w:line="360" w:lineRule="auto"/>
        <w:ind w:firstLine="709"/>
        <w:jc w:val="both"/>
        <w:rPr>
          <w:bCs w:val="0"/>
          <w:lang w:val="uk-UA"/>
        </w:rPr>
      </w:pPr>
    </w:p>
    <w:p w:rsidR="000A5E23" w:rsidRPr="002A3B10" w:rsidRDefault="000A5E23" w:rsidP="000A5E23">
      <w:pPr>
        <w:spacing w:line="360" w:lineRule="auto"/>
        <w:ind w:firstLine="709"/>
        <w:jc w:val="both"/>
        <w:rPr>
          <w:lang w:val="uk-UA"/>
        </w:rPr>
      </w:pPr>
      <w:r w:rsidRPr="002A3B10">
        <w:rPr>
          <w:lang w:val="uk-UA"/>
        </w:rPr>
        <w:t>Відділ виконання бюджету, бухгалтерського обліку та контролю за використанням коштів управління Пенсійного фонду України в м</w:t>
      </w:r>
      <w:r w:rsidR="0063639F" w:rsidRPr="002A3B10">
        <w:rPr>
          <w:lang w:val="uk-UA"/>
        </w:rPr>
        <w:t>. Па</w:t>
      </w:r>
      <w:r w:rsidRPr="002A3B10">
        <w:rPr>
          <w:lang w:val="uk-UA"/>
        </w:rPr>
        <w:t>влоград здійснює бухгалтерський облік та фінансове забезпечення діяльності управління. Забезпечує контроль за раціональним та економічним використанням коштів на господарську діяльність, здійснює методичне керівництво бухгалтерським обліком та звітністю.</w:t>
      </w:r>
    </w:p>
    <w:p w:rsidR="000A5E23" w:rsidRPr="002A3B10" w:rsidRDefault="000A5E23" w:rsidP="000A5E23">
      <w:pPr>
        <w:spacing w:line="360" w:lineRule="auto"/>
        <w:ind w:firstLine="709"/>
        <w:jc w:val="both"/>
        <w:rPr>
          <w:lang w:val="uk-UA"/>
        </w:rPr>
      </w:pPr>
      <w:r w:rsidRPr="002A3B10">
        <w:rPr>
          <w:lang w:val="uk-UA"/>
        </w:rPr>
        <w:t>За 12 місяців 2005 року з бюджету Пенсійного фонду України на утримання аппарату управління було виділено 1713347 грн. В порівнянні з минулим 2004 роком планові видатки збільшились 659160 грн., що становить 62,</w:t>
      </w:r>
      <w:r w:rsidR="0063639F" w:rsidRPr="002A3B10">
        <w:rPr>
          <w:lang w:val="uk-UA"/>
        </w:rPr>
        <w:t>5%</w:t>
      </w:r>
      <w:r w:rsidRPr="002A3B10">
        <w:rPr>
          <w:lang w:val="uk-UA"/>
        </w:rPr>
        <w:t xml:space="preserve"> загальних показників. Найбільшу частину в загальній сумі планових показників складають кошти виділені на </w:t>
      </w:r>
      <w:r w:rsidR="0063639F" w:rsidRPr="002A3B10">
        <w:rPr>
          <w:lang w:val="uk-UA"/>
        </w:rPr>
        <w:t>«</w:t>
      </w:r>
      <w:r w:rsidRPr="002A3B10">
        <w:rPr>
          <w:lang w:val="uk-UA"/>
        </w:rPr>
        <w:t>основну діяльність</w:t>
      </w:r>
      <w:r w:rsidR="0063639F" w:rsidRPr="002A3B10">
        <w:rPr>
          <w:lang w:val="uk-UA"/>
        </w:rPr>
        <w:t>»</w:t>
      </w:r>
      <w:r w:rsidRPr="002A3B10">
        <w:rPr>
          <w:lang w:val="uk-UA"/>
        </w:rPr>
        <w:t xml:space="preserve"> апарату управління.</w:t>
      </w:r>
    </w:p>
    <w:p w:rsidR="000A5E23" w:rsidRPr="002A3B10" w:rsidRDefault="000A5E23" w:rsidP="000A5E23">
      <w:pPr>
        <w:spacing w:line="360" w:lineRule="auto"/>
        <w:ind w:firstLine="709"/>
        <w:jc w:val="both"/>
        <w:rPr>
          <w:lang w:val="uk-UA"/>
        </w:rPr>
      </w:pPr>
      <w:r w:rsidRPr="002A3B10">
        <w:rPr>
          <w:lang w:val="uk-UA"/>
        </w:rPr>
        <w:t>У поточному році усі кошти використали в повному обсязі, виконання кошторису складає 10</w:t>
      </w:r>
      <w:r w:rsidR="0063639F" w:rsidRPr="002A3B10">
        <w:rPr>
          <w:lang w:val="uk-UA"/>
        </w:rPr>
        <w:t>0%</w:t>
      </w:r>
      <w:r w:rsidRPr="002A3B10">
        <w:rPr>
          <w:lang w:val="uk-UA"/>
        </w:rPr>
        <w:t>. Перевитрат по кодах економічної класифікації – немає.</w:t>
      </w:r>
    </w:p>
    <w:p w:rsidR="000A5E23" w:rsidRPr="002A3B10" w:rsidRDefault="000A5E23" w:rsidP="000A5E23">
      <w:pPr>
        <w:spacing w:line="360" w:lineRule="auto"/>
        <w:ind w:firstLine="709"/>
        <w:jc w:val="both"/>
        <w:rPr>
          <w:lang w:val="uk-UA"/>
        </w:rPr>
      </w:pPr>
      <w:r w:rsidRPr="002A3B10">
        <w:rPr>
          <w:lang w:val="uk-UA"/>
        </w:rPr>
        <w:t>Планові показники на оплату праці з урахуванням нарахувань становлять 771400 грн., або 4</w:t>
      </w:r>
      <w:r w:rsidR="0063639F" w:rsidRPr="002A3B10">
        <w:rPr>
          <w:lang w:val="uk-UA"/>
        </w:rPr>
        <w:t>5%</w:t>
      </w:r>
      <w:r w:rsidRPr="002A3B10">
        <w:rPr>
          <w:lang w:val="uk-UA"/>
        </w:rPr>
        <w:t xml:space="preserve"> від загального плану асигнувань, з яких було використано 71400 грн., або 10</w:t>
      </w:r>
      <w:r w:rsidR="0063639F" w:rsidRPr="002A3B10">
        <w:rPr>
          <w:lang w:val="uk-UA"/>
        </w:rPr>
        <w:t>0%</w:t>
      </w:r>
      <w:r w:rsidRPr="002A3B10">
        <w:rPr>
          <w:lang w:val="uk-UA"/>
        </w:rPr>
        <w:t>. Середньомісячна заробітна плата у 2005 році в цілому по управлінню склала 803,54 грн. на одного працівника.</w:t>
      </w:r>
    </w:p>
    <w:p w:rsidR="000A5E23" w:rsidRPr="002A3B10" w:rsidRDefault="000A5E23" w:rsidP="000A5E23">
      <w:pPr>
        <w:spacing w:line="360" w:lineRule="auto"/>
        <w:ind w:firstLine="709"/>
        <w:jc w:val="both"/>
        <w:rPr>
          <w:lang w:val="uk-UA"/>
        </w:rPr>
      </w:pPr>
      <w:r w:rsidRPr="002A3B10">
        <w:rPr>
          <w:lang w:val="uk-UA"/>
        </w:rPr>
        <w:t>По КЕКВ 1130, 1140, 1160,</w:t>
      </w:r>
      <w:r w:rsidR="006448B9" w:rsidRPr="002A3B10">
        <w:rPr>
          <w:lang w:val="uk-UA"/>
        </w:rPr>
        <w:t xml:space="preserve"> </w:t>
      </w:r>
      <w:r w:rsidRPr="002A3B10">
        <w:rPr>
          <w:lang w:val="uk-UA"/>
        </w:rPr>
        <w:t>було передбачено 279740 грн., використано 279728 грн., або 10</w:t>
      </w:r>
      <w:r w:rsidR="0063639F" w:rsidRPr="002A3B10">
        <w:rPr>
          <w:lang w:val="uk-UA"/>
        </w:rPr>
        <w:t>0%</w:t>
      </w:r>
      <w:r w:rsidRPr="002A3B10">
        <w:rPr>
          <w:lang w:val="uk-UA"/>
        </w:rPr>
        <w:t>.</w:t>
      </w:r>
    </w:p>
    <w:p w:rsidR="000A5E23" w:rsidRPr="002A3B10" w:rsidRDefault="000A5E23" w:rsidP="000A5E23">
      <w:pPr>
        <w:spacing w:line="360" w:lineRule="auto"/>
        <w:ind w:firstLine="709"/>
        <w:jc w:val="both"/>
        <w:rPr>
          <w:lang w:val="uk-UA"/>
        </w:rPr>
      </w:pPr>
      <w:r w:rsidRPr="002A3B10">
        <w:rPr>
          <w:lang w:val="uk-UA"/>
        </w:rPr>
        <w:t>По капітальним видаткам у 2005 році було передбачено 371521 грн., фактично використано 371520 грн., або 10</w:t>
      </w:r>
      <w:r w:rsidR="0063639F" w:rsidRPr="002A3B10">
        <w:rPr>
          <w:lang w:val="uk-UA"/>
        </w:rPr>
        <w:t>0%</w:t>
      </w:r>
      <w:r w:rsidRPr="002A3B10">
        <w:rPr>
          <w:lang w:val="uk-UA"/>
        </w:rPr>
        <w:t>.</w:t>
      </w:r>
    </w:p>
    <w:p w:rsidR="000A5E23" w:rsidRPr="002A3B10" w:rsidRDefault="000A5E23" w:rsidP="000A5E23">
      <w:pPr>
        <w:spacing w:line="360" w:lineRule="auto"/>
        <w:ind w:firstLine="709"/>
        <w:jc w:val="both"/>
        <w:rPr>
          <w:bCs w:val="0"/>
          <w:lang w:val="uk-UA"/>
        </w:rPr>
      </w:pPr>
    </w:p>
    <w:tbl>
      <w:tblPr>
        <w:tblW w:w="9099"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08"/>
        <w:gridCol w:w="739"/>
        <w:gridCol w:w="1327"/>
        <w:gridCol w:w="1117"/>
        <w:gridCol w:w="1401"/>
        <w:gridCol w:w="1207"/>
      </w:tblGrid>
      <w:tr w:rsidR="000A5E23" w:rsidRPr="00E55252" w:rsidTr="00E55252">
        <w:trPr>
          <w:cantSplit/>
          <w:trHeight w:val="810"/>
        </w:trPr>
        <w:tc>
          <w:tcPr>
            <w:tcW w:w="1818"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ПОКАЗНИКИ</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КЕКВ</w:t>
            </w:r>
          </w:p>
        </w:tc>
        <w:tc>
          <w:tcPr>
            <w:tcW w:w="729" w:type="pct"/>
            <w:shd w:val="clear" w:color="auto" w:fill="auto"/>
          </w:tcPr>
          <w:p w:rsidR="000A5E23" w:rsidRPr="00E55252" w:rsidRDefault="000A5E23" w:rsidP="00E55252">
            <w:pPr>
              <w:spacing w:line="360" w:lineRule="auto"/>
              <w:jc w:val="both"/>
              <w:rPr>
                <w:rFonts w:cs="Arial CYR"/>
                <w:bCs w:val="0"/>
                <w:sz w:val="20"/>
                <w:szCs w:val="18"/>
                <w:lang w:val="uk-UA"/>
              </w:rPr>
            </w:pPr>
            <w:r w:rsidRPr="00E55252">
              <w:rPr>
                <w:rFonts w:cs="Arial CYR"/>
                <w:bCs w:val="0"/>
                <w:sz w:val="20"/>
                <w:szCs w:val="18"/>
                <w:lang w:val="uk-UA"/>
              </w:rPr>
              <w:t>Передбачено планом</w:t>
            </w:r>
          </w:p>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на 2005 рік</w:t>
            </w:r>
          </w:p>
        </w:tc>
        <w:tc>
          <w:tcPr>
            <w:tcW w:w="614"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 xml:space="preserve">Фактичне виконання </w:t>
            </w:r>
          </w:p>
        </w:tc>
        <w:tc>
          <w:tcPr>
            <w:tcW w:w="770"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Відхилення від плану</w:t>
            </w:r>
          </w:p>
        </w:tc>
        <w:tc>
          <w:tcPr>
            <w:tcW w:w="663"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Відсоток виконання</w:t>
            </w:r>
          </w:p>
        </w:tc>
      </w:tr>
      <w:tr w:rsidR="000A5E23" w:rsidRPr="00E55252" w:rsidTr="00E55252">
        <w:trPr>
          <w:cantSplit/>
          <w:trHeight w:val="465"/>
        </w:trPr>
        <w:tc>
          <w:tcPr>
            <w:tcW w:w="1818" w:type="pct"/>
            <w:shd w:val="clear" w:color="auto" w:fill="auto"/>
            <w:noWrap/>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ВИДАТКИ-всього</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х</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1713347</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1713334</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13</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w:t>
            </w:r>
          </w:p>
        </w:tc>
      </w:tr>
      <w:tr w:rsidR="000A5E23" w:rsidRPr="00E55252" w:rsidTr="00E55252">
        <w:trPr>
          <w:cantSplit/>
          <w:trHeight w:val="58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У тому числі:ПОТОЧНІ ВИДАТКИ</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1341826</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1341814</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12</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w:t>
            </w:r>
          </w:p>
        </w:tc>
      </w:tr>
      <w:tr w:rsidR="000A5E23" w:rsidRPr="00E55252" w:rsidTr="00E55252">
        <w:trPr>
          <w:cantSplit/>
          <w:trHeight w:val="72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 xml:space="preserve">Оплата праці </w:t>
            </w:r>
            <w:r w:rsidR="006448B9" w:rsidRPr="00E55252">
              <w:rPr>
                <w:rFonts w:cs="Arial CYR"/>
                <w:bCs w:val="0"/>
                <w:sz w:val="20"/>
                <w:szCs w:val="18"/>
                <w:lang w:val="uk-UA"/>
              </w:rPr>
              <w:t>працівників</w:t>
            </w:r>
            <w:r w:rsidRPr="00E55252">
              <w:rPr>
                <w:rFonts w:cs="Arial CYR"/>
                <w:bCs w:val="0"/>
                <w:sz w:val="20"/>
                <w:szCs w:val="18"/>
                <w:lang w:val="uk-UA"/>
              </w:rPr>
              <w:t xml:space="preserve"> бюджетних установ</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1110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771400</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771400</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w:t>
            </w:r>
          </w:p>
        </w:tc>
      </w:tr>
      <w:tr w:rsidR="000A5E23" w:rsidRPr="00E55252" w:rsidTr="00E55252">
        <w:trPr>
          <w:cantSplit/>
          <w:trHeight w:val="49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Нарахування на заробітну плату</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1120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290686</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290686</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w:t>
            </w:r>
          </w:p>
        </w:tc>
      </w:tr>
      <w:tr w:rsidR="000A5E23" w:rsidRPr="00E55252" w:rsidTr="00E55252">
        <w:trPr>
          <w:cantSplit/>
          <w:trHeight w:val="94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Придбання предметів постачання і матеріалів</w:t>
            </w:r>
            <w:r w:rsidR="0063639F" w:rsidRPr="00E55252">
              <w:rPr>
                <w:rFonts w:cs="Arial CYR"/>
                <w:bCs w:val="0"/>
                <w:sz w:val="20"/>
                <w:szCs w:val="18"/>
                <w:lang w:val="uk-UA"/>
              </w:rPr>
              <w:t>, о</w:t>
            </w:r>
            <w:r w:rsidRPr="00E55252">
              <w:rPr>
                <w:rFonts w:cs="Arial CYR"/>
                <w:bCs w:val="0"/>
                <w:sz w:val="20"/>
                <w:szCs w:val="18"/>
                <w:lang w:val="uk-UA"/>
              </w:rPr>
              <w:t>плата послуг та інші видатки</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1130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200153</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200144</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9</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w:t>
            </w:r>
          </w:p>
        </w:tc>
      </w:tr>
      <w:tr w:rsidR="000A5E23" w:rsidRPr="00E55252" w:rsidTr="00E55252">
        <w:trPr>
          <w:cantSplit/>
          <w:trHeight w:val="54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Предмети</w:t>
            </w:r>
            <w:r w:rsidR="0063639F" w:rsidRPr="00E55252">
              <w:rPr>
                <w:rFonts w:cs="Arial CYR"/>
                <w:sz w:val="20"/>
                <w:szCs w:val="18"/>
                <w:lang w:val="uk-UA"/>
              </w:rPr>
              <w:t>, м</w:t>
            </w:r>
            <w:r w:rsidRPr="00E55252">
              <w:rPr>
                <w:rFonts w:cs="Arial CYR"/>
                <w:sz w:val="20"/>
                <w:szCs w:val="18"/>
                <w:lang w:val="uk-UA"/>
              </w:rPr>
              <w:t>атеріали</w:t>
            </w:r>
            <w:r w:rsidR="0063639F" w:rsidRPr="00E55252">
              <w:rPr>
                <w:rFonts w:cs="Arial CYR"/>
                <w:sz w:val="20"/>
                <w:szCs w:val="18"/>
                <w:lang w:val="uk-UA"/>
              </w:rPr>
              <w:t>, о</w:t>
            </w:r>
            <w:r w:rsidRPr="00E55252">
              <w:rPr>
                <w:rFonts w:cs="Arial CYR"/>
                <w:sz w:val="20"/>
                <w:szCs w:val="18"/>
                <w:lang w:val="uk-UA"/>
              </w:rPr>
              <w:t>бладнання та інвентар</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1131</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54254</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54251</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3</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73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Оплата транспортних послуг та утримання транспортних засобів</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1135</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17299</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17299</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48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Оренда та експлуа</w:t>
            </w:r>
            <w:r w:rsidR="006448B9" w:rsidRPr="00E55252">
              <w:rPr>
                <w:rFonts w:cs="Arial CYR"/>
                <w:sz w:val="20"/>
                <w:szCs w:val="18"/>
                <w:lang w:val="uk-UA"/>
              </w:rPr>
              <w:t>та</w:t>
            </w:r>
            <w:r w:rsidRPr="00E55252">
              <w:rPr>
                <w:rFonts w:cs="Arial CYR"/>
                <w:sz w:val="20"/>
                <w:szCs w:val="18"/>
                <w:lang w:val="uk-UA"/>
              </w:rPr>
              <w:t>ційні послуги</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1136</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3</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66,7</w:t>
            </w:r>
          </w:p>
        </w:tc>
      </w:tr>
      <w:tr w:rsidR="000A5E23" w:rsidRPr="00E55252" w:rsidTr="00E55252">
        <w:trPr>
          <w:cantSplit/>
          <w:trHeight w:val="914"/>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Поточний ремонт обладнання, інвентарю та будівель, технічне обслуговування обладнання</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1137</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5046</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5042</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4</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158"/>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Послуги зв'язку</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1138</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25027</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25027</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52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Оплата інших послуг та інші видатки</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1139</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98524</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98523</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259"/>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Видатки на відрядження</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1140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20717</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20716</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w:t>
            </w:r>
          </w:p>
        </w:tc>
      </w:tr>
      <w:tr w:rsidR="000A5E23" w:rsidRPr="00E55252" w:rsidTr="00E55252">
        <w:trPr>
          <w:cantSplit/>
          <w:trHeight w:val="49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Оплата комунальних послуг та енергоносіів</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1160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58870</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58868</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2</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w:t>
            </w:r>
          </w:p>
        </w:tc>
      </w:tr>
      <w:tr w:rsidR="000A5E23" w:rsidRPr="00E55252" w:rsidTr="00E55252">
        <w:trPr>
          <w:cantSplit/>
          <w:trHeight w:val="362"/>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Оплата теплопостачання</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1161</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14015</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14015</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48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Оплата водопостачання та водовідведення</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1162</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3048</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3048</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30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 xml:space="preserve">Оплата </w:t>
            </w:r>
            <w:r w:rsidR="006448B9" w:rsidRPr="00E55252">
              <w:rPr>
                <w:rFonts w:cs="Arial CYR"/>
                <w:sz w:val="20"/>
                <w:szCs w:val="18"/>
                <w:lang w:val="uk-UA"/>
              </w:rPr>
              <w:t>електроенергії</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1163</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18325</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18324</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30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Оплата природного газу</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1164</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r>
      <w:tr w:rsidR="000A5E23" w:rsidRPr="00E55252" w:rsidTr="00E55252">
        <w:trPr>
          <w:cantSplit/>
          <w:trHeight w:val="48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Оплата інших комунальних послуг</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1165</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23482</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23481</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49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Дослідження і розробки</w:t>
            </w:r>
            <w:r w:rsidR="0063639F" w:rsidRPr="00E55252">
              <w:rPr>
                <w:rFonts w:cs="Arial CYR"/>
                <w:bCs w:val="0"/>
                <w:sz w:val="20"/>
                <w:szCs w:val="18"/>
                <w:lang w:val="uk-UA"/>
              </w:rPr>
              <w:t>, д</w:t>
            </w:r>
            <w:r w:rsidRPr="00E55252">
              <w:rPr>
                <w:rFonts w:cs="Arial CYR"/>
                <w:bCs w:val="0"/>
                <w:sz w:val="20"/>
                <w:szCs w:val="18"/>
                <w:lang w:val="uk-UA"/>
              </w:rPr>
              <w:t>ержавні програми</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1170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0</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0</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0</w:t>
            </w:r>
          </w:p>
        </w:tc>
      </w:tr>
      <w:tr w:rsidR="000A5E23" w:rsidRPr="00E55252" w:rsidTr="00E55252">
        <w:trPr>
          <w:cantSplit/>
          <w:trHeight w:val="31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bCs w:val="0"/>
                <w:sz w:val="20"/>
                <w:szCs w:val="18"/>
                <w:lang w:val="uk-UA"/>
              </w:rPr>
              <w:t>КАПІТАЛЬНІ ВИДАТКИ</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2000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371521</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371520</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bCs w:val="0"/>
                <w:sz w:val="20"/>
                <w:lang w:val="uk-UA"/>
              </w:rPr>
              <w:t>100</w:t>
            </w:r>
          </w:p>
        </w:tc>
      </w:tr>
      <w:tr w:rsidR="000A5E23" w:rsidRPr="00E55252" w:rsidTr="00E55252">
        <w:trPr>
          <w:cantSplit/>
          <w:trHeight w:val="72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Придбання обладнання і предметів довгострокового користування</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2110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1217</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1217</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r w:rsidR="000A5E23" w:rsidRPr="00E55252" w:rsidTr="00E55252">
        <w:trPr>
          <w:cantSplit/>
          <w:trHeight w:val="300"/>
        </w:trPr>
        <w:tc>
          <w:tcPr>
            <w:tcW w:w="1818" w:type="pct"/>
            <w:shd w:val="clear" w:color="auto" w:fill="auto"/>
          </w:tcPr>
          <w:p w:rsidR="000A5E23" w:rsidRPr="00E55252" w:rsidRDefault="000A5E23" w:rsidP="00E55252">
            <w:pPr>
              <w:spacing w:line="360" w:lineRule="auto"/>
              <w:jc w:val="both"/>
              <w:rPr>
                <w:rFonts w:cs="Arial CYR"/>
                <w:sz w:val="20"/>
                <w:szCs w:val="18"/>
                <w:lang w:val="uk-UA"/>
              </w:rPr>
            </w:pP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2120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r>
      <w:tr w:rsidR="000A5E23" w:rsidRPr="00E55252" w:rsidTr="00E55252">
        <w:trPr>
          <w:cantSplit/>
          <w:trHeight w:val="720"/>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 xml:space="preserve">Капітальний ремонт та реконструкція адміністративних </w:t>
            </w:r>
            <w:r w:rsidR="006448B9" w:rsidRPr="00E55252">
              <w:rPr>
                <w:rFonts w:cs="Arial CYR"/>
                <w:sz w:val="20"/>
                <w:szCs w:val="18"/>
                <w:lang w:val="uk-UA"/>
              </w:rPr>
              <w:t>об'єктів</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2130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0</w:t>
            </w:r>
          </w:p>
        </w:tc>
      </w:tr>
      <w:tr w:rsidR="000A5E23" w:rsidRPr="00E55252" w:rsidTr="00E55252">
        <w:trPr>
          <w:cantSplit/>
          <w:trHeight w:val="495"/>
        </w:trPr>
        <w:tc>
          <w:tcPr>
            <w:tcW w:w="1818" w:type="pct"/>
            <w:shd w:val="clear" w:color="auto" w:fill="auto"/>
          </w:tcPr>
          <w:p w:rsidR="000A5E23" w:rsidRPr="00E55252" w:rsidRDefault="000A5E23" w:rsidP="00E55252">
            <w:pPr>
              <w:spacing w:line="360" w:lineRule="auto"/>
              <w:jc w:val="both"/>
              <w:rPr>
                <w:rFonts w:cs="Arial CYR"/>
                <w:sz w:val="20"/>
                <w:szCs w:val="18"/>
                <w:lang w:val="uk-UA"/>
              </w:rPr>
            </w:pPr>
            <w:r w:rsidRPr="00E55252">
              <w:rPr>
                <w:rFonts w:cs="Arial CYR"/>
                <w:sz w:val="20"/>
                <w:szCs w:val="18"/>
                <w:lang w:val="uk-UA"/>
              </w:rPr>
              <w:t>Придбання землі та нематеріальних активів</w:t>
            </w:r>
          </w:p>
        </w:tc>
        <w:tc>
          <w:tcPr>
            <w:tcW w:w="406"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2300</w:t>
            </w:r>
          </w:p>
        </w:tc>
        <w:tc>
          <w:tcPr>
            <w:tcW w:w="729"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370304</w:t>
            </w:r>
          </w:p>
        </w:tc>
        <w:tc>
          <w:tcPr>
            <w:tcW w:w="614"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370303</w:t>
            </w:r>
          </w:p>
        </w:tc>
        <w:tc>
          <w:tcPr>
            <w:tcW w:w="770"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w:t>
            </w:r>
          </w:p>
        </w:tc>
        <w:tc>
          <w:tcPr>
            <w:tcW w:w="663" w:type="pct"/>
            <w:shd w:val="clear" w:color="auto" w:fill="auto"/>
            <w:noWrap/>
          </w:tcPr>
          <w:p w:rsidR="000A5E23" w:rsidRPr="00E55252" w:rsidRDefault="000A5E23" w:rsidP="00E55252">
            <w:pPr>
              <w:spacing w:line="360" w:lineRule="auto"/>
              <w:jc w:val="both"/>
              <w:rPr>
                <w:rFonts w:cs="Arial CYR"/>
                <w:sz w:val="20"/>
                <w:lang w:val="uk-UA"/>
              </w:rPr>
            </w:pPr>
            <w:r w:rsidRPr="00E55252">
              <w:rPr>
                <w:rFonts w:cs="Arial CYR"/>
                <w:sz w:val="20"/>
                <w:lang w:val="uk-UA"/>
              </w:rPr>
              <w:t>100</w:t>
            </w:r>
          </w:p>
        </w:tc>
      </w:tr>
    </w:tbl>
    <w:p w:rsidR="000A5E23" w:rsidRPr="002A3B10" w:rsidRDefault="000A5E23" w:rsidP="006448B9">
      <w:pPr>
        <w:pStyle w:val="a5"/>
        <w:spacing w:line="360" w:lineRule="auto"/>
        <w:ind w:firstLine="709"/>
      </w:pPr>
      <w:bookmarkStart w:id="0" w:name="_GoBack"/>
      <w:bookmarkEnd w:id="0"/>
    </w:p>
    <w:sectPr w:rsidR="000A5E23" w:rsidRPr="002A3B10" w:rsidSect="002A3B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252" w:rsidRDefault="00E55252">
      <w:r>
        <w:separator/>
      </w:r>
    </w:p>
  </w:endnote>
  <w:endnote w:type="continuationSeparator" w:id="0">
    <w:p w:rsidR="00E55252" w:rsidRDefault="00E5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252" w:rsidRDefault="00E55252">
      <w:r>
        <w:separator/>
      </w:r>
    </w:p>
  </w:footnote>
  <w:footnote w:type="continuationSeparator" w:id="0">
    <w:p w:rsidR="00E55252" w:rsidRDefault="00E55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CC5730"/>
    <w:lvl w:ilvl="0">
      <w:numFmt w:val="decimal"/>
      <w:lvlText w:val="*"/>
      <w:lvlJc w:val="left"/>
      <w:rPr>
        <w:rFonts w:cs="Times New Roman"/>
      </w:rPr>
    </w:lvl>
  </w:abstractNum>
  <w:abstractNum w:abstractNumId="1">
    <w:nsid w:val="002704C0"/>
    <w:multiLevelType w:val="singleLevel"/>
    <w:tmpl w:val="7E784F8E"/>
    <w:lvl w:ilvl="0">
      <w:start w:val="1"/>
      <w:numFmt w:val="bullet"/>
      <w:pStyle w:val="4"/>
      <w:lvlText w:val="–"/>
      <w:lvlJc w:val="left"/>
      <w:pPr>
        <w:tabs>
          <w:tab w:val="num" w:pos="2061"/>
        </w:tabs>
        <w:ind w:left="1985" w:hanging="284"/>
      </w:pPr>
      <w:rPr>
        <w:rFonts w:ascii="Arial" w:hAnsi="Arial" w:hint="default"/>
        <w:b w:val="0"/>
        <w:i w:val="0"/>
        <w:caps w:val="0"/>
        <w:strike w:val="0"/>
        <w:dstrike w:val="0"/>
        <w:outline w:val="0"/>
        <w:shadow w:val="0"/>
        <w:emboss w:val="0"/>
        <w:imprint w:val="0"/>
        <w:vanish w:val="0"/>
        <w:color w:val="auto"/>
        <w:sz w:val="16"/>
        <w:vertAlign w:val="baseline"/>
      </w:rPr>
    </w:lvl>
  </w:abstractNum>
  <w:abstractNum w:abstractNumId="2">
    <w:nsid w:val="296428AC"/>
    <w:multiLevelType w:val="hybridMultilevel"/>
    <w:tmpl w:val="A6F6B38E"/>
    <w:lvl w:ilvl="0" w:tplc="B892308A">
      <w:start w:val="3"/>
      <w:numFmt w:val="bullet"/>
      <w:lvlText w:val="-"/>
      <w:lvlJc w:val="left"/>
      <w:pPr>
        <w:tabs>
          <w:tab w:val="num" w:pos="930"/>
        </w:tabs>
        <w:ind w:left="930" w:hanging="93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A7C04BF"/>
    <w:multiLevelType w:val="singleLevel"/>
    <w:tmpl w:val="89142D62"/>
    <w:lvl w:ilvl="0">
      <w:start w:val="19"/>
      <w:numFmt w:val="bullet"/>
      <w:lvlText w:val="-"/>
      <w:lvlJc w:val="left"/>
      <w:pPr>
        <w:tabs>
          <w:tab w:val="num" w:pos="360"/>
        </w:tabs>
        <w:ind w:left="360" w:hanging="360"/>
      </w:pPr>
      <w:rPr>
        <w:rFonts w:hint="default"/>
      </w:rPr>
    </w:lvl>
  </w:abstractNum>
  <w:abstractNum w:abstractNumId="4">
    <w:nsid w:val="65E439DD"/>
    <w:multiLevelType w:val="hybridMultilevel"/>
    <w:tmpl w:val="1ED8BE3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CC5A8E"/>
    <w:multiLevelType w:val="hybridMultilevel"/>
    <w:tmpl w:val="373C5E00"/>
    <w:lvl w:ilvl="0" w:tplc="8794C67C">
      <w:start w:val="3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Times New Roman" w:hAnsi="Times New Roman" w:hint="default"/>
        </w:rPr>
      </w:lvl>
    </w:lvlOverride>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E23"/>
    <w:rsid w:val="000A5E23"/>
    <w:rsid w:val="001E6362"/>
    <w:rsid w:val="002A3B10"/>
    <w:rsid w:val="00610C02"/>
    <w:rsid w:val="0063639F"/>
    <w:rsid w:val="006448B9"/>
    <w:rsid w:val="009878F3"/>
    <w:rsid w:val="009E0291"/>
    <w:rsid w:val="00BA011E"/>
    <w:rsid w:val="00E55252"/>
    <w:rsid w:val="00FE5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EB0367-0EBF-49B9-B0F7-E00010A9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Cs/>
      <w:sz w:val="28"/>
      <w:szCs w:val="24"/>
    </w:rPr>
  </w:style>
  <w:style w:type="paragraph" w:styleId="1">
    <w:name w:val="heading 1"/>
    <w:basedOn w:val="a"/>
    <w:next w:val="a"/>
    <w:link w:val="10"/>
    <w:uiPriority w:val="99"/>
    <w:qFormat/>
    <w:pPr>
      <w:keepNext/>
      <w:jc w:val="center"/>
      <w:outlineLvl w:val="0"/>
    </w:pPr>
    <w:rPr>
      <w:bCs w:val="0"/>
      <w:sz w:val="48"/>
      <w:lang w:val="uk-UA"/>
    </w:rPr>
  </w:style>
  <w:style w:type="paragraph" w:styleId="2">
    <w:name w:val="heading 2"/>
    <w:basedOn w:val="a"/>
    <w:next w:val="a"/>
    <w:link w:val="20"/>
    <w:uiPriority w:val="99"/>
    <w:qFormat/>
    <w:pPr>
      <w:keepNext/>
      <w:outlineLvl w:val="1"/>
    </w:pPr>
    <w:rPr>
      <w:bCs w:val="0"/>
      <w:sz w:val="40"/>
      <w:lang w:val="uk-UA"/>
    </w:rPr>
  </w:style>
  <w:style w:type="paragraph" w:styleId="4">
    <w:name w:val="heading 4"/>
    <w:basedOn w:val="a"/>
    <w:next w:val="a"/>
    <w:link w:val="40"/>
    <w:uiPriority w:val="99"/>
    <w:qFormat/>
    <w:pPr>
      <w:numPr>
        <w:numId w:val="2"/>
      </w:numPr>
      <w:tabs>
        <w:tab w:val="left" w:pos="1985"/>
      </w:tabs>
      <w:outlineLvl w:val="3"/>
    </w:pPr>
    <w:rPr>
      <w:rFonts w:ascii="Arial" w:hAnsi="Arial"/>
      <w:bCs w:val="0"/>
      <w:sz w:val="1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Indent"/>
    <w:basedOn w:val="a"/>
    <w:link w:val="a4"/>
    <w:uiPriority w:val="99"/>
    <w:pPr>
      <w:ind w:firstLine="720"/>
      <w:jc w:val="both"/>
    </w:pPr>
    <w:rPr>
      <w:bCs w:val="0"/>
      <w:szCs w:val="20"/>
      <w:lang w:val="uk-UA"/>
    </w:rPr>
  </w:style>
  <w:style w:type="character" w:customStyle="1" w:styleId="a4">
    <w:name w:val="Основной текст с отступом Знак"/>
    <w:link w:val="a3"/>
    <w:uiPriority w:val="99"/>
    <w:semiHidden/>
    <w:locked/>
    <w:rPr>
      <w:rFonts w:cs="Times New Roman"/>
      <w:bCs/>
      <w:sz w:val="24"/>
      <w:szCs w:val="24"/>
    </w:rPr>
  </w:style>
  <w:style w:type="paragraph" w:styleId="21">
    <w:name w:val="Body Text Indent 2"/>
    <w:basedOn w:val="a"/>
    <w:link w:val="22"/>
    <w:uiPriority w:val="99"/>
    <w:pPr>
      <w:ind w:firstLine="720"/>
      <w:jc w:val="both"/>
    </w:pPr>
    <w:rPr>
      <w:rFonts w:ascii="Bookman Old Style" w:hAnsi="Bookman Old Style"/>
      <w:bCs w:val="0"/>
      <w:sz w:val="26"/>
      <w:szCs w:val="20"/>
      <w:lang w:val="uk-UA"/>
    </w:rPr>
  </w:style>
  <w:style w:type="character" w:customStyle="1" w:styleId="22">
    <w:name w:val="Основной текст с отступом 2 Знак"/>
    <w:link w:val="21"/>
    <w:uiPriority w:val="99"/>
    <w:semiHidden/>
    <w:locked/>
    <w:rPr>
      <w:rFonts w:cs="Times New Roman"/>
      <w:bCs/>
      <w:sz w:val="24"/>
      <w:szCs w:val="24"/>
    </w:rPr>
  </w:style>
  <w:style w:type="paragraph" w:styleId="a5">
    <w:name w:val="Body Text"/>
    <w:basedOn w:val="a"/>
    <w:link w:val="a6"/>
    <w:uiPriority w:val="99"/>
    <w:pPr>
      <w:jc w:val="both"/>
    </w:pPr>
    <w:rPr>
      <w:rFonts w:ascii="Bookman Old Style" w:hAnsi="Bookman Old Style"/>
      <w:sz w:val="24"/>
      <w:lang w:val="uk-UA"/>
    </w:rPr>
  </w:style>
  <w:style w:type="character" w:customStyle="1" w:styleId="a6">
    <w:name w:val="Основной текст Знак"/>
    <w:link w:val="a5"/>
    <w:uiPriority w:val="99"/>
    <w:semiHidden/>
    <w:locked/>
    <w:rPr>
      <w:rFonts w:cs="Times New Roman"/>
      <w:bCs/>
      <w:sz w:val="24"/>
      <w:szCs w:val="24"/>
    </w:rPr>
  </w:style>
  <w:style w:type="paragraph" w:styleId="a7">
    <w:name w:val="Title"/>
    <w:basedOn w:val="a"/>
    <w:link w:val="a8"/>
    <w:uiPriority w:val="99"/>
    <w:qFormat/>
    <w:pPr>
      <w:jc w:val="center"/>
    </w:pPr>
    <w:rPr>
      <w:b/>
      <w:bCs w:val="0"/>
      <w:i/>
      <w:iCs/>
      <w:lang w:val="uk-UA"/>
    </w:rPr>
  </w:style>
  <w:style w:type="character" w:customStyle="1" w:styleId="a8">
    <w:name w:val="Название Знак"/>
    <w:link w:val="a7"/>
    <w:uiPriority w:val="10"/>
    <w:locked/>
    <w:rPr>
      <w:rFonts w:ascii="Cambria" w:eastAsia="Times New Roman" w:hAnsi="Cambria" w:cs="Times New Roman"/>
      <w:b/>
      <w:bCs/>
      <w:kern w:val="28"/>
      <w:sz w:val="32"/>
      <w:szCs w:val="32"/>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locked/>
    <w:rPr>
      <w:rFonts w:cs="Times New Roman"/>
      <w:bCs/>
      <w:sz w:val="24"/>
      <w:szCs w:val="24"/>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locked/>
    <w:rPr>
      <w:rFonts w:cs="Times New Roman"/>
      <w:bCs/>
      <w:sz w:val="24"/>
      <w:szCs w:val="24"/>
    </w:rPr>
  </w:style>
  <w:style w:type="paragraph" w:styleId="3">
    <w:name w:val="Body Text Indent 3"/>
    <w:basedOn w:val="a"/>
    <w:link w:val="30"/>
    <w:uiPriority w:val="99"/>
    <w:pPr>
      <w:ind w:firstLine="810"/>
      <w:jc w:val="both"/>
    </w:pPr>
    <w:rPr>
      <w:rFonts w:ascii="Bookman Old Style" w:hAnsi="Bookman Old Style"/>
      <w:sz w:val="26"/>
      <w:lang w:val="uk-UA"/>
    </w:rPr>
  </w:style>
  <w:style w:type="character" w:customStyle="1" w:styleId="30">
    <w:name w:val="Основной текст с отступом 3 Знак"/>
    <w:link w:val="3"/>
    <w:uiPriority w:val="99"/>
    <w:semiHidden/>
    <w:locked/>
    <w:rPr>
      <w:rFonts w:cs="Times New Roman"/>
      <w:bCs/>
      <w:sz w:val="16"/>
      <w:szCs w:val="16"/>
    </w:rPr>
  </w:style>
  <w:style w:type="paragraph" w:styleId="23">
    <w:name w:val="Body Text 2"/>
    <w:basedOn w:val="a"/>
    <w:link w:val="24"/>
    <w:uiPriority w:val="99"/>
    <w:pPr>
      <w:jc w:val="both"/>
    </w:pPr>
    <w:rPr>
      <w:bCs w:val="0"/>
      <w:sz w:val="32"/>
      <w:lang w:val="uk-UA"/>
    </w:rPr>
  </w:style>
  <w:style w:type="character" w:customStyle="1" w:styleId="24">
    <w:name w:val="Основной текст 2 Знак"/>
    <w:link w:val="23"/>
    <w:uiPriority w:val="99"/>
    <w:semiHidden/>
    <w:locked/>
    <w:rPr>
      <w:rFonts w:cs="Times New Roman"/>
      <w:bCs/>
      <w:sz w:val="24"/>
      <w:szCs w:val="24"/>
    </w:rPr>
  </w:style>
  <w:style w:type="paragraph" w:styleId="31">
    <w:name w:val="Body Text 3"/>
    <w:basedOn w:val="a"/>
    <w:link w:val="32"/>
    <w:uiPriority w:val="99"/>
    <w:pPr>
      <w:jc w:val="both"/>
    </w:pPr>
    <w:rPr>
      <w:bCs w:val="0"/>
      <w:sz w:val="24"/>
      <w:lang w:val="uk-UA"/>
    </w:rPr>
  </w:style>
  <w:style w:type="character" w:customStyle="1" w:styleId="32">
    <w:name w:val="Основной текст 3 Знак"/>
    <w:link w:val="31"/>
    <w:uiPriority w:val="99"/>
    <w:semiHidden/>
    <w:locked/>
    <w:rPr>
      <w:rFonts w:cs="Times New Roman"/>
      <w:bCs/>
      <w:sz w:val="16"/>
      <w:szCs w:val="16"/>
    </w:rPr>
  </w:style>
  <w:style w:type="paragraph" w:styleId="ad">
    <w:name w:val="caption"/>
    <w:basedOn w:val="a"/>
    <w:next w:val="a"/>
    <w:uiPriority w:val="99"/>
    <w:qFormat/>
    <w:pPr>
      <w:tabs>
        <w:tab w:val="right" w:pos="9214"/>
      </w:tabs>
      <w:jc w:val="right"/>
    </w:pPr>
    <w:rPr>
      <w:b/>
      <w:bCs w:val="0"/>
      <w:lang w:val="uk-UA"/>
    </w:rPr>
  </w:style>
  <w:style w:type="table" w:styleId="11">
    <w:name w:val="Table Grid 1"/>
    <w:basedOn w:val="a1"/>
    <w:uiPriority w:val="99"/>
    <w:rsid w:val="000A5E2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4679</Words>
  <Characters>26671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Про підсумки роботи</vt:lpstr>
    </vt:vector>
  </TitlesOfParts>
  <Company/>
  <LinksUpToDate>false</LinksUpToDate>
  <CharactersWithSpaces>31288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підсумки роботи</dc:title>
  <dc:subject/>
  <dc:creator>ivanova</dc:creator>
  <cp:keywords/>
  <dc:description/>
  <cp:lastModifiedBy>admin</cp:lastModifiedBy>
  <cp:revision>2</cp:revision>
  <cp:lastPrinted>2006-03-14T13:18:00Z</cp:lastPrinted>
  <dcterms:created xsi:type="dcterms:W3CDTF">2014-03-12T11:54:00Z</dcterms:created>
  <dcterms:modified xsi:type="dcterms:W3CDTF">2014-03-12T11:54:00Z</dcterms:modified>
</cp:coreProperties>
</file>