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68" w:rsidRDefault="009D2E68">
      <w:pPr>
        <w:widowControl w:val="0"/>
        <w:spacing w:before="120"/>
        <w:jc w:val="center"/>
        <w:rPr>
          <w:b/>
          <w:bCs/>
          <w:color w:val="000000"/>
          <w:sz w:val="32"/>
          <w:szCs w:val="32"/>
        </w:rPr>
      </w:pPr>
      <w:r>
        <w:rPr>
          <w:b/>
          <w:bCs/>
          <w:color w:val="000000"/>
          <w:sz w:val="32"/>
          <w:szCs w:val="32"/>
        </w:rPr>
        <w:t>Международно-правовое регулирование начала и окончания военных действий и состояния войны.</w:t>
      </w:r>
    </w:p>
    <w:p w:rsidR="009D2E68" w:rsidRDefault="009D2E68">
      <w:pPr>
        <w:spacing w:before="120"/>
        <w:ind w:firstLine="567"/>
        <w:jc w:val="both"/>
        <w:rPr>
          <w:color w:val="000000"/>
          <w:sz w:val="24"/>
          <w:szCs w:val="24"/>
        </w:rPr>
      </w:pPr>
      <w:r>
        <w:rPr>
          <w:color w:val="000000"/>
          <w:sz w:val="24"/>
          <w:szCs w:val="24"/>
        </w:rPr>
        <w:t>III Гаагская конвенция об открытии военных действий 1907 года устанавливает, Что военные действия между государствами не должны начинаться без предварительного и недвусмысленного предупреждения, которое может иметь форму либо мотивированного объявления войны, либо ультиматума с условным объявлением войны. Эта норма продолжает действовать и в современных условиях. Вместе с тем следует иметь в виду, что в соответствии с определением агрессии, принятым ГА ООН в 1974 г., факт объявления войны, которая не является актом самообороны согласно ст. 51 Устава ООН, не превращает войну противоправную в войну законную, а представляет собой акт, агрессии. Сам факт объявления войны становится международным преступлением. Однако соблюдение норм права вооруженных конфликтов обязательно, независимо от того, объявлена война или нет.</w:t>
      </w:r>
    </w:p>
    <w:p w:rsidR="009D2E68" w:rsidRDefault="009D2E68">
      <w:pPr>
        <w:spacing w:before="120"/>
        <w:ind w:firstLine="567"/>
        <w:jc w:val="both"/>
        <w:rPr>
          <w:color w:val="000000"/>
          <w:sz w:val="24"/>
          <w:szCs w:val="24"/>
        </w:rPr>
      </w:pPr>
      <w:r>
        <w:rPr>
          <w:color w:val="000000"/>
          <w:sz w:val="24"/>
          <w:szCs w:val="24"/>
        </w:rPr>
        <w:t>Объявление войны (или состояние войны) входит в компетенцию высших органов государственной власти каждой страны.</w:t>
      </w:r>
    </w:p>
    <w:p w:rsidR="009D2E68" w:rsidRDefault="009D2E68">
      <w:pPr>
        <w:spacing w:before="120"/>
        <w:ind w:firstLine="567"/>
        <w:jc w:val="both"/>
        <w:rPr>
          <w:color w:val="000000"/>
          <w:sz w:val="24"/>
          <w:szCs w:val="24"/>
        </w:rPr>
      </w:pPr>
      <w:r>
        <w:rPr>
          <w:color w:val="000000"/>
          <w:sz w:val="24"/>
          <w:szCs w:val="24"/>
        </w:rPr>
        <w:t>Объявление войны, даже если оно не сопровождается боевыми действиями, влечет за собой начало юридического состояния войны. Вместе с тем фактическое начало военных действий между государствами не обязательно ведет к наступлению состояния войны.</w:t>
      </w:r>
    </w:p>
    <w:p w:rsidR="009D2E68" w:rsidRDefault="009D2E68">
      <w:pPr>
        <w:spacing w:before="120"/>
        <w:ind w:firstLine="567"/>
        <w:jc w:val="both"/>
        <w:rPr>
          <w:color w:val="000000"/>
          <w:sz w:val="24"/>
          <w:szCs w:val="24"/>
        </w:rPr>
      </w:pPr>
      <w:r>
        <w:rPr>
          <w:color w:val="000000"/>
          <w:sz w:val="24"/>
          <w:szCs w:val="24"/>
        </w:rPr>
        <w:t>Начало войны означает конец мирных отношений между вою* ющими государствами, что влечет за собой разрыв дипломатических и, как правило, консульских отношений. Персонал диплома* тического и консульского представительств вправе покинуть территорию неприятельского государства. При этом государство пребывания, согласно Венской конвенции о дипломатических сношениях 1961 года, обязано оказать содействие, необходимое для возможно скорейшего выезда пользующихся привилегиями и им-мунитетами лиц, и предоставить в случае необходимости в их распоряжение средства передвижения. Представление интересов одного воюющего государства и его граждан в другом поручается третьему, обычно нейтральному, государству, которое поддерживает дипломатические отношения с обоими воюющими государствами. Так, во время второй мировой войны германские интересы в СССР представляла Швеция; она же представляла интересы СССР в Германии. Через нейтральное государство, как правило, поддерживается связь между воюющими сторонами.</w:t>
      </w:r>
    </w:p>
    <w:p w:rsidR="009D2E68" w:rsidRDefault="009D2E68">
      <w:pPr>
        <w:spacing w:before="120"/>
        <w:ind w:firstLine="567"/>
        <w:jc w:val="both"/>
        <w:rPr>
          <w:color w:val="000000"/>
          <w:sz w:val="24"/>
          <w:szCs w:val="24"/>
        </w:rPr>
      </w:pPr>
      <w:r>
        <w:rPr>
          <w:color w:val="000000"/>
          <w:sz w:val="24"/>
          <w:szCs w:val="24"/>
        </w:rPr>
        <w:t>Начало войны влияет на действие международных договоров, связывающих воюющие государства. Политические, экономические и иные договоры, рассчитанные на мирное время, прекращают свое действие. С началом военных действий происходит фактическое осуществление предписаний правил ведения войны.</w:t>
      </w:r>
    </w:p>
    <w:p w:rsidR="009D2E68" w:rsidRDefault="009D2E68">
      <w:pPr>
        <w:spacing w:before="120"/>
        <w:ind w:firstLine="567"/>
        <w:jc w:val="both"/>
        <w:rPr>
          <w:color w:val="000000"/>
          <w:sz w:val="24"/>
          <w:szCs w:val="24"/>
        </w:rPr>
      </w:pPr>
      <w:r>
        <w:rPr>
          <w:color w:val="000000"/>
          <w:sz w:val="24"/>
          <w:szCs w:val="24"/>
        </w:rPr>
        <w:t>В отношении граждан неприятельской стороны, находящихся на территории государства, применяются разного рода ограничения. Эти лица могут быть принуждены к проживанию на период войны в определенном районе либо интернированы.</w:t>
      </w:r>
    </w:p>
    <w:p w:rsidR="009D2E68" w:rsidRDefault="009D2E68">
      <w:pPr>
        <w:spacing w:before="120"/>
        <w:ind w:firstLine="567"/>
        <w:jc w:val="both"/>
        <w:rPr>
          <w:color w:val="000000"/>
          <w:sz w:val="24"/>
          <w:szCs w:val="24"/>
        </w:rPr>
      </w:pPr>
      <w:r>
        <w:rPr>
          <w:color w:val="000000"/>
          <w:sz w:val="24"/>
          <w:szCs w:val="24"/>
        </w:rPr>
        <w:t>Имущество, принадлежащее непосредственно неприятельскому государству, конфискуется (за исключением имущества дипломатического Я консульского представительств). Имущество граждан неприятельского государства в принципе считается неприкосновенным. Судам дается определенный срок, чтобы они покинули порты и воды неприятельского государства (этот срок называется «ийдульт»), по истечении которого суда подлежат конфискации.</w:t>
      </w:r>
    </w:p>
    <w:p w:rsidR="009D2E68" w:rsidRDefault="009D2E68">
      <w:pPr>
        <w:spacing w:before="120"/>
        <w:ind w:firstLine="567"/>
        <w:jc w:val="both"/>
        <w:rPr>
          <w:color w:val="000000"/>
          <w:sz w:val="24"/>
          <w:szCs w:val="24"/>
        </w:rPr>
      </w:pPr>
      <w:r>
        <w:rPr>
          <w:color w:val="000000"/>
          <w:sz w:val="24"/>
          <w:szCs w:val="24"/>
        </w:rPr>
        <w:t>Военные действия развертываются в определенных пространственных пределах, именуемых театром войны, под которым понимается вся территория воюющих государств (сухопутная, морская и воздушная), на которой они потенциально могут вести военные операции. Театр военных действий — это территория, на которой вооруженные силы воюющих фактически ведут военные действия. Территория (сухопутная, морская, воздушная) нейтральных и др. невоюющих государств не должна использоваться в качестве театра военных действий. В соответствии с международными договорами в театр военных действий не могут быть превращены:</w:t>
      </w:r>
    </w:p>
    <w:p w:rsidR="009D2E68" w:rsidRDefault="009D2E68">
      <w:pPr>
        <w:spacing w:before="120"/>
        <w:ind w:firstLine="567"/>
        <w:jc w:val="both"/>
        <w:rPr>
          <w:color w:val="000000"/>
          <w:sz w:val="24"/>
          <w:szCs w:val="24"/>
        </w:rPr>
      </w:pPr>
      <w:r>
        <w:rPr>
          <w:color w:val="000000"/>
          <w:sz w:val="24"/>
          <w:szCs w:val="24"/>
        </w:rPr>
        <w:t>а) некоторые международные проливы (например, Магелланов пролив по Договору 1981 г. между Аргентиной и Чили); б) международные каналы (например, Суэцкий канал согласно Константинопольской конвенции 1888 г.); в) отдельные острова и архипелаги (например, Аландские острова в соответствии с Мирным договором между победителями во второй мировой войне и Финляндией 1947 г., архипелаг Шпицбергена в соответствии с Парижским договором о Шпицбергене 1920 г.); отдельные континенты (например, Антарктика в соответствии с Договором 1959 г.). Согласно Договору по космосу 1967 года, в театр военных действий нельзя включать Луну и др. небесные тела. Из театра военных действий может быть исключена часть государственной территории воюющей стороны в целях образования специальных зон, предусмотренных нормами права вооруженных конфликтов {например, санитарные зоны и местности). Что касается безъядерных зон, то они в целом не исключаются из сферы вооруженного конфликта, однако не могут быть театром ядерной войны.</w:t>
      </w:r>
    </w:p>
    <w:p w:rsidR="009D2E68" w:rsidRDefault="009D2E68">
      <w:pPr>
        <w:spacing w:before="120"/>
        <w:ind w:firstLine="567"/>
        <w:jc w:val="both"/>
        <w:rPr>
          <w:color w:val="000000"/>
          <w:sz w:val="24"/>
          <w:szCs w:val="24"/>
        </w:rPr>
      </w:pPr>
      <w:r>
        <w:rPr>
          <w:color w:val="000000"/>
          <w:sz w:val="24"/>
          <w:szCs w:val="24"/>
        </w:rPr>
        <w:t>Международно-правовая регламентация окончания военных действий и состояния войны</w:t>
      </w:r>
    </w:p>
    <w:p w:rsidR="009D2E68" w:rsidRDefault="009D2E68">
      <w:pPr>
        <w:spacing w:before="120"/>
        <w:ind w:firstLine="567"/>
        <w:jc w:val="both"/>
        <w:rPr>
          <w:color w:val="000000"/>
          <w:sz w:val="24"/>
          <w:szCs w:val="24"/>
        </w:rPr>
      </w:pPr>
      <w:r>
        <w:rPr>
          <w:color w:val="000000"/>
          <w:sz w:val="24"/>
          <w:szCs w:val="24"/>
        </w:rPr>
        <w:t>Окончание военных действий и состояния войны —это акты, отличающиеся один от другого как по способам их юридического оформления, так и по тем правовым последствиям, которые они порождают для воюющих сторон.</w:t>
      </w:r>
    </w:p>
    <w:p w:rsidR="009D2E68" w:rsidRDefault="009D2E68">
      <w:pPr>
        <w:spacing w:before="120"/>
        <w:ind w:firstLine="567"/>
        <w:jc w:val="both"/>
        <w:rPr>
          <w:color w:val="000000"/>
          <w:sz w:val="24"/>
          <w:szCs w:val="24"/>
        </w:rPr>
      </w:pPr>
      <w:r>
        <w:rPr>
          <w:color w:val="000000"/>
          <w:sz w:val="24"/>
          <w:szCs w:val="24"/>
        </w:rPr>
        <w:t>Наиболее распространенными формами прекращения военных действий являются перемирие и капитуляция. Перемирие представляет собой временное прекращение военных действий, осуществляемое на основе взаимного соглашения между участниками вооруженного конфликта. Различают два вида перемирия: местное и общее.</w:t>
      </w:r>
    </w:p>
    <w:p w:rsidR="009D2E68" w:rsidRDefault="009D2E68">
      <w:pPr>
        <w:spacing w:before="120"/>
        <w:ind w:firstLine="567"/>
        <w:jc w:val="both"/>
        <w:rPr>
          <w:color w:val="000000"/>
          <w:sz w:val="24"/>
          <w:szCs w:val="24"/>
        </w:rPr>
      </w:pPr>
      <w:r>
        <w:rPr>
          <w:color w:val="000000"/>
          <w:sz w:val="24"/>
          <w:szCs w:val="24"/>
        </w:rPr>
        <w:t>Местное перемирие преследует цель приостановить военные действия между отдельными частями и подразделениями на ограниченном участке театра военных действий. Как правило, оно направлено на решение частных задач: подбор раненых и больных, погребение мертвых, эвакуация из осажденных районов лиц из числа гражданского населения, посылка парламентеров и т.д.</w:t>
      </w:r>
    </w:p>
    <w:p w:rsidR="009D2E68" w:rsidRDefault="009D2E68">
      <w:pPr>
        <w:spacing w:before="120"/>
        <w:ind w:firstLine="567"/>
        <w:jc w:val="both"/>
        <w:rPr>
          <w:color w:val="000000"/>
          <w:sz w:val="24"/>
          <w:szCs w:val="24"/>
        </w:rPr>
      </w:pPr>
      <w:r>
        <w:rPr>
          <w:color w:val="000000"/>
          <w:sz w:val="24"/>
          <w:szCs w:val="24"/>
        </w:rPr>
        <w:t>Общее перемирие существенно отличается от местного. Во-первых, в случае общего перемирия военные действия приостанавливаются на всем театре военных действий. Во-вторых, общее перемирие при определенных обстоятельствах (например, если стороны в конфликте формально не заявили о наличии состояния войны между ними) способно не только приостановить военные действия, но и привести к их прекращению. В этом случае общее перемирие как акт не только военный, но имеющий и политическое значение, оформляется воюющими сторонами в договорно-право-вом порядке со всеми вытекающими из этого международно-правовыми последствиями. В качестве примеров можно назвать Соглашение о военном перемирии в Корее от 27 июля 1953 г., Соглашение о прекращении огня в Алжире от 18 марта 1962 г., Соглашение о прекращении войны и восстановлении мира во Вьетнаме от 27 января 1973 г. Все эти соглашения содержали два общих для них положения: прекращение военных действий и взаимное возвращение всех военнопленных в установленные сроки.</w:t>
      </w:r>
    </w:p>
    <w:p w:rsidR="009D2E68" w:rsidRDefault="009D2E68">
      <w:pPr>
        <w:spacing w:before="120"/>
        <w:ind w:firstLine="567"/>
        <w:jc w:val="both"/>
        <w:rPr>
          <w:color w:val="000000"/>
          <w:sz w:val="24"/>
          <w:szCs w:val="24"/>
        </w:rPr>
      </w:pPr>
      <w:r>
        <w:rPr>
          <w:color w:val="000000"/>
          <w:sz w:val="24"/>
          <w:szCs w:val="24"/>
        </w:rPr>
        <w:t>Специфической формой приостановления военных действий является выполнение участвующими в конфликте государствами решения СБ, принятого на основании ст. 40 Устава ООН, о «временных мерах», которые могут включать, в частности, прекращение огня, отвод войск на заранее занятые позиции, освобождение определенной территории и т.д.</w:t>
      </w:r>
    </w:p>
    <w:p w:rsidR="009D2E68" w:rsidRDefault="009D2E68">
      <w:pPr>
        <w:spacing w:before="120"/>
        <w:ind w:firstLine="567"/>
        <w:jc w:val="both"/>
        <w:rPr>
          <w:color w:val="000000"/>
          <w:sz w:val="24"/>
          <w:szCs w:val="24"/>
        </w:rPr>
      </w:pPr>
      <w:r>
        <w:rPr>
          <w:color w:val="000000"/>
          <w:sz w:val="24"/>
          <w:szCs w:val="24"/>
        </w:rPr>
        <w:t>Согласно IV Гаагской конвенций о законах и обычаях сухопутной войны 1907 года, всякое существенное нарушение перемирия одной из сторон дает право другой отказаться от него и даже в крайнем случае немедленно возобновить военные действия •' (ст. 40). Однако нарушение условий перемирия отдельными лицами, действующими по собственному почину, дает только право требовать наказания виновных и вознаграждения за понесенные потери, если таковые случились (ст. 41).</w:t>
      </w:r>
    </w:p>
    <w:p w:rsidR="009D2E68" w:rsidRDefault="009D2E68">
      <w:pPr>
        <w:spacing w:before="120"/>
        <w:ind w:firstLine="567"/>
        <w:jc w:val="both"/>
        <w:rPr>
          <w:color w:val="000000"/>
          <w:sz w:val="24"/>
          <w:szCs w:val="24"/>
        </w:rPr>
      </w:pPr>
      <w:r>
        <w:rPr>
          <w:color w:val="000000"/>
          <w:sz w:val="24"/>
          <w:szCs w:val="24"/>
        </w:rPr>
        <w:t>Капитуляция — это прекращение сопротивления вооруженных сил или их части. Как правило, при капитуляции все вооружение, военное имущество, военные корабли, самолеты переходят к противнику. Сдающиеся войска подвергаются военному плену. Капитуляция отличается от перемирия тем, что капитулирующая сторона лишается даже формального равенства с победителем. Разновидностью капитуляции является безоговорочная капитуляция. Так, после разгрома фашистской Германии 8 мая 1945 г. в Берлине был подписан Акт о военной капитуляции германских вооруженных сил. После победы над империалистической Японией 2 сентября 1945 г. в Токийской бухте был подписан Акт о капитуляции Японии. Акты предусматривали безоговорочную капитуляцию всех германских и японских вооруженных сил, их полное разоружение и сдачу в плен командованию союзных армий.</w:t>
      </w:r>
    </w:p>
    <w:p w:rsidR="009D2E68" w:rsidRDefault="009D2E68">
      <w:pPr>
        <w:spacing w:before="120"/>
        <w:ind w:firstLine="567"/>
        <w:jc w:val="both"/>
        <w:rPr>
          <w:color w:val="000000"/>
          <w:sz w:val="24"/>
          <w:szCs w:val="24"/>
        </w:rPr>
      </w:pPr>
      <w:r>
        <w:rPr>
          <w:color w:val="000000"/>
          <w:sz w:val="24"/>
          <w:szCs w:val="24"/>
        </w:rPr>
        <w:t>Согласно обычной норме МП, нарушение условий капитуляции составляет МПнарушение, если оно совершено по указанию правительства воюющей стороны, или военное преступление, если оно совершено без такого указания. Такое нарушение может повлечь либо адекватные ответные действия, либо наказание виновных как военных преступников.</w:t>
      </w:r>
    </w:p>
    <w:p w:rsidR="009D2E68" w:rsidRDefault="009D2E68">
      <w:pPr>
        <w:spacing w:before="120"/>
        <w:ind w:firstLine="567"/>
        <w:jc w:val="both"/>
        <w:rPr>
          <w:color w:val="000000"/>
          <w:sz w:val="24"/>
          <w:szCs w:val="24"/>
        </w:rPr>
      </w:pPr>
      <w:r>
        <w:rPr>
          <w:color w:val="000000"/>
          <w:sz w:val="24"/>
          <w:szCs w:val="24"/>
        </w:rPr>
        <w:t>Основным международно-правовым средством прекращения состояния войны между воюющими сторонами является заключение ими мирного договора. Подобные договоры охватывают широкий круг вопросов, касающихся урегулирования политических, экономических, территориальных и др. проблем (обмен военнопленными, ответственность военных преступников, возобновление действия договоров, реституции, репарации, восстановление дипломатических и консульских отношений и т.п.) в связи с прекращением состояния войны и восстановлением мира между воюющими.</w:t>
      </w:r>
    </w:p>
    <w:p w:rsidR="009D2E68" w:rsidRDefault="009D2E68">
      <w:pPr>
        <w:spacing w:before="120"/>
        <w:ind w:firstLine="567"/>
        <w:jc w:val="both"/>
        <w:rPr>
          <w:color w:val="000000"/>
          <w:sz w:val="24"/>
          <w:szCs w:val="24"/>
        </w:rPr>
      </w:pPr>
      <w:r>
        <w:rPr>
          <w:color w:val="000000"/>
          <w:sz w:val="24"/>
          <w:szCs w:val="24"/>
        </w:rPr>
        <w:t>Так, окончание первой мировой войны получило свое международно-правовое оформление в виде, ряда мирных договоров 1919—1920 годов, которые составили так называемую Версальскую систему мирных договоров. После второй мировой войны страны антигитлеровской коалиции подписали в 1947 г. выработанные на Парижской мирной конференции мирные договоры с Италией, Финляндией, Румынией, Венгрией и Болгарией.</w:t>
      </w:r>
    </w:p>
    <w:p w:rsidR="009D2E68" w:rsidRDefault="009D2E68">
      <w:pPr>
        <w:spacing w:before="120"/>
        <w:ind w:firstLine="567"/>
        <w:jc w:val="both"/>
        <w:rPr>
          <w:color w:val="000000"/>
          <w:sz w:val="24"/>
          <w:szCs w:val="24"/>
        </w:rPr>
      </w:pPr>
      <w:r>
        <w:rPr>
          <w:color w:val="000000"/>
          <w:sz w:val="24"/>
          <w:szCs w:val="24"/>
        </w:rPr>
        <w:t>Практике известны и др. способы прекращения состояния войны, например односторонняя декларация, когда восстановление мирных отношений является результатом инициативы одной стороны. Так, Советский Союз в свое время прекратил состояние войны с Германией путем издания Указа Президиума Верховного Совета СССР от 25 января 1955 г.</w:t>
      </w:r>
    </w:p>
    <w:p w:rsidR="009D2E68" w:rsidRDefault="009D2E68">
      <w:pPr>
        <w:spacing w:before="120"/>
        <w:ind w:firstLine="567"/>
        <w:jc w:val="both"/>
        <w:rPr>
          <w:color w:val="000000"/>
          <w:sz w:val="24"/>
          <w:szCs w:val="24"/>
        </w:rPr>
      </w:pPr>
      <w:r>
        <w:rPr>
          <w:color w:val="000000"/>
          <w:sz w:val="24"/>
          <w:szCs w:val="24"/>
        </w:rPr>
        <w:t xml:space="preserve">Состояние войны может быть прекращено принятием двусторонней декларации. Например, 10 октября 1956 г. СССР и Япония подписали совместную Декларацию о прекращении состояния войны, согласно которой между Советским Союзом и Японией «прекращалось состояние войны» и восстанавливались «мир и добрососедские, дружественные отношения». </w:t>
      </w:r>
    </w:p>
    <w:p w:rsidR="009D2E68" w:rsidRDefault="009D2E68">
      <w:pPr>
        <w:spacing w:before="120"/>
        <w:ind w:firstLine="567"/>
        <w:jc w:val="both"/>
        <w:rPr>
          <w:color w:val="000000"/>
          <w:sz w:val="24"/>
          <w:szCs w:val="24"/>
        </w:rPr>
      </w:pPr>
      <w:r>
        <w:rPr>
          <w:color w:val="000000"/>
          <w:sz w:val="24"/>
          <w:szCs w:val="24"/>
        </w:rPr>
        <w:t>Обращение к последним двум формам прекращения состояния войны объясняется, в частности, в случае с Германией—ее расколом на два государства, а с Японией — существованием не урегулированного территориального вопроса.</w:t>
      </w:r>
    </w:p>
    <w:p w:rsidR="009D2E68" w:rsidRDefault="009D2E68">
      <w:pPr>
        <w:widowControl w:val="0"/>
        <w:spacing w:before="120"/>
        <w:jc w:val="center"/>
        <w:rPr>
          <w:b/>
          <w:bCs/>
          <w:color w:val="000000"/>
          <w:sz w:val="28"/>
          <w:szCs w:val="28"/>
        </w:rPr>
      </w:pPr>
      <w:r>
        <w:rPr>
          <w:b/>
          <w:bCs/>
          <w:color w:val="000000"/>
          <w:sz w:val="28"/>
          <w:szCs w:val="28"/>
        </w:rPr>
        <w:t>Международно-правовая защита жертв войны.</w:t>
      </w:r>
    </w:p>
    <w:p w:rsidR="009D2E68" w:rsidRDefault="009D2E68">
      <w:pPr>
        <w:spacing w:before="120"/>
        <w:ind w:firstLine="567"/>
        <w:jc w:val="both"/>
        <w:rPr>
          <w:color w:val="000000"/>
          <w:sz w:val="24"/>
          <w:szCs w:val="24"/>
        </w:rPr>
      </w:pPr>
      <w:r>
        <w:rPr>
          <w:color w:val="000000"/>
          <w:sz w:val="24"/>
          <w:szCs w:val="24"/>
        </w:rPr>
        <w:t>Правовой режим раненых и больных. Режим данной категории лиц регламентируется главным образом Женевской конвенцией об улучшении участи раненых и больных в действующих армиях 1949 года и Женевской конвенцией об улучшении участи раненых, больных и лиц, потерпевших кораблекрушение, из состава вооруженных сил на море 1949 года. Ранеными и больными в целях предоставления защиты, предусмотренной нормами международного гуманитарного права, считаются гражданские лица и военнослужащие, находящиеся в районе вооруженного конфликта, которые вследствие травмы, болезни, другого физического расстройства или инвалидности нуждаются в медицинской помощи или уходе и которые воздерживаются от любых враждебных действий. К этой категории относятся также роженицы, новорожденные, немощные, беременные женщины. Гражданские лица и военнослужащие, которые подвергаются опасности на море или в других водах в результате несчастного случая с перевозившим их судном или летательным аппаратом и которые воздерживаются от любых враждебных действий, считаются потерпевшими кораблекрушение.</w:t>
      </w:r>
    </w:p>
    <w:p w:rsidR="009D2E68" w:rsidRDefault="009D2E68">
      <w:pPr>
        <w:spacing w:before="120"/>
        <w:ind w:firstLine="567"/>
        <w:jc w:val="both"/>
        <w:rPr>
          <w:color w:val="000000"/>
          <w:sz w:val="24"/>
          <w:szCs w:val="24"/>
        </w:rPr>
      </w:pPr>
      <w:r>
        <w:rPr>
          <w:color w:val="000000"/>
          <w:sz w:val="24"/>
          <w:szCs w:val="24"/>
        </w:rPr>
        <w:t>Независимо от того. к какой воюющей стороне они принадлежат, эти лица пользуются покровительством и защитой и имеют право на гуманное обращение; им предоставляется в максимально возможной степени и в кратчайшие сроки медицинская помощь.</w:t>
      </w:r>
    </w:p>
    <w:p w:rsidR="009D2E68" w:rsidRDefault="009D2E68">
      <w:pPr>
        <w:spacing w:before="120"/>
        <w:ind w:firstLine="567"/>
        <w:jc w:val="both"/>
        <w:rPr>
          <w:color w:val="000000"/>
          <w:sz w:val="24"/>
          <w:szCs w:val="24"/>
        </w:rPr>
      </w:pPr>
      <w:r>
        <w:rPr>
          <w:color w:val="000000"/>
          <w:sz w:val="24"/>
          <w:szCs w:val="24"/>
        </w:rPr>
        <w:t>Во всякое время, и в особенности после боя стороны должны принять все возможные меры к тому, чтобы разыскать и подобрать раненых и больных и оградить их от ограбления и дурного обращения. Не допускается ограбление мертвых (мародерство).</w:t>
      </w:r>
    </w:p>
    <w:p w:rsidR="009D2E68" w:rsidRDefault="009D2E68">
      <w:pPr>
        <w:spacing w:before="120"/>
        <w:ind w:firstLine="567"/>
        <w:jc w:val="both"/>
        <w:rPr>
          <w:color w:val="000000"/>
          <w:sz w:val="24"/>
          <w:szCs w:val="24"/>
        </w:rPr>
      </w:pPr>
      <w:r>
        <w:rPr>
          <w:color w:val="000000"/>
          <w:sz w:val="24"/>
          <w:szCs w:val="24"/>
        </w:rPr>
        <w:t>Стороны, находящиеся в конфликте, должны зарегистрировать все данные, способствующие установлению личности оказавшихся в их власти раненых, больных, потерпевших кораблекрушение и умерших неприятельской стороны. Эти данные должны быть по возможности скорее доведены до сведения национального справочного бюро по делам военнопленных для передачи их державе, за которой числятся эти лица, через центральное агентство по делам военнопленных, подлежащего учреждению в нейтральной стране.</w:t>
      </w:r>
    </w:p>
    <w:p w:rsidR="009D2E68" w:rsidRDefault="009D2E68">
      <w:pPr>
        <w:spacing w:before="120"/>
        <w:ind w:firstLine="567"/>
        <w:jc w:val="both"/>
        <w:rPr>
          <w:color w:val="000000"/>
          <w:sz w:val="24"/>
          <w:szCs w:val="24"/>
        </w:rPr>
      </w:pPr>
      <w:r>
        <w:rPr>
          <w:color w:val="000000"/>
          <w:sz w:val="24"/>
          <w:szCs w:val="24"/>
        </w:rPr>
        <w:t>Запрещается добивать или истреблять раненых, больных, потерпевших кораблекрушение, преднамеренно оставлять их без медицинской помощи или ухода, предумышленно создавать условия для их заражения, подвергать этих лиц, даже с их согласия, физическим увечьям, медицинским или научным экспериментам, удалению тканей или органов для пересадки, кроме случаев, когда это оправданно состоянием здоровья лица и соответствует общепринятым медицинским нормам. Упомянутые лица имеют право отказаться от любой хирургической операции. Сторона, принужденная оставить неприятелю раненых или больных, обязана оставить вместе с ними, насколько это позволят военные условия, часть своего санитарного персонала и снаряжения для содействия уходу за ними.</w:t>
      </w:r>
    </w:p>
    <w:p w:rsidR="009D2E68" w:rsidRDefault="009D2E68">
      <w:pPr>
        <w:spacing w:before="120"/>
        <w:ind w:firstLine="567"/>
        <w:jc w:val="both"/>
        <w:rPr>
          <w:color w:val="000000"/>
          <w:sz w:val="24"/>
          <w:szCs w:val="24"/>
        </w:rPr>
      </w:pPr>
      <w:r>
        <w:rPr>
          <w:color w:val="000000"/>
          <w:sz w:val="24"/>
          <w:szCs w:val="24"/>
        </w:rPr>
        <w:t>Когда это позволяют обстоятельства, должны заключаться соглашения о перемирии или прекращении огня, чтобы подобрать раненых, оставшихся на поле боя. и произвести обмен ими.</w:t>
      </w:r>
    </w:p>
    <w:p w:rsidR="009D2E68" w:rsidRDefault="009D2E68">
      <w:pPr>
        <w:spacing w:before="120"/>
        <w:ind w:firstLine="567"/>
        <w:jc w:val="both"/>
        <w:rPr>
          <w:color w:val="000000"/>
          <w:sz w:val="24"/>
          <w:szCs w:val="24"/>
        </w:rPr>
      </w:pPr>
      <w:r>
        <w:rPr>
          <w:color w:val="000000"/>
          <w:sz w:val="24"/>
          <w:szCs w:val="24"/>
        </w:rPr>
        <w:t>Оказавшись во власти противника, раненые, больные и потерпевшие кораблекрушение считаются военнопленными, и к ним применяются нормы международного права, касающиеся военнопленных.</w:t>
      </w:r>
    </w:p>
    <w:p w:rsidR="009D2E68" w:rsidRDefault="009D2E68">
      <w:pPr>
        <w:spacing w:before="120"/>
        <w:ind w:firstLine="567"/>
        <w:jc w:val="both"/>
        <w:rPr>
          <w:color w:val="000000"/>
          <w:sz w:val="24"/>
          <w:szCs w:val="24"/>
        </w:rPr>
      </w:pPr>
      <w:r>
        <w:rPr>
          <w:color w:val="000000"/>
          <w:sz w:val="24"/>
          <w:szCs w:val="24"/>
        </w:rPr>
        <w:t>Режим военного плена. Основным международно-правовым документом, определяющим режим военного плена, является Женевская конвенция об обращении с военнопленными 1949 года. согласно которой военнопленными являются следующие категории лиц, попавшие во власть неприятельской стороны во время войны или вооруженного конфликта: личный состав вооруженных сил воюющей стороны; партизаны, личный состав ополчений и добровольческих отрядов: личный состав организованных движений сопротивления; некомбатанты. то есть лица из состава вооруженных сил, не принимающие непосредственного участия в военных операциях, например врачи, юристы, корреспонденты, различный обслуживающий персонал: члены экипажей судов торгового флота и гражданской авиации; стихийно восставшее население, если оно открыто носит оружие и соблюдает законы и обычаи войны.</w:t>
      </w:r>
    </w:p>
    <w:p w:rsidR="009D2E68" w:rsidRDefault="009D2E68">
      <w:pPr>
        <w:spacing w:before="120"/>
        <w:ind w:firstLine="567"/>
        <w:jc w:val="both"/>
        <w:rPr>
          <w:color w:val="000000"/>
          <w:sz w:val="24"/>
          <w:szCs w:val="24"/>
        </w:rPr>
      </w:pPr>
      <w:r>
        <w:rPr>
          <w:color w:val="000000"/>
          <w:sz w:val="24"/>
          <w:szCs w:val="24"/>
        </w:rPr>
        <w:t>Военнопленные находятся во власти неприятельской державы, а не отдельных лиц или воинских частей, взявших их в плен. С ними следует всегда обращаться гуманно. Ни один военнопленный не может быть подвергнут физическому калечению либо научному или медицинскому экспериментам, запрещается дискриминация по признаку расы, цвета кожи, религии, социального происхождения. Эти положения действуют и в отношении участников гражданских и национально-освободительных войн.</w:t>
      </w:r>
    </w:p>
    <w:p w:rsidR="009D2E68" w:rsidRDefault="009D2E68">
      <w:pPr>
        <w:spacing w:before="120"/>
        <w:ind w:firstLine="567"/>
        <w:jc w:val="both"/>
        <w:rPr>
          <w:color w:val="000000"/>
          <w:sz w:val="24"/>
          <w:szCs w:val="24"/>
        </w:rPr>
      </w:pPr>
      <w:r>
        <w:rPr>
          <w:color w:val="000000"/>
          <w:sz w:val="24"/>
          <w:szCs w:val="24"/>
        </w:rPr>
        <w:t>Военнопленные должны размещаться в лагерях и в условиях не менее благоприятных, чем условия, которыми пользуется армия противника, расположенная в этой местности. Лагерь военнопленных находится под ответственностью офицера регулярных вооруженных сил держащей в плену державы.</w:t>
      </w:r>
    </w:p>
    <w:p w:rsidR="009D2E68" w:rsidRDefault="009D2E68">
      <w:pPr>
        <w:spacing w:before="120"/>
        <w:ind w:firstLine="567"/>
        <w:jc w:val="both"/>
        <w:rPr>
          <w:color w:val="000000"/>
          <w:sz w:val="24"/>
          <w:szCs w:val="24"/>
        </w:rPr>
      </w:pPr>
      <w:r>
        <w:rPr>
          <w:color w:val="000000"/>
          <w:sz w:val="24"/>
          <w:szCs w:val="24"/>
        </w:rPr>
        <w:t>Военнопленных (за исключением офицеров) можно привлекать к работам, не связанным с военными действиями: сельское хозяйство, торговая деятельность, работы по домашнему хозяйству, погрузочно-разгрузочные работы на транспорте. Их нельзя лишать права переписки с семьей. Они имеют право получать посылки с продуктами питания, одеждой и т.д. Военнопленные могут обращаться с просьбами к военным властям, под контролем которых они находятся, направлять жалобы представителям державы-покровительницы. военнопленные избирают из своей среды доверенных лиц, которые представляют их перед военными властями, представителями державы-покровительницы, Общества Красного Креста.</w:t>
      </w:r>
    </w:p>
    <w:p w:rsidR="009D2E68" w:rsidRDefault="009D2E68">
      <w:pPr>
        <w:spacing w:before="120"/>
        <w:ind w:firstLine="567"/>
        <w:jc w:val="both"/>
        <w:rPr>
          <w:color w:val="000000"/>
          <w:sz w:val="24"/>
          <w:szCs w:val="24"/>
        </w:rPr>
      </w:pPr>
      <w:r>
        <w:rPr>
          <w:color w:val="000000"/>
          <w:sz w:val="24"/>
          <w:szCs w:val="24"/>
        </w:rPr>
        <w:t>Военнопленный подчиняются законам, уставам и приказам, действующим в вооруженных силах держащей в плену державы. За совершенные проступки военнопленного может судить только военный суд. Запрещаются всякие коллективные наказания за индивидуальные проступки.</w:t>
      </w:r>
    </w:p>
    <w:p w:rsidR="009D2E68" w:rsidRDefault="009D2E68">
      <w:pPr>
        <w:spacing w:before="120"/>
        <w:ind w:firstLine="567"/>
        <w:jc w:val="both"/>
        <w:rPr>
          <w:color w:val="000000"/>
          <w:sz w:val="24"/>
          <w:szCs w:val="24"/>
        </w:rPr>
      </w:pPr>
      <w:r>
        <w:rPr>
          <w:color w:val="000000"/>
          <w:sz w:val="24"/>
          <w:szCs w:val="24"/>
        </w:rPr>
        <w:t>если военнопленный предпринял неудавшуюся попытку к побегу, то он несет только дисциплинарное взыскание, равно как и те военнопленные, которые оказывали ему помощь. Военнопленный, совершивший удачный побег и вновь попавший в плен, может быть наказан за свой побег только в дисциплинарном порядке. Однако к нему могут быть применены более строгие меры охраны.</w:t>
      </w:r>
    </w:p>
    <w:p w:rsidR="009D2E68" w:rsidRDefault="009D2E68">
      <w:pPr>
        <w:spacing w:before="120"/>
        <w:ind w:firstLine="567"/>
        <w:jc w:val="both"/>
        <w:rPr>
          <w:color w:val="000000"/>
          <w:sz w:val="24"/>
          <w:szCs w:val="24"/>
        </w:rPr>
      </w:pPr>
      <w:r>
        <w:rPr>
          <w:color w:val="000000"/>
          <w:sz w:val="24"/>
          <w:szCs w:val="24"/>
        </w:rPr>
        <w:t>Военнопленные освобождаются или репатриируются тотчас же после окончания военных действии. Однако это положение не распространяется на военнопленных, против которых возбуждено уголовное дело, а также на тех военнопленных, которые осуждены по законам держащей в плену державы.</w:t>
      </w:r>
    </w:p>
    <w:p w:rsidR="009D2E68" w:rsidRDefault="009D2E68">
      <w:pPr>
        <w:spacing w:before="120"/>
        <w:ind w:firstLine="567"/>
        <w:jc w:val="both"/>
        <w:rPr>
          <w:color w:val="000000"/>
          <w:sz w:val="24"/>
          <w:szCs w:val="24"/>
        </w:rPr>
      </w:pPr>
      <w:r>
        <w:rPr>
          <w:color w:val="000000"/>
          <w:sz w:val="24"/>
          <w:szCs w:val="24"/>
        </w:rPr>
        <w:t>Конвенция предусматривает организацию справочных бюро и обществ помощи военнопленным. Для концентрации всех сведений о военнопленных предусматривается создание центрального справочного бюро в нейтральной стране.</w:t>
      </w:r>
    </w:p>
    <w:p w:rsidR="009D2E68" w:rsidRDefault="009D2E68">
      <w:pPr>
        <w:widowControl w:val="0"/>
        <w:spacing w:before="120"/>
        <w:jc w:val="center"/>
        <w:rPr>
          <w:b/>
          <w:bCs/>
          <w:color w:val="000000"/>
          <w:sz w:val="28"/>
          <w:szCs w:val="28"/>
        </w:rPr>
      </w:pPr>
      <w:r>
        <w:rPr>
          <w:b/>
          <w:bCs/>
          <w:color w:val="000000"/>
          <w:sz w:val="28"/>
          <w:szCs w:val="28"/>
        </w:rPr>
        <w:t>Защита гражданских объектов и культурных ценностей в период вооруженных конфликтов.</w:t>
      </w:r>
    </w:p>
    <w:p w:rsidR="009D2E68" w:rsidRDefault="009D2E68">
      <w:pPr>
        <w:spacing w:before="120"/>
        <w:ind w:firstLine="567"/>
        <w:jc w:val="both"/>
        <w:rPr>
          <w:color w:val="000000"/>
          <w:sz w:val="24"/>
          <w:szCs w:val="24"/>
        </w:rPr>
      </w:pPr>
      <w:r>
        <w:rPr>
          <w:color w:val="000000"/>
          <w:sz w:val="24"/>
          <w:szCs w:val="24"/>
        </w:rPr>
        <w:t>Дополнительный протокол к Женевским конвенциям от 12 августа 1949г. касающийся защиты жертв международных вооруженных конфликтов 8 июня 1977г.</w:t>
      </w:r>
    </w:p>
    <w:p w:rsidR="009D2E68" w:rsidRDefault="009D2E68">
      <w:pPr>
        <w:spacing w:before="120"/>
        <w:ind w:firstLine="567"/>
        <w:jc w:val="both"/>
        <w:rPr>
          <w:color w:val="000000"/>
          <w:sz w:val="24"/>
          <w:szCs w:val="24"/>
        </w:rPr>
      </w:pPr>
      <w:r>
        <w:rPr>
          <w:color w:val="000000"/>
          <w:sz w:val="24"/>
          <w:szCs w:val="24"/>
        </w:rPr>
        <w:t>Глава III ГРАЖДАНСКИЕ ОБЪЕКТЫ</w:t>
      </w:r>
    </w:p>
    <w:p w:rsidR="009D2E68" w:rsidRDefault="009D2E68">
      <w:pPr>
        <w:spacing w:before="120"/>
        <w:ind w:firstLine="567"/>
        <w:jc w:val="both"/>
        <w:rPr>
          <w:color w:val="000000"/>
          <w:sz w:val="24"/>
          <w:szCs w:val="24"/>
        </w:rPr>
      </w:pPr>
      <w:r>
        <w:rPr>
          <w:color w:val="000000"/>
          <w:sz w:val="24"/>
          <w:szCs w:val="24"/>
        </w:rPr>
        <w:t>Статья 52 Общая защита гражданских объектов</w:t>
      </w:r>
    </w:p>
    <w:p w:rsidR="009D2E68" w:rsidRDefault="009D2E68">
      <w:pPr>
        <w:spacing w:before="120"/>
        <w:ind w:firstLine="567"/>
        <w:jc w:val="both"/>
        <w:rPr>
          <w:color w:val="000000"/>
          <w:sz w:val="24"/>
          <w:szCs w:val="24"/>
        </w:rPr>
      </w:pPr>
      <w:r>
        <w:rPr>
          <w:color w:val="000000"/>
          <w:sz w:val="24"/>
          <w:szCs w:val="24"/>
        </w:rPr>
        <w:t>1. Гражданские объекты не должны являться объектом нападения или репрессалий. Гражданскими объектами являются все те объекты, которые не являются военными объектами, как они определены в пункте 2.</w:t>
      </w:r>
    </w:p>
    <w:p w:rsidR="009D2E68" w:rsidRDefault="009D2E68">
      <w:pPr>
        <w:spacing w:before="120"/>
        <w:ind w:firstLine="567"/>
        <w:jc w:val="both"/>
        <w:rPr>
          <w:color w:val="000000"/>
          <w:sz w:val="24"/>
          <w:szCs w:val="24"/>
        </w:rPr>
      </w:pPr>
      <w:r>
        <w:rPr>
          <w:color w:val="000000"/>
          <w:sz w:val="24"/>
          <w:szCs w:val="24"/>
        </w:rPr>
        <w:t xml:space="preserve">2. Нападения должны строго ограничиваться военными объектами. Что касается объектов, то военные объекты ограничиваются теми объектами, которые в силу своего характера, расположения, назначения или использования вносят эффективный вклад в военные действия, и полное или частичное разрушение, захват или нейтрализация которых при существующих в данный момент обстоятельствах даст явное военное преимущество. </w:t>
      </w:r>
    </w:p>
    <w:p w:rsidR="009D2E68" w:rsidRDefault="009D2E68">
      <w:pPr>
        <w:spacing w:before="120"/>
        <w:ind w:firstLine="567"/>
        <w:jc w:val="both"/>
        <w:rPr>
          <w:color w:val="000000"/>
          <w:sz w:val="24"/>
          <w:szCs w:val="24"/>
        </w:rPr>
      </w:pPr>
      <w:r>
        <w:rPr>
          <w:color w:val="000000"/>
          <w:sz w:val="24"/>
          <w:szCs w:val="24"/>
        </w:rPr>
        <w:t>3. В случае сомнения в том, не используется ли объект, который обычно предназначен для гражданских целей, например, место отправления культа, жилой дом или др. жилые постройки, или школа, для эффех» тивной поддержки военных действий, предполагается, что такой объект используется в гражданских целях.</w:t>
      </w:r>
    </w:p>
    <w:p w:rsidR="009D2E68" w:rsidRDefault="009D2E68">
      <w:pPr>
        <w:spacing w:before="120"/>
        <w:ind w:firstLine="567"/>
        <w:jc w:val="both"/>
        <w:rPr>
          <w:color w:val="000000"/>
          <w:sz w:val="24"/>
          <w:szCs w:val="24"/>
        </w:rPr>
      </w:pPr>
      <w:r>
        <w:rPr>
          <w:color w:val="000000"/>
          <w:sz w:val="24"/>
          <w:szCs w:val="24"/>
        </w:rPr>
        <w:t>Статья 53 Защите культурных ценностей и мест отправления культа</w:t>
      </w:r>
    </w:p>
    <w:p w:rsidR="009D2E68" w:rsidRDefault="009D2E68">
      <w:pPr>
        <w:spacing w:before="120"/>
        <w:ind w:firstLine="567"/>
        <w:jc w:val="both"/>
        <w:rPr>
          <w:color w:val="000000"/>
          <w:sz w:val="24"/>
          <w:szCs w:val="24"/>
        </w:rPr>
      </w:pPr>
      <w:r>
        <w:rPr>
          <w:color w:val="000000"/>
          <w:sz w:val="24"/>
          <w:szCs w:val="24"/>
        </w:rPr>
        <w:t>Без ущерба для положений Гаагской конвенции о защите культурных ценностей в случае вооруженного конфликта от 14 мая 1954 года и др. соответствующих международных документов запрещается:          г</w:t>
      </w:r>
    </w:p>
    <w:p w:rsidR="009D2E68" w:rsidRDefault="009D2E68">
      <w:pPr>
        <w:spacing w:before="120"/>
        <w:ind w:firstLine="567"/>
        <w:jc w:val="both"/>
        <w:rPr>
          <w:color w:val="000000"/>
          <w:sz w:val="24"/>
          <w:szCs w:val="24"/>
        </w:rPr>
      </w:pPr>
      <w:r>
        <w:rPr>
          <w:color w:val="000000"/>
          <w:sz w:val="24"/>
          <w:szCs w:val="24"/>
        </w:rPr>
        <w:t>a) совершать какие-либо враждебные акты, направленные против тех исторических памятников, произведений искусства или мест отправления культа, которые составляют культурное или духовное наследие народов;</w:t>
      </w:r>
    </w:p>
    <w:p w:rsidR="009D2E68" w:rsidRDefault="009D2E68">
      <w:pPr>
        <w:spacing w:before="120"/>
        <w:ind w:firstLine="567"/>
        <w:jc w:val="both"/>
        <w:rPr>
          <w:color w:val="000000"/>
          <w:sz w:val="24"/>
          <w:szCs w:val="24"/>
        </w:rPr>
      </w:pPr>
      <w:r>
        <w:rPr>
          <w:color w:val="000000"/>
          <w:sz w:val="24"/>
          <w:szCs w:val="24"/>
        </w:rPr>
        <w:t>b) использовать такие объекты для поддержки военных усилий;    ;</w:t>
      </w:r>
    </w:p>
    <w:p w:rsidR="009D2E68" w:rsidRDefault="009D2E68">
      <w:pPr>
        <w:spacing w:before="120"/>
        <w:ind w:firstLine="567"/>
        <w:jc w:val="both"/>
        <w:rPr>
          <w:color w:val="000000"/>
          <w:sz w:val="24"/>
          <w:szCs w:val="24"/>
        </w:rPr>
      </w:pPr>
      <w:r>
        <w:rPr>
          <w:color w:val="000000"/>
          <w:sz w:val="24"/>
          <w:szCs w:val="24"/>
        </w:rPr>
        <w:t>c) делать такие объекты объектами репрессалий.</w:t>
      </w:r>
    </w:p>
    <w:p w:rsidR="009D2E68" w:rsidRDefault="009D2E68">
      <w:pPr>
        <w:spacing w:before="120"/>
        <w:ind w:firstLine="567"/>
        <w:jc w:val="both"/>
        <w:rPr>
          <w:color w:val="000000"/>
          <w:sz w:val="24"/>
          <w:szCs w:val="24"/>
        </w:rPr>
      </w:pPr>
      <w:r>
        <w:rPr>
          <w:color w:val="000000"/>
          <w:sz w:val="24"/>
          <w:szCs w:val="24"/>
        </w:rPr>
        <w:t>Статья 54 Зашита объектов, необходимых для выживания гражданского населеяия</w:t>
      </w:r>
    </w:p>
    <w:p w:rsidR="009D2E68" w:rsidRDefault="009D2E68">
      <w:pPr>
        <w:spacing w:before="120"/>
        <w:ind w:firstLine="567"/>
        <w:jc w:val="both"/>
        <w:rPr>
          <w:color w:val="000000"/>
          <w:sz w:val="24"/>
          <w:szCs w:val="24"/>
        </w:rPr>
      </w:pPr>
      <w:r>
        <w:rPr>
          <w:color w:val="000000"/>
          <w:sz w:val="24"/>
          <w:szCs w:val="24"/>
        </w:rPr>
        <w:t xml:space="preserve">I. Запрещается использовать голод среди гражданского населения • качестве метода ведения войны.                                 </w:t>
      </w:r>
    </w:p>
    <w:p w:rsidR="009D2E68" w:rsidRDefault="009D2E68">
      <w:pPr>
        <w:spacing w:before="120"/>
        <w:ind w:firstLine="567"/>
        <w:jc w:val="both"/>
        <w:rPr>
          <w:color w:val="000000"/>
          <w:sz w:val="24"/>
          <w:szCs w:val="24"/>
        </w:rPr>
      </w:pPr>
      <w:r>
        <w:rPr>
          <w:color w:val="000000"/>
          <w:sz w:val="24"/>
          <w:szCs w:val="24"/>
        </w:rPr>
        <w:t>2.Запрещается подвергать нападению или уничтожать, вывозить или приводить в негодность объекты, необходимые для выживания граждан"» ского населения, такие, как запасы продуктов питания, производящие продовольствие сельскохозяйственные районы, посевы, скот, сооружение для снабжения питьевой водой и запасы последней, а также ирригационные сооружения специально с целью не допустить их использования;</w:t>
      </w:r>
    </w:p>
    <w:p w:rsidR="009D2E68" w:rsidRDefault="009D2E68">
      <w:pPr>
        <w:spacing w:before="120"/>
        <w:ind w:firstLine="567"/>
        <w:jc w:val="both"/>
        <w:rPr>
          <w:color w:val="000000"/>
          <w:sz w:val="24"/>
          <w:szCs w:val="24"/>
        </w:rPr>
      </w:pPr>
      <w:r>
        <w:rPr>
          <w:color w:val="000000"/>
          <w:sz w:val="24"/>
          <w:szCs w:val="24"/>
        </w:rPr>
        <w:t>гражданским населением или противной стороной как средств поддержат ния существования, независимо от мотивов, будь то с целью вызвать roneft среди гражданских лиц, принудить их к выезду или по какой-либо иной причине.</w:t>
      </w:r>
    </w:p>
    <w:p w:rsidR="009D2E68" w:rsidRDefault="009D2E68">
      <w:pPr>
        <w:spacing w:before="120"/>
        <w:ind w:firstLine="567"/>
        <w:jc w:val="both"/>
        <w:rPr>
          <w:color w:val="000000"/>
          <w:sz w:val="24"/>
          <w:szCs w:val="24"/>
        </w:rPr>
      </w:pPr>
      <w:r>
        <w:rPr>
          <w:color w:val="000000"/>
          <w:sz w:val="24"/>
          <w:szCs w:val="24"/>
        </w:rPr>
        <w:t>3. Запрещения, предусмотренные в пункте 2, не применяются в отношении таких объектов, указанных в этом пункте, которые используют» противной стороной:</w:t>
      </w:r>
    </w:p>
    <w:p w:rsidR="009D2E68" w:rsidRDefault="009D2E68">
      <w:pPr>
        <w:spacing w:before="120"/>
        <w:ind w:firstLine="567"/>
        <w:jc w:val="both"/>
        <w:rPr>
          <w:color w:val="000000"/>
          <w:sz w:val="24"/>
          <w:szCs w:val="24"/>
        </w:rPr>
      </w:pPr>
      <w:r>
        <w:rPr>
          <w:color w:val="000000"/>
          <w:sz w:val="24"/>
          <w:szCs w:val="24"/>
        </w:rPr>
        <w:t>о) для поддержания существования исключительно личного состава се вооруженных сил; или</w:t>
      </w:r>
    </w:p>
    <w:p w:rsidR="009D2E68" w:rsidRDefault="009D2E68">
      <w:pPr>
        <w:spacing w:before="120"/>
        <w:ind w:firstLine="567"/>
        <w:jc w:val="both"/>
        <w:rPr>
          <w:color w:val="000000"/>
          <w:sz w:val="24"/>
          <w:szCs w:val="24"/>
        </w:rPr>
      </w:pPr>
      <w:r>
        <w:rPr>
          <w:color w:val="000000"/>
          <w:sz w:val="24"/>
          <w:szCs w:val="24"/>
        </w:rPr>
        <w:t>Ь) если не для поддержания существования, то для прямой поддержки военных действий, при условии, однако, что против этих объектов НИЧВ коем случае не предпринимаются действия, в результате которых можнв? ожидать, что гражданское население останется без достаточного количества продовольствия или воды, что вызовет среди него голод или принудив его к выезду.</w:t>
      </w:r>
    </w:p>
    <w:p w:rsidR="009D2E68" w:rsidRDefault="009D2E68">
      <w:pPr>
        <w:spacing w:before="120"/>
        <w:ind w:firstLine="567"/>
        <w:jc w:val="both"/>
        <w:rPr>
          <w:color w:val="000000"/>
          <w:sz w:val="24"/>
          <w:szCs w:val="24"/>
        </w:rPr>
      </w:pPr>
      <w:r>
        <w:rPr>
          <w:color w:val="000000"/>
          <w:sz w:val="24"/>
          <w:szCs w:val="24"/>
        </w:rPr>
        <w:t>4. Эти объекты не должны становиться объектом репрессалий.</w:t>
      </w:r>
    </w:p>
    <w:p w:rsidR="009D2E68" w:rsidRDefault="009D2E68">
      <w:pPr>
        <w:spacing w:before="120"/>
        <w:ind w:firstLine="567"/>
        <w:jc w:val="both"/>
        <w:rPr>
          <w:color w:val="000000"/>
          <w:sz w:val="24"/>
          <w:szCs w:val="24"/>
        </w:rPr>
      </w:pPr>
      <w:r>
        <w:rPr>
          <w:color w:val="000000"/>
          <w:sz w:val="24"/>
          <w:szCs w:val="24"/>
        </w:rPr>
        <w:t>5. Исходя из признания жизненно важных для любой стороны, находяшейся в конфликте, потребностей в обороне своей национальной тер-' ритории от вторжения, допускается отступление от запрещений, предусмотренных в пункте 2, стороной, находящейся в конфликте, на такой контролируемой ею территории, где этого требует настоятельная военная необходимость.</w:t>
      </w:r>
    </w:p>
    <w:p w:rsidR="009D2E68" w:rsidRDefault="009D2E68">
      <w:pPr>
        <w:spacing w:before="120"/>
        <w:ind w:firstLine="567"/>
        <w:jc w:val="both"/>
        <w:rPr>
          <w:color w:val="000000"/>
          <w:sz w:val="24"/>
          <w:szCs w:val="24"/>
        </w:rPr>
      </w:pPr>
      <w:r>
        <w:rPr>
          <w:color w:val="000000"/>
          <w:sz w:val="24"/>
          <w:szCs w:val="24"/>
        </w:rPr>
        <w:t>Статья 56 Защите установок, сооружений, содержащих опасные силы</w:t>
      </w:r>
    </w:p>
    <w:p w:rsidR="009D2E68" w:rsidRDefault="009D2E68">
      <w:pPr>
        <w:spacing w:before="120"/>
        <w:ind w:firstLine="567"/>
        <w:jc w:val="both"/>
        <w:rPr>
          <w:color w:val="000000"/>
          <w:sz w:val="24"/>
          <w:szCs w:val="24"/>
        </w:rPr>
      </w:pPr>
      <w:r>
        <w:rPr>
          <w:color w:val="000000"/>
          <w:sz w:val="24"/>
          <w:szCs w:val="24"/>
        </w:rPr>
        <w:t>1. Установки и сооружения, содержащие опасные силы, а именно плотины, дамбы и атомные электростанции, не должны становиться объектом нападения даже в тех случаях, когда такие объекты являются военными объектами, если такое нападение может вызвать высвобождение опасных сил и последующие тяжелые потери среди гражданского населения. Др. военные объекты, размешенные в этих установках или сооружениях или поблизости от них, не должны становиться объектом нападения, если такое нападение может вызвать высвобождение опасных сил из таких установок или сооружений и последующие тяжелые потери среди гражданского населения.</w:t>
      </w:r>
    </w:p>
    <w:p w:rsidR="009D2E68" w:rsidRDefault="009D2E68">
      <w:pPr>
        <w:spacing w:before="120"/>
        <w:ind w:firstLine="567"/>
        <w:jc w:val="both"/>
        <w:rPr>
          <w:color w:val="000000"/>
          <w:sz w:val="24"/>
          <w:szCs w:val="24"/>
        </w:rPr>
      </w:pPr>
      <w:r>
        <w:rPr>
          <w:color w:val="000000"/>
          <w:sz w:val="24"/>
          <w:szCs w:val="24"/>
        </w:rPr>
        <w:t>2. Особая защита от нападения, предусмотренная в пункте 1, прекращается:</w:t>
      </w:r>
    </w:p>
    <w:p w:rsidR="009D2E68" w:rsidRDefault="009D2E68">
      <w:pPr>
        <w:spacing w:before="120"/>
        <w:ind w:firstLine="567"/>
        <w:jc w:val="both"/>
        <w:rPr>
          <w:color w:val="000000"/>
          <w:sz w:val="24"/>
          <w:szCs w:val="24"/>
        </w:rPr>
      </w:pPr>
      <w:r>
        <w:rPr>
          <w:color w:val="000000"/>
          <w:sz w:val="24"/>
          <w:szCs w:val="24"/>
        </w:rPr>
        <w:t>о) в отношении плотин и дамб только в том случае, если они используются каким-либо образом, отличающимся от их нормального функционирования, и для регулярной существенной и непосредственной поддержки военных операций и если такое нападение является единственным практически возможным способом прекратить такую поддержку;</w:t>
      </w:r>
    </w:p>
    <w:p w:rsidR="009D2E68" w:rsidRDefault="009D2E68">
      <w:pPr>
        <w:spacing w:before="120"/>
        <w:ind w:firstLine="567"/>
        <w:jc w:val="both"/>
        <w:rPr>
          <w:color w:val="000000"/>
          <w:sz w:val="24"/>
          <w:szCs w:val="24"/>
        </w:rPr>
      </w:pPr>
      <w:r>
        <w:rPr>
          <w:color w:val="000000"/>
          <w:sz w:val="24"/>
          <w:szCs w:val="24"/>
        </w:rPr>
        <w:t>b) в отношении атомных электростанций только в том случае, если они вырабатывают электроэнергию для регулярной существенной и нс-посредственной поддержки военных операций и если такое нападение является единственным практически возможным способом прекратить такую поддержку;</w:t>
      </w:r>
    </w:p>
    <w:p w:rsidR="009D2E68" w:rsidRDefault="009D2E68">
      <w:pPr>
        <w:spacing w:before="120"/>
        <w:ind w:firstLine="567"/>
        <w:jc w:val="both"/>
        <w:rPr>
          <w:color w:val="000000"/>
          <w:sz w:val="24"/>
          <w:szCs w:val="24"/>
        </w:rPr>
      </w:pPr>
      <w:r>
        <w:rPr>
          <w:color w:val="000000"/>
          <w:sz w:val="24"/>
          <w:szCs w:val="24"/>
        </w:rPr>
        <w:t>c) в отношении др. военных объектов, размешенных в этих установках или сооружениях или поблизости от них только в том случае, если они используются для регулярной существенной и непосредственной поддержки военных операций и если такое нападение является единственным практически возможным способом прекратить такую поддержку.</w:t>
      </w:r>
    </w:p>
    <w:p w:rsidR="009D2E68" w:rsidRDefault="009D2E68">
      <w:pPr>
        <w:spacing w:before="120"/>
        <w:ind w:firstLine="567"/>
        <w:jc w:val="both"/>
        <w:rPr>
          <w:color w:val="000000"/>
          <w:sz w:val="24"/>
          <w:szCs w:val="24"/>
        </w:rPr>
      </w:pPr>
      <w:r>
        <w:rPr>
          <w:color w:val="000000"/>
          <w:sz w:val="24"/>
          <w:szCs w:val="24"/>
        </w:rPr>
        <w:t>3. Во всех случаях гражданское население и отдельные гражданские лица продолжают пользоваться правом на полную защиту, прсдоставляемую им международным правом, включая защиту путем принятия мер предосторожности, предусматриваемых в статье 57. Если зашита прекращается и какие-либо из установок, сооружений или военных объектов, упомянутых в пункте 1, подвергаются нападению, принимаются все практические меры предосторожности, чтобы избежать высвобождения опасных сил.</w:t>
      </w:r>
    </w:p>
    <w:p w:rsidR="009D2E68" w:rsidRDefault="009D2E68">
      <w:pPr>
        <w:spacing w:before="120"/>
        <w:ind w:firstLine="567"/>
        <w:jc w:val="both"/>
        <w:rPr>
          <w:color w:val="000000"/>
          <w:sz w:val="24"/>
          <w:szCs w:val="24"/>
        </w:rPr>
      </w:pPr>
      <w:r>
        <w:rPr>
          <w:color w:val="000000"/>
          <w:sz w:val="24"/>
          <w:szCs w:val="24"/>
        </w:rPr>
        <w:t>4. Запрещается делать объектом репрессалий любые установки, сооружения или военные объекты, указанные в пункте 1.</w:t>
      </w:r>
    </w:p>
    <w:p w:rsidR="009D2E68" w:rsidRDefault="009D2E68">
      <w:pPr>
        <w:spacing w:before="120"/>
        <w:ind w:firstLine="567"/>
        <w:jc w:val="both"/>
        <w:rPr>
          <w:color w:val="000000"/>
          <w:sz w:val="24"/>
          <w:szCs w:val="24"/>
        </w:rPr>
      </w:pPr>
      <w:r>
        <w:rPr>
          <w:color w:val="000000"/>
          <w:sz w:val="24"/>
          <w:szCs w:val="24"/>
        </w:rPr>
        <w:t>5. Стороны, находящиеся в конфликте, должны стремиться избегать размещения каких-либо военных объектов вблизи установок или сооружений, указанных в пункте 1. Однако допускаются сооружения, возведенные с единственной целью обороны пользующихся зашитой установок или сооружений от нападения, и сами они не должны становиться объектом нападения, при условии что они не используются для ведения военных действий, за исключением оборонительных действий, необходимых для отражения нападений на установки или сооружения, пользующиеся зашитой, и что их вооружение ограничивается оружием, способным лишь отразить нападение противника на установки и сооружения, пользующиеся зашитой.</w:t>
      </w:r>
    </w:p>
    <w:p w:rsidR="009D2E68" w:rsidRDefault="009D2E68">
      <w:pPr>
        <w:spacing w:before="120"/>
        <w:ind w:firstLine="567"/>
        <w:jc w:val="both"/>
        <w:rPr>
          <w:color w:val="000000"/>
          <w:sz w:val="24"/>
          <w:szCs w:val="24"/>
        </w:rPr>
      </w:pPr>
      <w:r>
        <w:rPr>
          <w:color w:val="000000"/>
          <w:sz w:val="24"/>
          <w:szCs w:val="24"/>
        </w:rPr>
        <w:t>6. Высокие Договаривающиеся Стороны и стороны, находящиеся в конфликте, призываются заключать между собой др. соглашения для обеспечения дополнительной зашиты объектов, содержащих опасные силы.</w:t>
      </w:r>
    </w:p>
    <w:p w:rsidR="009D2E68" w:rsidRDefault="009D2E68">
      <w:pPr>
        <w:spacing w:before="120"/>
        <w:ind w:firstLine="567"/>
        <w:jc w:val="both"/>
        <w:rPr>
          <w:color w:val="000000"/>
          <w:sz w:val="24"/>
          <w:szCs w:val="24"/>
        </w:rPr>
      </w:pPr>
      <w:r>
        <w:rPr>
          <w:color w:val="000000"/>
          <w:sz w:val="24"/>
          <w:szCs w:val="24"/>
        </w:rPr>
        <w:t>7. Для того чтобы облегчить опознавание объектов, которые пользуются защитой настоящей статьи, стороны, находящиеся в конфликте, могут обозначать их специальным знаком в виде группы из ярко-оранжевых кругов, расположенных на одной и той же оси, как указано в статье 16 Приложения I к настоящему Протоколу. Отсутствие такого обозначения никоим образом не освобождает ни одну из сторон, находящихся в конфликте, от ее обязательств, налагаемых настоящей статьей.</w:t>
      </w:r>
    </w:p>
    <w:p w:rsidR="009D2E68" w:rsidRDefault="009D2E68">
      <w:pPr>
        <w:widowControl w:val="0"/>
        <w:spacing w:before="120"/>
        <w:jc w:val="center"/>
        <w:rPr>
          <w:b/>
          <w:bCs/>
          <w:color w:val="000000"/>
          <w:sz w:val="28"/>
          <w:szCs w:val="28"/>
        </w:rPr>
      </w:pPr>
      <w:r>
        <w:rPr>
          <w:b/>
          <w:bCs/>
          <w:color w:val="000000"/>
          <w:sz w:val="28"/>
          <w:szCs w:val="28"/>
        </w:rPr>
        <w:t>Конвенция</w:t>
      </w:r>
    </w:p>
    <w:p w:rsidR="009D2E68" w:rsidRDefault="009D2E68">
      <w:pPr>
        <w:widowControl w:val="0"/>
        <w:spacing w:before="120"/>
        <w:jc w:val="center"/>
        <w:rPr>
          <w:b/>
          <w:bCs/>
          <w:color w:val="000000"/>
          <w:sz w:val="28"/>
          <w:szCs w:val="28"/>
        </w:rPr>
      </w:pPr>
      <w:r>
        <w:rPr>
          <w:b/>
          <w:bCs/>
          <w:color w:val="000000"/>
          <w:sz w:val="28"/>
          <w:szCs w:val="28"/>
        </w:rPr>
        <w:t>о защите культурных ценностей в случае вооруженного конфликта' 14 мая 1954 г.</w:t>
      </w:r>
    </w:p>
    <w:p w:rsidR="009D2E68" w:rsidRDefault="009D2E68">
      <w:pPr>
        <w:spacing w:before="120"/>
        <w:ind w:firstLine="567"/>
        <w:jc w:val="both"/>
        <w:rPr>
          <w:color w:val="000000"/>
          <w:sz w:val="24"/>
          <w:szCs w:val="24"/>
        </w:rPr>
      </w:pPr>
      <w:r>
        <w:rPr>
          <w:color w:val="000000"/>
          <w:sz w:val="24"/>
          <w:szCs w:val="24"/>
        </w:rPr>
        <w:t>Статья 1 Определение культурных ценностей</w:t>
      </w:r>
    </w:p>
    <w:p w:rsidR="009D2E68" w:rsidRDefault="009D2E68">
      <w:pPr>
        <w:spacing w:before="120"/>
        <w:ind w:firstLine="567"/>
        <w:jc w:val="both"/>
        <w:rPr>
          <w:color w:val="000000"/>
          <w:sz w:val="24"/>
          <w:szCs w:val="24"/>
        </w:rPr>
      </w:pPr>
      <w:r>
        <w:rPr>
          <w:color w:val="000000"/>
          <w:sz w:val="24"/>
          <w:szCs w:val="24"/>
        </w:rPr>
        <w:t>Согласно настоящей Конвенции, культурными ценностями считаются независимо от их происхождения и владельца:</w:t>
      </w:r>
    </w:p>
    <w:p w:rsidR="009D2E68" w:rsidRDefault="009D2E68">
      <w:pPr>
        <w:spacing w:before="120"/>
        <w:ind w:firstLine="567"/>
        <w:jc w:val="both"/>
        <w:rPr>
          <w:color w:val="000000"/>
          <w:sz w:val="24"/>
          <w:szCs w:val="24"/>
        </w:rPr>
      </w:pPr>
      <w:r>
        <w:rPr>
          <w:color w:val="000000"/>
          <w:sz w:val="24"/>
          <w:szCs w:val="24"/>
        </w:rPr>
        <w:t>a) ценности, движимые или недвижимые, которые имеют большое значение для культурного наследия каждого народа, такие, как памятники архитектуры, искусства или истории, религиозные или светские, археологические месторасположения, архитектурные ансамбли, которые в качестве таковых представляют исторический или художественный интерес, произведения искусства, рукописи, книги, др. предметы художественного, исторического или археологического значения, а также научные коллекции или важные коллекции книг, архивных материалов или репродукций ценностей, указанных выше;</w:t>
      </w:r>
    </w:p>
    <w:p w:rsidR="009D2E68" w:rsidRDefault="009D2E68">
      <w:pPr>
        <w:spacing w:before="120"/>
        <w:ind w:firstLine="567"/>
        <w:jc w:val="both"/>
        <w:rPr>
          <w:color w:val="000000"/>
          <w:sz w:val="24"/>
          <w:szCs w:val="24"/>
        </w:rPr>
      </w:pPr>
      <w:r>
        <w:rPr>
          <w:color w:val="000000"/>
          <w:sz w:val="24"/>
          <w:szCs w:val="24"/>
        </w:rPr>
        <w:t>b) здания, главным и действительным назначением которых является сохранение или экспонирование движимых культурных ценностей, указанных в пункте «а», такие как музеи, крупные библиотеки, хранилища архивов, а также укрытия, предназначенные для сохранения в случае вооруженного конфликта движимых культурных ценностей, указанных в пункте «а»;</w:t>
      </w:r>
    </w:p>
    <w:p w:rsidR="009D2E68" w:rsidRDefault="009D2E68">
      <w:pPr>
        <w:spacing w:before="120"/>
        <w:ind w:firstLine="567"/>
        <w:jc w:val="both"/>
        <w:rPr>
          <w:color w:val="000000"/>
          <w:sz w:val="24"/>
          <w:szCs w:val="24"/>
        </w:rPr>
      </w:pPr>
      <w:r>
        <w:rPr>
          <w:color w:val="000000"/>
          <w:sz w:val="24"/>
          <w:szCs w:val="24"/>
        </w:rPr>
        <w:t>c) центры, в которых имеется значительное количество культурных ценностей, указанных в пунктах «а» и «Ь», так называемые «центры сосредоточения культурных ценностей».</w:t>
      </w:r>
    </w:p>
    <w:p w:rsidR="009D2E68" w:rsidRDefault="009D2E68">
      <w:pPr>
        <w:spacing w:before="120"/>
        <w:ind w:firstLine="567"/>
        <w:jc w:val="both"/>
        <w:rPr>
          <w:color w:val="000000"/>
          <w:sz w:val="24"/>
          <w:szCs w:val="24"/>
        </w:rPr>
      </w:pPr>
      <w:r>
        <w:rPr>
          <w:color w:val="000000"/>
          <w:sz w:val="24"/>
          <w:szCs w:val="24"/>
        </w:rPr>
        <w:t>Статья 2 Зашита культурных ценностей</w:t>
      </w:r>
    </w:p>
    <w:p w:rsidR="009D2E68" w:rsidRDefault="009D2E68">
      <w:pPr>
        <w:spacing w:before="120"/>
        <w:ind w:firstLine="567"/>
        <w:jc w:val="both"/>
        <w:rPr>
          <w:color w:val="000000"/>
          <w:sz w:val="24"/>
          <w:szCs w:val="24"/>
        </w:rPr>
      </w:pPr>
      <w:r>
        <w:rPr>
          <w:color w:val="000000"/>
          <w:sz w:val="24"/>
          <w:szCs w:val="24"/>
        </w:rPr>
        <w:t>Зашита культурных ценностей, согласно настоящей Конвенции, включает охрану и уважение этих ценностей.</w:t>
      </w:r>
    </w:p>
    <w:p w:rsidR="009D2E68" w:rsidRDefault="009D2E68">
      <w:pPr>
        <w:spacing w:before="120"/>
        <w:ind w:firstLine="567"/>
        <w:jc w:val="both"/>
        <w:rPr>
          <w:color w:val="000000"/>
          <w:sz w:val="24"/>
          <w:szCs w:val="24"/>
        </w:rPr>
      </w:pPr>
      <w:r>
        <w:rPr>
          <w:color w:val="000000"/>
          <w:sz w:val="24"/>
          <w:szCs w:val="24"/>
        </w:rPr>
        <w:t>Статья 3 Охрана культурных ценностей</w:t>
      </w:r>
    </w:p>
    <w:p w:rsidR="009D2E68" w:rsidRDefault="009D2E68">
      <w:pPr>
        <w:spacing w:before="120"/>
        <w:ind w:firstLine="567"/>
        <w:jc w:val="both"/>
        <w:rPr>
          <w:color w:val="000000"/>
          <w:sz w:val="24"/>
          <w:szCs w:val="24"/>
        </w:rPr>
      </w:pPr>
      <w:r>
        <w:rPr>
          <w:color w:val="000000"/>
          <w:sz w:val="24"/>
          <w:szCs w:val="24"/>
        </w:rPr>
        <w:t>Высокие Договаривающиеся Стороны обязуются подготовить еще в мирное время охрану культурных ценностей, расположенных на их собственной территории, от возможных последствий вооруженного конфликта, принимая меры, которые они считают необходимыми.</w:t>
      </w:r>
    </w:p>
    <w:p w:rsidR="009D2E68" w:rsidRDefault="009D2E68">
      <w:pPr>
        <w:spacing w:before="120"/>
        <w:ind w:firstLine="567"/>
        <w:jc w:val="both"/>
        <w:rPr>
          <w:color w:val="000000"/>
          <w:sz w:val="24"/>
          <w:szCs w:val="24"/>
        </w:rPr>
      </w:pPr>
      <w:r>
        <w:rPr>
          <w:color w:val="000000"/>
          <w:sz w:val="24"/>
          <w:szCs w:val="24"/>
        </w:rPr>
        <w:t>Статья 4 Уважение культурных ценностей</w:t>
      </w:r>
    </w:p>
    <w:p w:rsidR="009D2E68" w:rsidRDefault="009D2E68">
      <w:pPr>
        <w:spacing w:before="120"/>
        <w:ind w:firstLine="567"/>
        <w:jc w:val="both"/>
        <w:rPr>
          <w:color w:val="000000"/>
          <w:sz w:val="24"/>
          <w:szCs w:val="24"/>
        </w:rPr>
      </w:pPr>
      <w:r>
        <w:rPr>
          <w:color w:val="000000"/>
          <w:sz w:val="24"/>
          <w:szCs w:val="24"/>
        </w:rPr>
        <w:t>1. Высокие Договаривающиеся Стороны обязуются уважать культурные ценности, расположенные на их собственной территории, а также на территории др. Высоких Договаривающихся Сторон, запрещая использование этих ценностей, сооружений для их защиты и непосредственно прилегающих к ним участков в целях, которые могут привести к разрушению или повреждению этих ценностей в случае вооруженного конфликта, и воздерживаясь от какого-либо враждебного акта, направленного против этих ценностей.</w:t>
      </w:r>
    </w:p>
    <w:p w:rsidR="009D2E68" w:rsidRDefault="009D2E68">
      <w:pPr>
        <w:spacing w:before="120"/>
        <w:ind w:firstLine="567"/>
        <w:jc w:val="both"/>
        <w:rPr>
          <w:color w:val="000000"/>
          <w:sz w:val="24"/>
          <w:szCs w:val="24"/>
        </w:rPr>
      </w:pPr>
      <w:r>
        <w:rPr>
          <w:color w:val="000000"/>
          <w:sz w:val="24"/>
          <w:szCs w:val="24"/>
        </w:rPr>
        <w:t>2. Обязательства, указанные в пункте 1 настоящей статьи, могут быть нарушены только в случае, если военная необходимость настоятельно потребует такого нарушения.</w:t>
      </w:r>
    </w:p>
    <w:p w:rsidR="009D2E68" w:rsidRDefault="009D2E68">
      <w:pPr>
        <w:spacing w:before="120"/>
        <w:ind w:firstLine="567"/>
        <w:jc w:val="both"/>
        <w:rPr>
          <w:color w:val="000000"/>
          <w:sz w:val="24"/>
          <w:szCs w:val="24"/>
        </w:rPr>
      </w:pPr>
      <w:r>
        <w:rPr>
          <w:color w:val="000000"/>
          <w:sz w:val="24"/>
          <w:szCs w:val="24"/>
        </w:rPr>
        <w:t>3. Высокие Договаривающиеся Стороны обязуются, кроме того, запрещать, предупреждать и, если необходимо, пресекать любые акты кражи, грабежа или незаконного присвоения культурных ценностей в какой бы то ни было форме, а также любые акты вандализма в отношении указанных ценностей. Они запрещают реквизицию движимых культурных ценностей, расположенных на территории другой Высокой Договаривающейся Стороны.</w:t>
      </w:r>
    </w:p>
    <w:p w:rsidR="009D2E68" w:rsidRDefault="009D2E68">
      <w:pPr>
        <w:spacing w:before="120"/>
        <w:ind w:firstLine="567"/>
        <w:jc w:val="both"/>
        <w:rPr>
          <w:color w:val="000000"/>
          <w:sz w:val="24"/>
          <w:szCs w:val="24"/>
        </w:rPr>
      </w:pPr>
      <w:r>
        <w:rPr>
          <w:color w:val="000000"/>
          <w:sz w:val="24"/>
          <w:szCs w:val="24"/>
        </w:rPr>
        <w:t>4. Они должны воздерживаться от принятия любых репрессивных мер, направленных против культурных ценностей.</w:t>
      </w:r>
    </w:p>
    <w:p w:rsidR="009D2E68" w:rsidRDefault="009D2E68">
      <w:pPr>
        <w:spacing w:before="120"/>
        <w:ind w:firstLine="567"/>
        <w:jc w:val="both"/>
        <w:rPr>
          <w:color w:val="000000"/>
          <w:sz w:val="24"/>
          <w:szCs w:val="24"/>
        </w:rPr>
      </w:pPr>
      <w:r>
        <w:rPr>
          <w:color w:val="000000"/>
          <w:sz w:val="24"/>
          <w:szCs w:val="24"/>
        </w:rPr>
        <w:t>5. Высокая Договаривающаяся Сторона не может освобождаться от обязательств, установленных в настоящей статье, в отношении другой Высокой Договаривающейся Стороны, основываясь на том, что эта последняя не приняла мер по охране, предусмотренных в статье 3.</w:t>
      </w:r>
    </w:p>
    <w:p w:rsidR="009D2E68" w:rsidRDefault="009D2E68">
      <w:pPr>
        <w:spacing w:before="120"/>
        <w:ind w:firstLine="567"/>
        <w:jc w:val="both"/>
        <w:rPr>
          <w:color w:val="000000"/>
          <w:sz w:val="24"/>
          <w:szCs w:val="24"/>
        </w:rPr>
      </w:pPr>
      <w:r>
        <w:rPr>
          <w:color w:val="000000"/>
          <w:sz w:val="24"/>
          <w:szCs w:val="24"/>
        </w:rPr>
        <w:t>Статья 5 Оккупация</w:t>
      </w:r>
    </w:p>
    <w:p w:rsidR="009D2E68" w:rsidRDefault="009D2E68">
      <w:pPr>
        <w:spacing w:before="120"/>
        <w:ind w:firstLine="567"/>
        <w:jc w:val="both"/>
        <w:rPr>
          <w:color w:val="000000"/>
          <w:sz w:val="24"/>
          <w:szCs w:val="24"/>
        </w:rPr>
      </w:pPr>
      <w:r>
        <w:rPr>
          <w:color w:val="000000"/>
          <w:sz w:val="24"/>
          <w:szCs w:val="24"/>
        </w:rPr>
        <w:t>1. Высокие Договаривающиеся Стороны, оккупирующие полностью или частично территорию другой Высокой Договаривающейся Стороны, должны, по мере возможности, поддерживать усилия компетентных национальных властей оккупированной территории, чтобы обеспечить охрану и сохранение ее культурных ценностей.</w:t>
      </w:r>
    </w:p>
    <w:p w:rsidR="009D2E68" w:rsidRDefault="009D2E68">
      <w:pPr>
        <w:spacing w:before="120"/>
        <w:ind w:firstLine="567"/>
        <w:jc w:val="both"/>
        <w:rPr>
          <w:color w:val="000000"/>
          <w:sz w:val="24"/>
          <w:szCs w:val="24"/>
        </w:rPr>
      </w:pPr>
      <w:r>
        <w:rPr>
          <w:color w:val="000000"/>
          <w:sz w:val="24"/>
          <w:szCs w:val="24"/>
        </w:rPr>
        <w:t>2. В случае, если необходимо срочное вмешательство для сохранения культурных ценностей, расположенных на оккупированной территории и поврежденных в ходе военных операций, и если компетентные национальные власти не могут это обеспечить, оккупирующая Держава принимает, насколько это возможно, самые необходимые меры по охране этих ценностей в тесном сотрудничестве с указанными властями.</w:t>
      </w:r>
    </w:p>
    <w:p w:rsidR="009D2E68" w:rsidRDefault="009D2E68">
      <w:pPr>
        <w:spacing w:before="120"/>
        <w:ind w:firstLine="567"/>
        <w:jc w:val="both"/>
        <w:rPr>
          <w:color w:val="000000"/>
          <w:sz w:val="24"/>
          <w:szCs w:val="24"/>
        </w:rPr>
      </w:pPr>
      <w:r>
        <w:rPr>
          <w:color w:val="000000"/>
          <w:sz w:val="24"/>
          <w:szCs w:val="24"/>
        </w:rPr>
        <w:t>3. Каждая из Высоких Договаривающихся Сторон, правительство которой рассматривается членами движения сопротивления как их законное правительство, обратит, если возможно, их внимание на обязательства соблюдать те положения Конвенции, которые касаются уважения культурных ценностей.</w:t>
      </w:r>
    </w:p>
    <w:p w:rsidR="009D2E68" w:rsidRDefault="009D2E68">
      <w:pPr>
        <w:spacing w:before="120"/>
        <w:ind w:firstLine="567"/>
        <w:jc w:val="both"/>
        <w:rPr>
          <w:color w:val="000000"/>
          <w:sz w:val="24"/>
          <w:szCs w:val="24"/>
        </w:rPr>
      </w:pPr>
      <w:r>
        <w:rPr>
          <w:color w:val="000000"/>
          <w:sz w:val="24"/>
          <w:szCs w:val="24"/>
        </w:rPr>
        <w:t>Статья 6 Обозначение культурных ценностей</w:t>
      </w:r>
    </w:p>
    <w:p w:rsidR="009D2E68" w:rsidRDefault="009D2E68">
      <w:pPr>
        <w:spacing w:before="120"/>
        <w:ind w:firstLine="567"/>
        <w:jc w:val="both"/>
        <w:rPr>
          <w:color w:val="000000"/>
          <w:sz w:val="24"/>
          <w:szCs w:val="24"/>
        </w:rPr>
      </w:pPr>
      <w:r>
        <w:rPr>
          <w:color w:val="000000"/>
          <w:sz w:val="24"/>
          <w:szCs w:val="24"/>
        </w:rPr>
        <w:t>Культурные ценности, чтобы облегчить их идентификацию, могут быть обозначены отличительным знаком в соответствии с положениями статьи 16.</w:t>
      </w:r>
    </w:p>
    <w:p w:rsidR="009D2E68" w:rsidRDefault="009D2E68">
      <w:pPr>
        <w:spacing w:before="120"/>
        <w:ind w:firstLine="567"/>
        <w:jc w:val="both"/>
        <w:rPr>
          <w:color w:val="000000"/>
          <w:sz w:val="24"/>
          <w:szCs w:val="24"/>
        </w:rPr>
      </w:pPr>
      <w:r>
        <w:rPr>
          <w:color w:val="000000"/>
          <w:sz w:val="24"/>
          <w:szCs w:val="24"/>
        </w:rPr>
        <w:t>Глава II О СПЕЦИАЛЬНОЙ ЗАЩИТЕ</w:t>
      </w:r>
    </w:p>
    <w:p w:rsidR="009D2E68" w:rsidRDefault="009D2E68">
      <w:pPr>
        <w:spacing w:before="120"/>
        <w:ind w:firstLine="567"/>
        <w:jc w:val="both"/>
        <w:rPr>
          <w:color w:val="000000"/>
          <w:sz w:val="24"/>
          <w:szCs w:val="24"/>
        </w:rPr>
      </w:pPr>
      <w:r>
        <w:rPr>
          <w:color w:val="000000"/>
          <w:sz w:val="24"/>
          <w:szCs w:val="24"/>
        </w:rPr>
        <w:t>Статья 8</w:t>
      </w:r>
    </w:p>
    <w:p w:rsidR="009D2E68" w:rsidRDefault="009D2E68">
      <w:pPr>
        <w:spacing w:before="120"/>
        <w:ind w:firstLine="567"/>
        <w:jc w:val="both"/>
        <w:rPr>
          <w:color w:val="000000"/>
          <w:sz w:val="24"/>
          <w:szCs w:val="24"/>
        </w:rPr>
      </w:pPr>
      <w:r>
        <w:rPr>
          <w:color w:val="000000"/>
          <w:sz w:val="24"/>
          <w:szCs w:val="24"/>
        </w:rPr>
        <w:t>Предоставление специальной защиты</w:t>
      </w:r>
    </w:p>
    <w:p w:rsidR="009D2E68" w:rsidRDefault="009D2E68">
      <w:pPr>
        <w:spacing w:before="120"/>
        <w:ind w:firstLine="567"/>
        <w:jc w:val="both"/>
        <w:rPr>
          <w:color w:val="000000"/>
          <w:sz w:val="24"/>
          <w:szCs w:val="24"/>
        </w:rPr>
      </w:pPr>
      <w:r>
        <w:rPr>
          <w:color w:val="000000"/>
          <w:sz w:val="24"/>
          <w:szCs w:val="24"/>
        </w:rPr>
        <w:t>1. Под специальную защиту может быть взято ограниченное число укрытий, предназначенных для сохранения движимых культурных ценностей в случае вооруженного конфликта, центров сосредоточения культурных ценностей и др. недвижимых культурных ценностей, имеющих очень большое значение, при условии:</w:t>
      </w:r>
    </w:p>
    <w:p w:rsidR="009D2E68" w:rsidRDefault="009D2E68">
      <w:pPr>
        <w:spacing w:before="120"/>
        <w:ind w:firstLine="567"/>
        <w:jc w:val="both"/>
        <w:rPr>
          <w:color w:val="000000"/>
          <w:sz w:val="24"/>
          <w:szCs w:val="24"/>
        </w:rPr>
      </w:pPr>
      <w:r>
        <w:rPr>
          <w:color w:val="000000"/>
          <w:sz w:val="24"/>
          <w:szCs w:val="24"/>
        </w:rPr>
        <w:t>a) что они находятся на достаточном расстоянии от крупного индустриального центра или любого важного военного объекта, представляющего собой уязвимый пункт, например, аэродрома, радиостанции, предприятия, работающего на национальную оборону, порта, значительной железнодорожной станции или важной линии коммуникаций;</w:t>
      </w:r>
    </w:p>
    <w:p w:rsidR="009D2E68" w:rsidRDefault="009D2E68">
      <w:pPr>
        <w:spacing w:before="120"/>
        <w:ind w:firstLine="567"/>
        <w:jc w:val="both"/>
        <w:rPr>
          <w:color w:val="000000"/>
          <w:sz w:val="24"/>
          <w:szCs w:val="24"/>
        </w:rPr>
      </w:pPr>
      <w:r>
        <w:rPr>
          <w:color w:val="000000"/>
          <w:sz w:val="24"/>
          <w:szCs w:val="24"/>
        </w:rPr>
        <w:t>b) что они не используются в военных целях.</w:t>
      </w:r>
    </w:p>
    <w:p w:rsidR="009D2E68" w:rsidRDefault="009D2E68">
      <w:pPr>
        <w:spacing w:before="120"/>
        <w:ind w:firstLine="567"/>
        <w:jc w:val="both"/>
        <w:rPr>
          <w:color w:val="000000"/>
          <w:sz w:val="24"/>
          <w:szCs w:val="24"/>
        </w:rPr>
      </w:pPr>
      <w:r>
        <w:rPr>
          <w:color w:val="000000"/>
          <w:sz w:val="24"/>
          <w:szCs w:val="24"/>
        </w:rPr>
        <w:t>2. Убежище для движимых культурных ценностей может быть также взято под специальную защиту, каково бы ни было его местонахождение, если оно построено таким образом, что, по всей вероятности, бомбардировка не сможет нанести ему ущерба.</w:t>
      </w:r>
    </w:p>
    <w:p w:rsidR="009D2E68" w:rsidRDefault="009D2E68">
      <w:pPr>
        <w:spacing w:before="120"/>
        <w:ind w:firstLine="567"/>
        <w:jc w:val="both"/>
        <w:rPr>
          <w:color w:val="000000"/>
          <w:sz w:val="24"/>
          <w:szCs w:val="24"/>
        </w:rPr>
      </w:pPr>
      <w:r>
        <w:rPr>
          <w:color w:val="000000"/>
          <w:sz w:val="24"/>
          <w:szCs w:val="24"/>
        </w:rPr>
        <w:t>3. Центр сосредоточения культурных ценностей считается используемым в военных целях, если его используют для перемещения личного состава или материальной части войск, даже транзитом. Этот центр также считается используемым в военных целях, если в нем осуществляется деятельность, имеющая прямое отношение к военным операциям, размещению личного состава войск или производству военных материалов.</w:t>
      </w:r>
    </w:p>
    <w:p w:rsidR="009D2E68" w:rsidRDefault="009D2E68">
      <w:pPr>
        <w:spacing w:before="120"/>
        <w:ind w:firstLine="567"/>
        <w:jc w:val="both"/>
        <w:rPr>
          <w:color w:val="000000"/>
          <w:sz w:val="24"/>
          <w:szCs w:val="24"/>
        </w:rPr>
      </w:pPr>
      <w:r>
        <w:rPr>
          <w:color w:val="000000"/>
          <w:sz w:val="24"/>
          <w:szCs w:val="24"/>
        </w:rPr>
        <w:t>4. Культурные ценности, перечисленные в пункте 1, не считаются используемыми в военных целях, если они охраняются вооруженной стражей, специально назначенной для этой охраны, или если около них находятся полицейские силы, на которые обычно возлагается обеспечение общественного порядка.</w:t>
      </w:r>
    </w:p>
    <w:p w:rsidR="009D2E68" w:rsidRDefault="009D2E68">
      <w:pPr>
        <w:spacing w:before="120"/>
        <w:ind w:firstLine="567"/>
        <w:jc w:val="both"/>
        <w:rPr>
          <w:color w:val="000000"/>
          <w:sz w:val="24"/>
          <w:szCs w:val="24"/>
        </w:rPr>
      </w:pPr>
      <w:r>
        <w:rPr>
          <w:color w:val="000000"/>
          <w:sz w:val="24"/>
          <w:szCs w:val="24"/>
        </w:rPr>
        <w:t>5. Если какая-либо из культурных ценностей, перечисленных в пункте 1 настоящей статьи, расположена вблизи важного военного объекта, указанного в упомянутом пункте, она тем не менее может быть взята поя специальную защиту, если Высокая Договаривающаяся Сторона, которая просит об этом, обязуется никоим образом не использовать этого объекта в случае вооруженного конфликта и, в частности, если речь идет о порте, вокзале или аэродроме, осуществлять любое движение в обход. В этом случае движение в обход должно быть подготовлено еще в мирное время.</w:t>
      </w:r>
    </w:p>
    <w:p w:rsidR="009D2E68" w:rsidRDefault="009D2E68">
      <w:pPr>
        <w:spacing w:before="120"/>
        <w:ind w:firstLine="567"/>
        <w:jc w:val="both"/>
        <w:rPr>
          <w:color w:val="000000"/>
          <w:sz w:val="24"/>
          <w:szCs w:val="24"/>
        </w:rPr>
      </w:pPr>
      <w:r>
        <w:rPr>
          <w:color w:val="000000"/>
          <w:sz w:val="24"/>
          <w:szCs w:val="24"/>
        </w:rPr>
        <w:t>6. Специальная защита предоставляется культурным ценностям путем внесения их в «Международный Реестр культурных ценностей, находящихся под специальной защитой». Это внесение производится только в соответствии с положениями настоящей Конвенции и при соблюдении условий Исполнительного Регламента.</w:t>
      </w:r>
    </w:p>
    <w:p w:rsidR="009D2E68" w:rsidRDefault="009D2E68">
      <w:pPr>
        <w:spacing w:before="120"/>
        <w:ind w:firstLine="567"/>
        <w:jc w:val="both"/>
        <w:rPr>
          <w:color w:val="000000"/>
          <w:sz w:val="24"/>
          <w:szCs w:val="24"/>
        </w:rPr>
      </w:pPr>
      <w:r>
        <w:rPr>
          <w:color w:val="000000"/>
          <w:sz w:val="24"/>
          <w:szCs w:val="24"/>
        </w:rPr>
        <w:t>Статья 9</w:t>
      </w:r>
    </w:p>
    <w:p w:rsidR="009D2E68" w:rsidRDefault="009D2E68">
      <w:pPr>
        <w:spacing w:before="120"/>
        <w:ind w:firstLine="567"/>
        <w:jc w:val="both"/>
        <w:rPr>
          <w:color w:val="000000"/>
          <w:sz w:val="24"/>
          <w:szCs w:val="24"/>
        </w:rPr>
      </w:pPr>
      <w:r>
        <w:rPr>
          <w:color w:val="000000"/>
          <w:sz w:val="24"/>
          <w:szCs w:val="24"/>
        </w:rPr>
        <w:t>Иммунитет культурных ценностей, находящихся под специальной зашитой</w:t>
      </w:r>
    </w:p>
    <w:p w:rsidR="009D2E68" w:rsidRDefault="009D2E68">
      <w:pPr>
        <w:spacing w:before="120"/>
        <w:ind w:firstLine="567"/>
        <w:jc w:val="both"/>
        <w:rPr>
          <w:color w:val="000000"/>
          <w:sz w:val="24"/>
          <w:szCs w:val="24"/>
        </w:rPr>
      </w:pPr>
      <w:r>
        <w:rPr>
          <w:color w:val="000000"/>
          <w:sz w:val="24"/>
          <w:szCs w:val="24"/>
        </w:rPr>
        <w:t>Высокие Договаривающиеся Стороны обязуются обеспечить иммунитет культурных ценностей, находящихся под специальной защитой, воздерживаясь с момента включения их в Международный Реестр, от любого враждебного акта, направленного против них, а также воздерживаясь от использования таких ценностей и прилегающих к ним участков в военных целях, кроме случаев, предусмотренных пунктом 5 статьи 8.</w:t>
      </w:r>
    </w:p>
    <w:p w:rsidR="009D2E68" w:rsidRDefault="009D2E68">
      <w:pPr>
        <w:spacing w:before="120"/>
        <w:ind w:firstLine="567"/>
        <w:jc w:val="both"/>
        <w:rPr>
          <w:color w:val="000000"/>
          <w:sz w:val="24"/>
          <w:szCs w:val="24"/>
        </w:rPr>
      </w:pPr>
      <w:r>
        <w:rPr>
          <w:color w:val="000000"/>
          <w:sz w:val="24"/>
          <w:szCs w:val="24"/>
        </w:rPr>
        <w:t>Глава III ПЕРЕВОЗКА КУЛЬТУРНЫХ ЦЕННОСТЕЙ</w:t>
      </w:r>
    </w:p>
    <w:p w:rsidR="009D2E68" w:rsidRDefault="009D2E68">
      <w:pPr>
        <w:spacing w:before="120"/>
        <w:ind w:firstLine="567"/>
        <w:jc w:val="both"/>
        <w:rPr>
          <w:color w:val="000000"/>
          <w:sz w:val="24"/>
          <w:szCs w:val="24"/>
        </w:rPr>
      </w:pPr>
      <w:r>
        <w:rPr>
          <w:color w:val="000000"/>
          <w:sz w:val="24"/>
          <w:szCs w:val="24"/>
        </w:rPr>
        <w:t>Статья 12 Транспорт, находящийся пол специальной зашитой</w:t>
      </w:r>
    </w:p>
    <w:p w:rsidR="009D2E68" w:rsidRDefault="009D2E68">
      <w:pPr>
        <w:spacing w:before="120"/>
        <w:ind w:firstLine="567"/>
        <w:jc w:val="both"/>
        <w:rPr>
          <w:color w:val="000000"/>
          <w:sz w:val="24"/>
          <w:szCs w:val="24"/>
        </w:rPr>
      </w:pPr>
      <w:r>
        <w:rPr>
          <w:color w:val="000000"/>
          <w:sz w:val="24"/>
          <w:szCs w:val="24"/>
        </w:rPr>
        <w:t>1. Транспорт, используемый исключительно для перевозки культурных ценностей, либо внутри территории, либо для перевозки их на другую территорию, может быть по просьбе заинтересованной Высокой Договаривающейся Стороны взят под специальную защиту на условиях, предусмотренных в Исполнительном Регламенте.</w:t>
      </w:r>
    </w:p>
    <w:p w:rsidR="009D2E68" w:rsidRDefault="009D2E68">
      <w:pPr>
        <w:spacing w:before="120"/>
        <w:ind w:firstLine="567"/>
        <w:jc w:val="both"/>
        <w:rPr>
          <w:color w:val="000000"/>
          <w:sz w:val="24"/>
          <w:szCs w:val="24"/>
        </w:rPr>
      </w:pPr>
      <w:r>
        <w:rPr>
          <w:color w:val="000000"/>
          <w:sz w:val="24"/>
          <w:szCs w:val="24"/>
        </w:rPr>
        <w:t>2. Транспорт, пользующийся специальной зашитой, находится поя международным контролем, предусмотренным Исполнительным Регламентом, и обозначается отличительным знаком, описанным в статье 16.</w:t>
      </w:r>
    </w:p>
    <w:p w:rsidR="009D2E68" w:rsidRDefault="009D2E68">
      <w:pPr>
        <w:spacing w:before="120"/>
        <w:ind w:firstLine="567"/>
        <w:jc w:val="both"/>
        <w:rPr>
          <w:color w:val="000000"/>
          <w:sz w:val="24"/>
          <w:szCs w:val="24"/>
        </w:rPr>
      </w:pPr>
      <w:r>
        <w:rPr>
          <w:color w:val="000000"/>
          <w:sz w:val="24"/>
          <w:szCs w:val="24"/>
        </w:rPr>
        <w:t>3. Высокие Договаривающиеся Стороны обязаны воздерживаться от любого враждебного акта в отношении транспорта, находящегося поя специальной зашитой.</w:t>
      </w:r>
    </w:p>
    <w:p w:rsidR="009D2E68" w:rsidRDefault="009D2E68">
      <w:pPr>
        <w:spacing w:before="120"/>
        <w:ind w:firstLine="567"/>
        <w:jc w:val="both"/>
        <w:rPr>
          <w:color w:val="000000"/>
          <w:sz w:val="24"/>
          <w:szCs w:val="24"/>
        </w:rPr>
      </w:pPr>
      <w:r>
        <w:rPr>
          <w:color w:val="000000"/>
          <w:sz w:val="24"/>
          <w:szCs w:val="24"/>
        </w:rPr>
        <w:t>Статья 14</w:t>
      </w:r>
    </w:p>
    <w:p w:rsidR="009D2E68" w:rsidRDefault="009D2E68">
      <w:pPr>
        <w:spacing w:before="120"/>
        <w:ind w:firstLine="567"/>
        <w:jc w:val="both"/>
        <w:rPr>
          <w:color w:val="000000"/>
          <w:sz w:val="24"/>
          <w:szCs w:val="24"/>
        </w:rPr>
      </w:pPr>
      <w:r>
        <w:rPr>
          <w:color w:val="000000"/>
          <w:sz w:val="24"/>
          <w:szCs w:val="24"/>
        </w:rPr>
        <w:t>Иммунитет от конфискации, взятия в качестве приза или захвата</w:t>
      </w:r>
    </w:p>
    <w:p w:rsidR="009D2E68" w:rsidRDefault="009D2E68">
      <w:pPr>
        <w:spacing w:before="120"/>
        <w:ind w:firstLine="567"/>
        <w:jc w:val="both"/>
        <w:rPr>
          <w:color w:val="000000"/>
          <w:sz w:val="24"/>
          <w:szCs w:val="24"/>
        </w:rPr>
      </w:pPr>
      <w:r>
        <w:rPr>
          <w:color w:val="000000"/>
          <w:sz w:val="24"/>
          <w:szCs w:val="24"/>
        </w:rPr>
        <w:t>1. Будут пользоваться иммунитетом от конфискации, взятия в качестве приза или захвата:</w:t>
      </w:r>
    </w:p>
    <w:p w:rsidR="009D2E68" w:rsidRDefault="009D2E68">
      <w:pPr>
        <w:spacing w:before="120"/>
        <w:ind w:firstLine="567"/>
        <w:jc w:val="both"/>
        <w:rPr>
          <w:color w:val="000000"/>
          <w:sz w:val="24"/>
          <w:szCs w:val="24"/>
        </w:rPr>
      </w:pPr>
      <w:r>
        <w:rPr>
          <w:color w:val="000000"/>
          <w:sz w:val="24"/>
          <w:szCs w:val="24"/>
        </w:rPr>
        <w:t>a) культурные ценности, находящиеся под защитой, предусмотренной в статье 12, или защитой, предусмотренной в статье 13;</w:t>
      </w:r>
    </w:p>
    <w:p w:rsidR="009D2E68" w:rsidRDefault="009D2E68">
      <w:pPr>
        <w:spacing w:before="120"/>
        <w:ind w:firstLine="567"/>
        <w:jc w:val="both"/>
        <w:rPr>
          <w:color w:val="000000"/>
          <w:sz w:val="24"/>
          <w:szCs w:val="24"/>
        </w:rPr>
      </w:pPr>
      <w:r>
        <w:rPr>
          <w:color w:val="000000"/>
          <w:sz w:val="24"/>
          <w:szCs w:val="24"/>
        </w:rPr>
        <w:t>b) транспортные средства, занятые исключительно перевозкой этих ценностей.</w:t>
      </w:r>
    </w:p>
    <w:p w:rsidR="009D2E68" w:rsidRDefault="009D2E68">
      <w:pPr>
        <w:spacing w:before="120"/>
        <w:ind w:firstLine="567"/>
        <w:jc w:val="both"/>
        <w:rPr>
          <w:color w:val="000000"/>
          <w:sz w:val="24"/>
          <w:szCs w:val="24"/>
        </w:rPr>
      </w:pPr>
      <w:r>
        <w:rPr>
          <w:color w:val="000000"/>
          <w:sz w:val="24"/>
          <w:szCs w:val="24"/>
        </w:rPr>
        <w:t>2. Ничто в настоящей статье не ограничивает права на осмотр и контроль.</w:t>
      </w:r>
    </w:p>
    <w:p w:rsidR="009D2E68" w:rsidRDefault="009D2E68">
      <w:pPr>
        <w:spacing w:before="120"/>
        <w:ind w:firstLine="567"/>
        <w:jc w:val="both"/>
        <w:rPr>
          <w:color w:val="000000"/>
          <w:sz w:val="24"/>
          <w:szCs w:val="24"/>
        </w:rPr>
      </w:pPr>
      <w:r>
        <w:rPr>
          <w:color w:val="000000"/>
          <w:sz w:val="24"/>
          <w:szCs w:val="24"/>
        </w:rPr>
        <w:t>Глава IV О ПЕРСОНАЛЕ</w:t>
      </w:r>
    </w:p>
    <w:p w:rsidR="009D2E68" w:rsidRDefault="009D2E68">
      <w:pPr>
        <w:spacing w:before="120"/>
        <w:ind w:firstLine="567"/>
        <w:jc w:val="both"/>
        <w:rPr>
          <w:color w:val="000000"/>
          <w:sz w:val="24"/>
          <w:szCs w:val="24"/>
        </w:rPr>
      </w:pPr>
      <w:r>
        <w:rPr>
          <w:color w:val="000000"/>
          <w:sz w:val="24"/>
          <w:szCs w:val="24"/>
        </w:rPr>
        <w:t>Статья 15 Персонал</w:t>
      </w:r>
    </w:p>
    <w:p w:rsidR="009D2E68" w:rsidRDefault="009D2E68">
      <w:pPr>
        <w:spacing w:before="120"/>
        <w:ind w:firstLine="567"/>
        <w:jc w:val="both"/>
        <w:rPr>
          <w:color w:val="000000"/>
          <w:sz w:val="24"/>
          <w:szCs w:val="24"/>
        </w:rPr>
      </w:pPr>
      <w:r>
        <w:rPr>
          <w:color w:val="000000"/>
          <w:sz w:val="24"/>
          <w:szCs w:val="24"/>
        </w:rPr>
        <w:t>Персонал, предназначенный для зашиты культурных ценностей, должен, насколько это позволяют требования безопасности, пользоваться уважением в интересах сохранения этих ценностей, и, если этот персонал попадает в руки противника, ему должна быть предоставлена возможность продолжать осуществлять свои функции, если культурные ценности, которые этому персоналу поручено охранять, также попадают в руки противника.</w:t>
      </w:r>
    </w:p>
    <w:p w:rsidR="009D2E68" w:rsidRDefault="009D2E68">
      <w:pPr>
        <w:spacing w:before="120"/>
        <w:ind w:firstLine="567"/>
        <w:jc w:val="both"/>
        <w:rPr>
          <w:color w:val="000000"/>
          <w:sz w:val="24"/>
          <w:szCs w:val="24"/>
        </w:rPr>
      </w:pPr>
      <w:r>
        <w:rPr>
          <w:color w:val="000000"/>
          <w:sz w:val="24"/>
          <w:szCs w:val="24"/>
        </w:rPr>
        <w:t>Глава V ОБ ОТЛИЧИТЕЛЬНОМ ЗНАКЕ</w:t>
      </w:r>
    </w:p>
    <w:p w:rsidR="009D2E68" w:rsidRDefault="009D2E68">
      <w:pPr>
        <w:spacing w:before="120"/>
        <w:ind w:firstLine="567"/>
        <w:jc w:val="both"/>
        <w:rPr>
          <w:color w:val="000000"/>
          <w:sz w:val="24"/>
          <w:szCs w:val="24"/>
        </w:rPr>
      </w:pPr>
      <w:r>
        <w:rPr>
          <w:color w:val="000000"/>
          <w:sz w:val="24"/>
          <w:szCs w:val="24"/>
        </w:rPr>
        <w:t>Статья 16 Знак Конвенции</w:t>
      </w:r>
    </w:p>
    <w:p w:rsidR="009D2E68" w:rsidRDefault="009D2E68">
      <w:pPr>
        <w:spacing w:before="120"/>
        <w:ind w:firstLine="567"/>
        <w:jc w:val="both"/>
        <w:rPr>
          <w:color w:val="000000"/>
          <w:sz w:val="24"/>
          <w:szCs w:val="24"/>
        </w:rPr>
      </w:pPr>
      <w:r>
        <w:rPr>
          <w:color w:val="000000"/>
          <w:sz w:val="24"/>
          <w:szCs w:val="24"/>
        </w:rPr>
        <w:t>1. Отличительный знак Конвенции представляет собой шит, заостренный снизу, разделенный на четыре части синего и белого цвета (щит состоит из квадрата синего цвета, один из углов которого вписан в заостренную часть шита, и синего треугольника над квадратом; квадрат и треугольник разграничиваются с обеих сторон треугольниками белого цвета).</w:t>
      </w:r>
    </w:p>
    <w:p w:rsidR="009D2E68" w:rsidRDefault="009D2E68">
      <w:pPr>
        <w:spacing w:before="120"/>
        <w:ind w:firstLine="567"/>
        <w:jc w:val="both"/>
        <w:rPr>
          <w:color w:val="000000"/>
          <w:sz w:val="24"/>
          <w:szCs w:val="24"/>
        </w:rPr>
      </w:pPr>
      <w:r>
        <w:rPr>
          <w:color w:val="000000"/>
          <w:sz w:val="24"/>
          <w:szCs w:val="24"/>
        </w:rPr>
        <w:t>Статья 17 Пользомвие знаком</w:t>
      </w:r>
    </w:p>
    <w:p w:rsidR="009D2E68" w:rsidRDefault="009D2E68">
      <w:pPr>
        <w:spacing w:before="120"/>
        <w:ind w:firstLine="567"/>
        <w:jc w:val="both"/>
        <w:rPr>
          <w:color w:val="000000"/>
          <w:sz w:val="24"/>
          <w:szCs w:val="24"/>
        </w:rPr>
      </w:pPr>
      <w:r>
        <w:rPr>
          <w:color w:val="000000"/>
          <w:sz w:val="24"/>
          <w:szCs w:val="24"/>
        </w:rPr>
        <w:t>1. Отличительный знак применяется троекратно для идентификации только:</w:t>
      </w:r>
    </w:p>
    <w:p w:rsidR="009D2E68" w:rsidRDefault="009D2E68">
      <w:pPr>
        <w:spacing w:before="120"/>
        <w:ind w:firstLine="567"/>
        <w:jc w:val="both"/>
        <w:rPr>
          <w:color w:val="000000"/>
          <w:sz w:val="24"/>
          <w:szCs w:val="24"/>
        </w:rPr>
      </w:pPr>
      <w:r>
        <w:rPr>
          <w:color w:val="000000"/>
          <w:sz w:val="24"/>
          <w:szCs w:val="24"/>
        </w:rPr>
        <w:t>а) недвижимых культурных ценностей, находящихся под специальной зашитой;</w:t>
      </w:r>
    </w:p>
    <w:p w:rsidR="009D2E68" w:rsidRDefault="009D2E68">
      <w:pPr>
        <w:spacing w:before="120"/>
        <w:ind w:firstLine="567"/>
        <w:jc w:val="both"/>
        <w:rPr>
          <w:color w:val="000000"/>
          <w:sz w:val="24"/>
          <w:szCs w:val="24"/>
        </w:rPr>
      </w:pPr>
      <w:r>
        <w:rPr>
          <w:color w:val="000000"/>
          <w:sz w:val="24"/>
          <w:szCs w:val="24"/>
        </w:rPr>
        <w:t>К) транспортов с культурными ценностями в соответствии с условиями, предусмотренными в статьях 12 и 13;</w:t>
      </w:r>
    </w:p>
    <w:p w:rsidR="009D2E68" w:rsidRDefault="009D2E68">
      <w:pPr>
        <w:spacing w:before="120"/>
        <w:ind w:firstLine="567"/>
        <w:jc w:val="both"/>
        <w:rPr>
          <w:color w:val="000000"/>
          <w:sz w:val="24"/>
          <w:szCs w:val="24"/>
        </w:rPr>
      </w:pPr>
      <w:r>
        <w:rPr>
          <w:color w:val="000000"/>
          <w:sz w:val="24"/>
          <w:szCs w:val="24"/>
        </w:rPr>
        <w:t>с) импровизированных укрытий в соответствии с условиями, предусмотренными в Исполнительном Регламенте.</w:t>
      </w:r>
    </w:p>
    <w:p w:rsidR="009D2E68" w:rsidRDefault="009D2E68">
      <w:pPr>
        <w:spacing w:before="120"/>
        <w:ind w:firstLine="567"/>
        <w:jc w:val="both"/>
        <w:rPr>
          <w:color w:val="000000"/>
          <w:sz w:val="24"/>
          <w:szCs w:val="24"/>
        </w:rPr>
      </w:pPr>
      <w:r>
        <w:rPr>
          <w:color w:val="000000"/>
          <w:sz w:val="24"/>
          <w:szCs w:val="24"/>
        </w:rPr>
        <w:t>2. Отличительный знак может применяться однократно для идентификации только:</w:t>
      </w:r>
    </w:p>
    <w:p w:rsidR="009D2E68" w:rsidRDefault="009D2E68">
      <w:pPr>
        <w:spacing w:before="120"/>
        <w:ind w:firstLine="567"/>
        <w:jc w:val="both"/>
        <w:rPr>
          <w:color w:val="000000"/>
          <w:sz w:val="24"/>
          <w:szCs w:val="24"/>
        </w:rPr>
      </w:pPr>
      <w:r>
        <w:rPr>
          <w:color w:val="000000"/>
          <w:sz w:val="24"/>
          <w:szCs w:val="24"/>
        </w:rPr>
        <w:t>a) культурных ценностей, не находящихся под специальной зашитой;</w:t>
      </w:r>
    </w:p>
    <w:p w:rsidR="009D2E68" w:rsidRDefault="009D2E68">
      <w:pPr>
        <w:spacing w:before="120"/>
        <w:ind w:firstLine="567"/>
        <w:jc w:val="both"/>
        <w:rPr>
          <w:color w:val="000000"/>
          <w:sz w:val="24"/>
          <w:szCs w:val="24"/>
        </w:rPr>
      </w:pPr>
      <w:r>
        <w:rPr>
          <w:color w:val="000000"/>
          <w:sz w:val="24"/>
          <w:szCs w:val="24"/>
        </w:rPr>
        <w:t>b) лиц, на которых возложены функции по контролю в соответствии с Исполнительным Регламентом;</w:t>
      </w:r>
    </w:p>
    <w:p w:rsidR="009D2E68" w:rsidRDefault="009D2E68">
      <w:pPr>
        <w:spacing w:before="120"/>
        <w:ind w:firstLine="567"/>
        <w:jc w:val="both"/>
        <w:rPr>
          <w:color w:val="000000"/>
          <w:sz w:val="24"/>
          <w:szCs w:val="24"/>
        </w:rPr>
      </w:pPr>
      <w:r>
        <w:rPr>
          <w:color w:val="000000"/>
          <w:sz w:val="24"/>
          <w:szCs w:val="24"/>
        </w:rPr>
        <w:t>c) персонала, предназначенного для охраны культурных ценностей;</w:t>
      </w:r>
    </w:p>
    <w:p w:rsidR="009D2E68" w:rsidRDefault="009D2E68">
      <w:pPr>
        <w:spacing w:before="120"/>
        <w:ind w:firstLine="567"/>
        <w:jc w:val="both"/>
        <w:rPr>
          <w:color w:val="000000"/>
          <w:sz w:val="24"/>
          <w:szCs w:val="24"/>
        </w:rPr>
      </w:pPr>
      <w:r>
        <w:rPr>
          <w:color w:val="000000"/>
          <w:sz w:val="24"/>
          <w:szCs w:val="24"/>
        </w:rPr>
        <w:t>d) удостоверений личности, предусмотренных Исполнительным Регламентом.</w:t>
      </w:r>
    </w:p>
    <w:p w:rsidR="009D2E68" w:rsidRDefault="009D2E68">
      <w:pPr>
        <w:spacing w:before="120"/>
        <w:ind w:firstLine="567"/>
        <w:jc w:val="both"/>
        <w:rPr>
          <w:color w:val="000000"/>
          <w:sz w:val="24"/>
          <w:szCs w:val="24"/>
        </w:rPr>
      </w:pPr>
      <w:r>
        <w:rPr>
          <w:color w:val="000000"/>
          <w:sz w:val="24"/>
          <w:szCs w:val="24"/>
        </w:rPr>
        <w:t>3. Во время вооруженного конфликта запрещается применять отличительный знак во всех др. случаях, кроме тех, которые упомянуты в предыдущих пунктах настоящей статьи, или применять для какой бы то ни было цели знак, имеющий сходство с отличительным знаком Конвенции.</w:t>
      </w:r>
    </w:p>
    <w:p w:rsidR="009D2E68" w:rsidRDefault="009D2E68">
      <w:pPr>
        <w:spacing w:before="120"/>
        <w:ind w:firstLine="567"/>
        <w:jc w:val="both"/>
        <w:rPr>
          <w:color w:val="000000"/>
          <w:sz w:val="24"/>
          <w:szCs w:val="24"/>
        </w:rPr>
      </w:pPr>
      <w:r>
        <w:rPr>
          <w:color w:val="000000"/>
          <w:sz w:val="24"/>
          <w:szCs w:val="24"/>
        </w:rPr>
        <w:t>4. Отличительный знак не может быть поставлен на недвижимую культурную ценность без одновременного вывешивания соответствующего разрешения, должным образом датированного и подписанного компетентными властями Высокой Договаривающейся Стороны.</w:t>
      </w:r>
    </w:p>
    <w:p w:rsidR="009D2E68" w:rsidRDefault="009D2E68">
      <w:pPr>
        <w:spacing w:before="120"/>
        <w:ind w:firstLine="590"/>
        <w:jc w:val="both"/>
        <w:rPr>
          <w:color w:val="000000"/>
          <w:sz w:val="24"/>
          <w:szCs w:val="24"/>
        </w:rPr>
      </w:pPr>
      <w:bookmarkStart w:id="0" w:name="_GoBack"/>
      <w:bookmarkEnd w:id="0"/>
    </w:p>
    <w:sectPr w:rsidR="009D2E68">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56F460"/>
    <w:lvl w:ilvl="0">
      <w:numFmt w:val="decimal"/>
      <w:lvlText w:val="*"/>
      <w:lvlJc w:val="left"/>
    </w:lvl>
  </w:abstractNum>
  <w:abstractNum w:abstractNumId="1">
    <w:nsid w:val="07782E48"/>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2">
    <w:nsid w:val="0E824EBA"/>
    <w:multiLevelType w:val="singleLevel"/>
    <w:tmpl w:val="6178CAAA"/>
    <w:lvl w:ilvl="0">
      <w:start w:val="1"/>
      <w:numFmt w:val="decimal"/>
      <w:lvlText w:val="%1."/>
      <w:legacy w:legacy="1" w:legacySpace="0" w:legacyIndent="360"/>
      <w:lvlJc w:val="left"/>
      <w:pPr>
        <w:ind w:left="786" w:hanging="360"/>
      </w:pPr>
    </w:lvl>
  </w:abstractNum>
  <w:abstractNum w:abstractNumId="3">
    <w:nsid w:val="10274D19"/>
    <w:multiLevelType w:val="singleLevel"/>
    <w:tmpl w:val="6178CAAA"/>
    <w:lvl w:ilvl="0">
      <w:start w:val="1"/>
      <w:numFmt w:val="decimal"/>
      <w:lvlText w:val="%1."/>
      <w:legacy w:legacy="1" w:legacySpace="0" w:legacyIndent="360"/>
      <w:lvlJc w:val="left"/>
      <w:pPr>
        <w:ind w:left="786" w:hanging="360"/>
      </w:pPr>
    </w:lvl>
  </w:abstractNum>
  <w:abstractNum w:abstractNumId="4">
    <w:nsid w:val="106930AA"/>
    <w:multiLevelType w:val="singleLevel"/>
    <w:tmpl w:val="6178CAAA"/>
    <w:lvl w:ilvl="0">
      <w:start w:val="1"/>
      <w:numFmt w:val="decimal"/>
      <w:lvlText w:val="%1."/>
      <w:legacy w:legacy="1" w:legacySpace="0" w:legacyIndent="360"/>
      <w:lvlJc w:val="left"/>
      <w:pPr>
        <w:ind w:left="786" w:hanging="360"/>
      </w:pPr>
    </w:lvl>
  </w:abstractNum>
  <w:abstractNum w:abstractNumId="5">
    <w:nsid w:val="1C675CF9"/>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6">
    <w:nsid w:val="28D77D54"/>
    <w:multiLevelType w:val="singleLevel"/>
    <w:tmpl w:val="6178CAAA"/>
    <w:lvl w:ilvl="0">
      <w:start w:val="1"/>
      <w:numFmt w:val="decimal"/>
      <w:lvlText w:val="%1."/>
      <w:legacy w:legacy="1" w:legacySpace="0" w:legacyIndent="360"/>
      <w:lvlJc w:val="left"/>
      <w:pPr>
        <w:ind w:left="680" w:hanging="360"/>
      </w:pPr>
    </w:lvl>
  </w:abstractNum>
  <w:abstractNum w:abstractNumId="7">
    <w:nsid w:val="28FA4A49"/>
    <w:multiLevelType w:val="singleLevel"/>
    <w:tmpl w:val="6178CAAA"/>
    <w:lvl w:ilvl="0">
      <w:start w:val="1"/>
      <w:numFmt w:val="decimal"/>
      <w:lvlText w:val="%1."/>
      <w:legacy w:legacy="1" w:legacySpace="0" w:legacyIndent="360"/>
      <w:lvlJc w:val="left"/>
      <w:pPr>
        <w:ind w:left="786" w:hanging="360"/>
      </w:pPr>
    </w:lvl>
  </w:abstractNum>
  <w:abstractNum w:abstractNumId="8">
    <w:nsid w:val="2BBA38CC"/>
    <w:multiLevelType w:val="singleLevel"/>
    <w:tmpl w:val="6FFC7F10"/>
    <w:lvl w:ilvl="0">
      <w:start w:val="8"/>
      <w:numFmt w:val="decimal"/>
      <w:lvlText w:val="%1."/>
      <w:legacy w:legacy="1" w:legacySpace="0" w:legacyIndent="360"/>
      <w:lvlJc w:val="left"/>
      <w:pPr>
        <w:ind w:left="786" w:hanging="360"/>
      </w:pPr>
    </w:lvl>
  </w:abstractNum>
  <w:abstractNum w:abstractNumId="9">
    <w:nsid w:val="37FA3B10"/>
    <w:multiLevelType w:val="singleLevel"/>
    <w:tmpl w:val="6178CAAA"/>
    <w:lvl w:ilvl="0">
      <w:start w:val="1"/>
      <w:numFmt w:val="decimal"/>
      <w:lvlText w:val="%1."/>
      <w:legacy w:legacy="1" w:legacySpace="0" w:legacyIndent="360"/>
      <w:lvlJc w:val="left"/>
      <w:pPr>
        <w:ind w:left="786" w:hanging="360"/>
      </w:pPr>
    </w:lvl>
  </w:abstractNum>
  <w:abstractNum w:abstractNumId="10">
    <w:nsid w:val="46AD1B38"/>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11">
    <w:nsid w:val="4C343CBA"/>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12">
    <w:nsid w:val="4F5F3F8F"/>
    <w:multiLevelType w:val="singleLevel"/>
    <w:tmpl w:val="6178CAAA"/>
    <w:lvl w:ilvl="0">
      <w:start w:val="1"/>
      <w:numFmt w:val="decimal"/>
      <w:lvlText w:val="%1."/>
      <w:legacy w:legacy="1" w:legacySpace="0" w:legacyIndent="360"/>
      <w:lvlJc w:val="left"/>
      <w:pPr>
        <w:ind w:left="786" w:hanging="360"/>
      </w:pPr>
    </w:lvl>
  </w:abstractNum>
  <w:abstractNum w:abstractNumId="13">
    <w:nsid w:val="4FF5333C"/>
    <w:multiLevelType w:val="singleLevel"/>
    <w:tmpl w:val="6178CAAA"/>
    <w:lvl w:ilvl="0">
      <w:start w:val="1"/>
      <w:numFmt w:val="decimal"/>
      <w:lvlText w:val="%1."/>
      <w:legacy w:legacy="1" w:legacySpace="0" w:legacyIndent="360"/>
      <w:lvlJc w:val="left"/>
      <w:pPr>
        <w:ind w:left="786" w:hanging="360"/>
      </w:pPr>
    </w:lvl>
  </w:abstractNum>
  <w:abstractNum w:abstractNumId="14">
    <w:nsid w:val="5364612A"/>
    <w:multiLevelType w:val="singleLevel"/>
    <w:tmpl w:val="6178CAAA"/>
    <w:lvl w:ilvl="0">
      <w:start w:val="1"/>
      <w:numFmt w:val="decimal"/>
      <w:lvlText w:val="%1."/>
      <w:legacy w:legacy="1" w:legacySpace="0" w:legacyIndent="360"/>
      <w:lvlJc w:val="left"/>
      <w:pPr>
        <w:ind w:left="786" w:hanging="360"/>
      </w:pPr>
    </w:lvl>
  </w:abstractNum>
  <w:abstractNum w:abstractNumId="15">
    <w:nsid w:val="63807C9D"/>
    <w:multiLevelType w:val="singleLevel"/>
    <w:tmpl w:val="6178CAAA"/>
    <w:lvl w:ilvl="0">
      <w:start w:val="1"/>
      <w:numFmt w:val="decimal"/>
      <w:lvlText w:val="%1."/>
      <w:legacy w:legacy="1" w:legacySpace="0" w:legacyIndent="360"/>
      <w:lvlJc w:val="left"/>
      <w:pPr>
        <w:ind w:left="786" w:hanging="360"/>
      </w:pPr>
    </w:lvl>
  </w:abstractNum>
  <w:abstractNum w:abstractNumId="16">
    <w:nsid w:val="728827CC"/>
    <w:multiLevelType w:val="singleLevel"/>
    <w:tmpl w:val="E126F4C4"/>
    <w:lvl w:ilvl="0">
      <w:start w:val="40"/>
      <w:numFmt w:val="decimal"/>
      <w:lvlText w:val="%1. "/>
      <w:legacy w:legacy="1" w:legacySpace="0" w:legacyIndent="283"/>
      <w:lvlJc w:val="left"/>
      <w:pPr>
        <w:ind w:left="643" w:hanging="283"/>
      </w:pPr>
      <w:rPr>
        <w:b/>
        <w:bCs/>
        <w:sz w:val="28"/>
        <w:szCs w:val="28"/>
      </w:rPr>
    </w:lvl>
  </w:abstractNum>
  <w:num w:numId="1">
    <w:abstractNumId w:val="0"/>
    <w:lvlOverride w:ilvl="0">
      <w:lvl w:ilvl="0">
        <w:start w:val="1"/>
        <w:numFmt w:val="bullet"/>
        <w:lvlText w:val=""/>
        <w:legacy w:legacy="1" w:legacySpace="0" w:legacyIndent="360"/>
        <w:lvlJc w:val="left"/>
        <w:pPr>
          <w:ind w:left="786" w:hanging="360"/>
        </w:pPr>
        <w:rPr>
          <w:rFonts w:ascii="Symbol" w:hAnsi="Symbol" w:cs="Symbol" w:hint="default"/>
        </w:rPr>
      </w:lvl>
    </w:lvlOverride>
  </w:num>
  <w:num w:numId="2">
    <w:abstractNumId w:val="11"/>
  </w:num>
  <w:num w:numId="3">
    <w:abstractNumId w:val="11"/>
    <w:lvlOverride w:ilvl="0">
      <w:lvl w:ilvl="0">
        <w:start w:val="2"/>
        <w:numFmt w:val="decimal"/>
        <w:lvlText w:val="%1) "/>
        <w:legacy w:legacy="1" w:legacySpace="0" w:legacyIndent="283"/>
        <w:lvlJc w:val="left"/>
        <w:pPr>
          <w:ind w:left="709" w:hanging="283"/>
        </w:pPr>
        <w:rPr>
          <w:sz w:val="24"/>
          <w:szCs w:val="24"/>
        </w:rPr>
      </w:lvl>
    </w:lvlOverride>
  </w:num>
  <w:num w:numId="4">
    <w:abstractNumId w:val="4"/>
  </w:num>
  <w:num w:numId="5">
    <w:abstractNumId w:val="4"/>
    <w:lvlOverride w:ilvl="0">
      <w:lvl w:ilvl="0">
        <w:start w:val="2"/>
        <w:numFmt w:val="decimal"/>
        <w:lvlText w:val="%1."/>
        <w:legacy w:legacy="1" w:legacySpace="0" w:legacyIndent="360"/>
        <w:lvlJc w:val="left"/>
        <w:pPr>
          <w:ind w:left="786" w:hanging="360"/>
        </w:pPr>
      </w:lvl>
    </w:lvlOverride>
  </w:num>
  <w:num w:numId="6">
    <w:abstractNumId w:val="9"/>
  </w:num>
  <w:num w:numId="7">
    <w:abstractNumId w:val="9"/>
    <w:lvlOverride w:ilvl="0">
      <w:lvl w:ilvl="0">
        <w:start w:val="2"/>
        <w:numFmt w:val="decimal"/>
        <w:lvlText w:val="%1."/>
        <w:legacy w:legacy="1" w:legacySpace="0" w:legacyIndent="360"/>
        <w:lvlJc w:val="left"/>
        <w:pPr>
          <w:ind w:left="786" w:hanging="360"/>
        </w:pPr>
      </w:lvl>
    </w:lvlOverride>
  </w:num>
  <w:num w:numId="8">
    <w:abstractNumId w:val="13"/>
  </w:num>
  <w:num w:numId="9">
    <w:abstractNumId w:val="13"/>
    <w:lvlOverride w:ilvl="0">
      <w:lvl w:ilvl="0">
        <w:start w:val="2"/>
        <w:numFmt w:val="decimal"/>
        <w:lvlText w:val="%1."/>
        <w:legacy w:legacy="1" w:legacySpace="0" w:legacyIndent="360"/>
        <w:lvlJc w:val="left"/>
        <w:pPr>
          <w:ind w:left="786" w:hanging="360"/>
        </w:pPr>
      </w:lvl>
    </w:lvlOverride>
  </w:num>
  <w:num w:numId="10">
    <w:abstractNumId w:val="3"/>
  </w:num>
  <w:num w:numId="11">
    <w:abstractNumId w:val="3"/>
    <w:lvlOverride w:ilvl="0">
      <w:lvl w:ilvl="0">
        <w:start w:val="2"/>
        <w:numFmt w:val="decimal"/>
        <w:lvlText w:val="%1."/>
        <w:legacy w:legacy="1" w:legacySpace="0" w:legacyIndent="360"/>
        <w:lvlJc w:val="left"/>
        <w:pPr>
          <w:ind w:left="786" w:hanging="360"/>
        </w:pPr>
      </w:lvl>
    </w:lvlOverride>
  </w:num>
  <w:num w:numId="12">
    <w:abstractNumId w:val="12"/>
  </w:num>
  <w:num w:numId="13">
    <w:abstractNumId w:val="12"/>
    <w:lvlOverride w:ilvl="0">
      <w:lvl w:ilvl="0">
        <w:start w:val="2"/>
        <w:numFmt w:val="decimal"/>
        <w:lvlText w:val="%1."/>
        <w:legacy w:legacy="1" w:legacySpace="0" w:legacyIndent="360"/>
        <w:lvlJc w:val="left"/>
        <w:pPr>
          <w:ind w:left="786" w:hanging="360"/>
        </w:pPr>
      </w:lvl>
    </w:lvlOverride>
  </w:num>
  <w:num w:numId="14">
    <w:abstractNumId w:val="15"/>
  </w:num>
  <w:num w:numId="15">
    <w:abstractNumId w:val="15"/>
    <w:lvlOverride w:ilvl="0">
      <w:lvl w:ilvl="0">
        <w:start w:val="2"/>
        <w:numFmt w:val="decimal"/>
        <w:lvlText w:val="%1."/>
        <w:legacy w:legacy="1" w:legacySpace="0" w:legacyIndent="360"/>
        <w:lvlJc w:val="left"/>
        <w:pPr>
          <w:ind w:left="786" w:hanging="360"/>
        </w:pPr>
      </w:lvl>
    </w:lvlOverride>
  </w:num>
  <w:num w:numId="16">
    <w:abstractNumId w:val="14"/>
  </w:num>
  <w:num w:numId="17">
    <w:abstractNumId w:val="14"/>
    <w:lvlOverride w:ilvl="0">
      <w:lvl w:ilvl="0">
        <w:start w:val="2"/>
        <w:numFmt w:val="decimal"/>
        <w:lvlText w:val="%1."/>
        <w:legacy w:legacy="1" w:legacySpace="0" w:legacyIndent="360"/>
        <w:lvlJc w:val="left"/>
        <w:pPr>
          <w:ind w:left="786" w:hanging="360"/>
        </w:pPr>
      </w:lvl>
    </w:lvlOverride>
  </w:num>
  <w:num w:numId="18">
    <w:abstractNumId w:val="7"/>
  </w:num>
  <w:num w:numId="19">
    <w:abstractNumId w:val="7"/>
    <w:lvlOverride w:ilvl="0">
      <w:lvl w:ilvl="0">
        <w:start w:val="2"/>
        <w:numFmt w:val="decimal"/>
        <w:lvlText w:val="%1."/>
        <w:legacy w:legacy="1" w:legacySpace="0" w:legacyIndent="360"/>
        <w:lvlJc w:val="left"/>
        <w:pPr>
          <w:ind w:left="786" w:hanging="360"/>
        </w:pPr>
      </w:lvl>
    </w:lvlOverride>
  </w:num>
  <w:num w:numId="20">
    <w:abstractNumId w:val="8"/>
  </w:num>
  <w:num w:numId="21">
    <w:abstractNumId w:val="8"/>
    <w:lvlOverride w:ilvl="0">
      <w:lvl w:ilvl="0">
        <w:start w:val="9"/>
        <w:numFmt w:val="decimal"/>
        <w:lvlText w:val="%1."/>
        <w:legacy w:legacy="1" w:legacySpace="0" w:legacyIndent="360"/>
        <w:lvlJc w:val="left"/>
        <w:pPr>
          <w:ind w:left="786" w:hanging="360"/>
        </w:pPr>
      </w:lvl>
    </w:lvlOverride>
  </w:num>
  <w:num w:numId="22">
    <w:abstractNumId w:val="2"/>
  </w:num>
  <w:num w:numId="23">
    <w:abstractNumId w:val="2"/>
    <w:lvlOverride w:ilvl="0">
      <w:lvl w:ilvl="0">
        <w:start w:val="2"/>
        <w:numFmt w:val="decimal"/>
        <w:lvlText w:val="%1."/>
        <w:legacy w:legacy="1" w:legacySpace="0" w:legacyIndent="360"/>
        <w:lvlJc w:val="left"/>
        <w:pPr>
          <w:ind w:left="786" w:hanging="360"/>
        </w:pPr>
      </w:lvl>
    </w:lvlOverride>
  </w:num>
  <w:num w:numId="24">
    <w:abstractNumId w:val="6"/>
  </w:num>
  <w:num w:numId="25">
    <w:abstractNumId w:val="6"/>
    <w:lvlOverride w:ilvl="0">
      <w:lvl w:ilvl="0">
        <w:start w:val="2"/>
        <w:numFmt w:val="decimal"/>
        <w:lvlText w:val="%1."/>
        <w:legacy w:legacy="1" w:legacySpace="0" w:legacyIndent="360"/>
        <w:lvlJc w:val="left"/>
        <w:pPr>
          <w:ind w:left="680" w:hanging="360"/>
        </w:pPr>
      </w:lvl>
    </w:lvlOverride>
  </w:num>
  <w:num w:numId="26">
    <w:abstractNumId w:val="0"/>
    <w:lvlOverride w:ilvl="0">
      <w:lvl w:ilvl="0">
        <w:start w:val="1"/>
        <w:numFmt w:val="bullet"/>
        <w:lvlText w:val=""/>
        <w:legacy w:legacy="1" w:legacySpace="0" w:legacyIndent="283"/>
        <w:lvlJc w:val="left"/>
        <w:pPr>
          <w:ind w:left="603" w:hanging="283"/>
        </w:pPr>
        <w:rPr>
          <w:rFonts w:ascii="Symbol" w:hAnsi="Symbol" w:cs="Symbol" w:hint="default"/>
        </w:rPr>
      </w:lvl>
    </w:lvlOverride>
  </w:num>
  <w:num w:numId="27">
    <w:abstractNumId w:val="1"/>
  </w:num>
  <w:num w:numId="28">
    <w:abstractNumId w:val="1"/>
    <w:lvlOverride w:ilvl="0">
      <w:lvl w:ilvl="0">
        <w:start w:val="2"/>
        <w:numFmt w:val="decimal"/>
        <w:lvlText w:val="%1) "/>
        <w:legacy w:legacy="1" w:legacySpace="0" w:legacyIndent="283"/>
        <w:lvlJc w:val="left"/>
        <w:pPr>
          <w:ind w:left="709" w:hanging="283"/>
        </w:pPr>
        <w:rPr>
          <w:sz w:val="24"/>
          <w:szCs w:val="24"/>
        </w:rPr>
      </w:lvl>
    </w:lvlOverride>
  </w:num>
  <w:num w:numId="29">
    <w:abstractNumId w:val="0"/>
    <w:lvlOverride w:ilvl="0">
      <w:lvl w:ilvl="0">
        <w:start w:val="1"/>
        <w:numFmt w:val="bullet"/>
        <w:lvlText w:val=""/>
        <w:legacy w:legacy="1" w:legacySpace="0" w:legacyIndent="283"/>
        <w:lvlJc w:val="left"/>
        <w:pPr>
          <w:ind w:left="709" w:hanging="283"/>
        </w:pPr>
        <w:rPr>
          <w:rFonts w:ascii="Symbol" w:hAnsi="Symbol" w:cs="Symbol" w:hint="default"/>
          <w:sz w:val="24"/>
          <w:szCs w:val="24"/>
        </w:rPr>
      </w:lvl>
    </w:lvlOverride>
  </w:num>
  <w:num w:numId="30">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31">
    <w:abstractNumId w:val="16"/>
  </w:num>
  <w:num w:numId="32">
    <w:abstractNumId w:val="0"/>
    <w:lvlOverride w:ilvl="0">
      <w:lvl w:ilvl="0">
        <w:start w:val="1"/>
        <w:numFmt w:val="bullet"/>
        <w:lvlText w:val=""/>
        <w:legacy w:legacy="1" w:legacySpace="0" w:legacyIndent="283"/>
        <w:lvlJc w:val="left"/>
        <w:pPr>
          <w:ind w:left="643" w:hanging="283"/>
        </w:pPr>
        <w:rPr>
          <w:rFonts w:ascii="Wingdings" w:hAnsi="Wingdings" w:cs="Wingdings" w:hint="default"/>
          <w:sz w:val="24"/>
          <w:szCs w:val="24"/>
        </w:rPr>
      </w:lvl>
    </w:lvlOverride>
  </w:num>
  <w:num w:numId="33">
    <w:abstractNumId w:val="10"/>
  </w:num>
  <w:num w:numId="34">
    <w:abstractNumId w:val="10"/>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 w:numId="35">
    <w:abstractNumId w:val="5"/>
  </w:num>
  <w:num w:numId="36">
    <w:abstractNumId w:val="5"/>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31F"/>
    <w:rsid w:val="00336E66"/>
    <w:rsid w:val="003C4C53"/>
    <w:rsid w:val="009D2E68"/>
    <w:rsid w:val="00D973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97FD40-71AB-4800-B427-2062D274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verflowPunct w:val="0"/>
      <w:autoSpaceDE w:val="0"/>
      <w:autoSpaceDN w:val="0"/>
      <w:adjustRightInd w:val="0"/>
      <w:textAlignment w:val="baseline"/>
      <w:outlineLvl w:val="0"/>
    </w:pPr>
    <w:rPr>
      <w:rFonts w:ascii="Arial" w:hAnsi="Arial" w:cs="Arial"/>
      <w:i/>
      <w:iCs/>
      <w:sz w:val="18"/>
      <w:szCs w:val="18"/>
    </w:rPr>
  </w:style>
  <w:style w:type="paragraph" w:styleId="2">
    <w:name w:val="heading 2"/>
    <w:basedOn w:val="a"/>
    <w:next w:val="a"/>
    <w:link w:val="20"/>
    <w:uiPriority w:val="99"/>
    <w:qFormat/>
    <w:pPr>
      <w:keepNext/>
      <w:widowControl w:val="0"/>
      <w:overflowPunct w:val="0"/>
      <w:autoSpaceDE w:val="0"/>
      <w:autoSpaceDN w:val="0"/>
      <w:adjustRightInd w:val="0"/>
      <w:ind w:firstLine="320"/>
      <w:jc w:val="both"/>
      <w:textAlignment w:val="baseline"/>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21">
    <w:name w:val="Основной шрифт абзаца2"/>
    <w:uiPriority w:val="99"/>
    <w:rPr>
      <w:sz w:val="20"/>
      <w:szCs w:val="20"/>
    </w:rPr>
  </w:style>
  <w:style w:type="character" w:customStyle="1" w:styleId="11">
    <w:name w:val="Основной шрифт абзаца1"/>
    <w:uiPriority w:val="99"/>
    <w:rPr>
      <w:sz w:val="20"/>
      <w:szCs w:val="20"/>
    </w:rPr>
  </w:style>
  <w:style w:type="paragraph" w:customStyle="1" w:styleId="FR1">
    <w:name w:val="FR1"/>
    <w:uiPriority w:val="99"/>
    <w:pPr>
      <w:widowControl w:val="0"/>
      <w:overflowPunct w:val="0"/>
      <w:autoSpaceDE w:val="0"/>
      <w:autoSpaceDN w:val="0"/>
      <w:adjustRightInd w:val="0"/>
      <w:ind w:left="5680"/>
      <w:textAlignment w:val="baseline"/>
    </w:pPr>
    <w:rPr>
      <w:rFonts w:ascii="Arial" w:hAnsi="Arial" w:cs="Arial"/>
      <w:sz w:val="18"/>
      <w:szCs w:val="18"/>
      <w:lang w:val="ru-RU" w:eastAsia="ru-RU"/>
    </w:rPr>
  </w:style>
  <w:style w:type="paragraph" w:styleId="a3">
    <w:name w:val="Title"/>
    <w:basedOn w:val="a"/>
    <w:link w:val="a4"/>
    <w:uiPriority w:val="99"/>
    <w:qFormat/>
    <w:pPr>
      <w:widowControl w:val="0"/>
      <w:overflowPunct w:val="0"/>
      <w:autoSpaceDE w:val="0"/>
      <w:autoSpaceDN w:val="0"/>
      <w:adjustRightInd w:val="0"/>
      <w:jc w:val="center"/>
      <w:textAlignment w:val="baseline"/>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pPr>
      <w:widowControl w:val="0"/>
      <w:overflowPunct w:val="0"/>
      <w:autoSpaceDE w:val="0"/>
      <w:autoSpaceDN w:val="0"/>
      <w:adjustRightInd w:val="0"/>
      <w:ind w:firstLine="320"/>
      <w:textAlignment w:val="baseline"/>
    </w:pPr>
    <w:rPr>
      <w:rFonts w:ascii="Arial" w:hAnsi="Arial" w:cs="Arial"/>
      <w:sz w:val="18"/>
      <w:szCs w:val="1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widowControl w:val="0"/>
      <w:overflowPunct w:val="0"/>
      <w:autoSpaceDE w:val="0"/>
      <w:autoSpaceDN w:val="0"/>
      <w:adjustRightInd w:val="0"/>
      <w:spacing w:line="260" w:lineRule="auto"/>
      <w:ind w:firstLine="280"/>
      <w:textAlignment w:val="baseline"/>
    </w:pPr>
    <w:rPr>
      <w:rFonts w:ascii="Arial" w:hAnsi="Arial" w:cs="Arial"/>
      <w:sz w:val="18"/>
      <w:szCs w:val="1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widowControl w:val="0"/>
      <w:overflowPunct w:val="0"/>
      <w:autoSpaceDE w:val="0"/>
      <w:autoSpaceDN w:val="0"/>
      <w:adjustRightInd w:val="0"/>
      <w:ind w:right="200" w:firstLine="320"/>
      <w:jc w:val="both"/>
      <w:textAlignment w:val="baseline"/>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12">
    <w:name w:val="Ниж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styleId="a8">
    <w:name w:val="Body Text"/>
    <w:basedOn w:val="a"/>
    <w:link w:val="a9"/>
    <w:uiPriority w:val="99"/>
    <w:pPr>
      <w:widowControl w:val="0"/>
      <w:overflowPunct w:val="0"/>
      <w:autoSpaceDE w:val="0"/>
      <w:autoSpaceDN w:val="0"/>
      <w:adjustRightInd w:val="0"/>
      <w:textAlignment w:val="baseline"/>
    </w:pPr>
    <w:rPr>
      <w:rFonts w:ascii="Arial" w:hAnsi="Arial" w:cs="Arial"/>
      <w:b/>
      <w:bCs/>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widowControl w:val="0"/>
      <w:tabs>
        <w:tab w:val="center" w:pos="4153"/>
        <w:tab w:val="right" w:pos="8306"/>
      </w:tabs>
      <w:overflowPunct w:val="0"/>
      <w:autoSpaceDE w:val="0"/>
      <w:autoSpaceDN w:val="0"/>
      <w:adjustRightInd w:val="0"/>
      <w:spacing w:after="120"/>
      <w:jc w:val="center"/>
      <w:textAlignment w:val="baseline"/>
    </w:pPr>
    <w:rPr>
      <w:rFonts w:ascii="NewtonCTT" w:hAnsi="NewtonCTT" w:cs="NewtonCTT"/>
      <w:b/>
      <w:bCs/>
      <w:sz w:val="28"/>
      <w:szCs w:val="28"/>
    </w:r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Block Text"/>
    <w:basedOn w:val="a"/>
    <w:uiPriority w:val="99"/>
    <w:pPr>
      <w:widowControl w:val="0"/>
      <w:overflowPunct w:val="0"/>
      <w:autoSpaceDE w:val="0"/>
      <w:autoSpaceDN w:val="0"/>
      <w:adjustRightInd w:val="0"/>
      <w:ind w:left="-340" w:right="-340" w:firstLine="397"/>
      <w:jc w:val="both"/>
      <w:textAlignment w:val="baseline"/>
    </w:pPr>
    <w:rPr>
      <w:sz w:val="24"/>
      <w:szCs w:val="24"/>
    </w:rPr>
  </w:style>
  <w:style w:type="paragraph" w:customStyle="1" w:styleId="ad">
    <w:name w:val="Вито"/>
    <w:basedOn w:val="a"/>
    <w:uiPriority w:val="99"/>
    <w:pPr>
      <w:widowControl w:val="0"/>
      <w:overflowPunct w:val="0"/>
      <w:autoSpaceDE w:val="0"/>
      <w:autoSpaceDN w:val="0"/>
      <w:adjustRightInd w:val="0"/>
      <w:jc w:val="both"/>
      <w:textAlignment w:val="baseline"/>
    </w:pPr>
    <w:rPr>
      <w:rFonts w:ascii="Arial" w:hAnsi="Arial" w:cs="Arial"/>
      <w:sz w:val="24"/>
      <w:szCs w:val="24"/>
    </w:rPr>
  </w:style>
  <w:style w:type="paragraph" w:customStyle="1" w:styleId="13">
    <w:name w:val="заголовок 1"/>
    <w:basedOn w:val="a"/>
    <w:next w:val="a"/>
    <w:uiPriority w:val="99"/>
    <w:pPr>
      <w:keepNext/>
      <w:widowControl w:val="0"/>
      <w:overflowPunct w:val="0"/>
      <w:autoSpaceDE w:val="0"/>
      <w:autoSpaceDN w:val="0"/>
      <w:adjustRightInd w:val="0"/>
      <w:spacing w:before="60" w:line="200" w:lineRule="atLeast"/>
      <w:jc w:val="center"/>
      <w:textAlignment w:val="baseline"/>
    </w:pPr>
    <w:rPr>
      <w:sz w:val="24"/>
      <w:szCs w:val="24"/>
    </w:rPr>
  </w:style>
  <w:style w:type="paragraph" w:customStyle="1" w:styleId="26">
    <w:name w:val="заголовок 2"/>
    <w:basedOn w:val="a"/>
    <w:next w:val="a"/>
    <w:uiPriority w:val="99"/>
    <w:pPr>
      <w:keepNext/>
      <w:widowControl w:val="0"/>
      <w:overflowPunct w:val="0"/>
      <w:autoSpaceDE w:val="0"/>
      <w:autoSpaceDN w:val="0"/>
      <w:adjustRightInd w:val="0"/>
      <w:spacing w:before="180" w:line="200" w:lineRule="atLeast"/>
      <w:jc w:val="center"/>
      <w:textAlignment w:val="baseline"/>
    </w:pPr>
    <w:rPr>
      <w:b/>
      <w:bCs/>
      <w:sz w:val="24"/>
      <w:szCs w:val="24"/>
    </w:rPr>
  </w:style>
  <w:style w:type="paragraph" w:customStyle="1" w:styleId="27">
    <w:name w:val="Нижний колонтитул2"/>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14">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210">
    <w:name w:val="Основной текст 21"/>
    <w:basedOn w:val="a"/>
    <w:uiPriority w:val="99"/>
    <w:pPr>
      <w:widowControl w:val="0"/>
      <w:overflowPunct w:val="0"/>
      <w:autoSpaceDE w:val="0"/>
      <w:autoSpaceDN w:val="0"/>
      <w:adjustRightInd w:val="0"/>
      <w:spacing w:line="320" w:lineRule="atLeast"/>
      <w:jc w:val="center"/>
      <w:textAlignment w:val="baseline"/>
    </w:pPr>
    <w:rPr>
      <w:b/>
      <w:bCs/>
      <w:sz w:val="24"/>
      <w:szCs w:val="24"/>
      <w:u w:val="single"/>
    </w:rPr>
  </w:style>
  <w:style w:type="paragraph" w:customStyle="1" w:styleId="Vito">
    <w:name w:val="Vito"/>
    <w:basedOn w:val="a"/>
    <w:uiPriority w:val="99"/>
    <w:pPr>
      <w:widowControl w:val="0"/>
      <w:overflowPunct w:val="0"/>
      <w:autoSpaceDE w:val="0"/>
      <w:autoSpaceDN w:val="0"/>
      <w:adjustRightInd w:val="0"/>
      <w:textAlignment w:val="baseline"/>
    </w:pPr>
    <w:rPr>
      <w:rFonts w:ascii="Arial" w:hAnsi="Arial" w:cs="Arial"/>
      <w:sz w:val="24"/>
      <w:szCs w:val="24"/>
    </w:rPr>
  </w:style>
  <w:style w:type="paragraph" w:customStyle="1" w:styleId="H3">
    <w:name w:val="H3"/>
    <w:basedOn w:val="a"/>
    <w:next w:val="a"/>
    <w:uiPriority w:val="99"/>
    <w:pPr>
      <w:keepNext/>
      <w:widowControl w:val="0"/>
      <w:overflowPunct w:val="0"/>
      <w:autoSpaceDE w:val="0"/>
      <w:autoSpaceDN w:val="0"/>
      <w:adjustRightInd w:val="0"/>
      <w:spacing w:before="100" w:after="100"/>
      <w:textAlignment w:val="baseline"/>
    </w:pPr>
    <w:rPr>
      <w:b/>
      <w:bCs/>
      <w:sz w:val="28"/>
      <w:szCs w:val="28"/>
    </w:rPr>
  </w:style>
  <w:style w:type="paragraph" w:styleId="31">
    <w:name w:val="Body Text 3"/>
    <w:basedOn w:val="a"/>
    <w:link w:val="32"/>
    <w:uiPriority w:val="99"/>
    <w:pPr>
      <w:widowControl w:val="0"/>
      <w:overflowPunct w:val="0"/>
      <w:autoSpaceDE w:val="0"/>
      <w:autoSpaceDN w:val="0"/>
      <w:adjustRightInd w:val="0"/>
      <w:textAlignment w:val="baseline"/>
    </w:pPr>
    <w:rPr>
      <w:rFonts w:ascii="Arial" w:hAnsi="Arial" w:cs="Arial"/>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22140</Words>
  <Characters>12621</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Международно-правовое регулирование начала и окончания военных действий и состояния войны</vt:lpstr>
    </vt:vector>
  </TitlesOfParts>
  <Company>PERSONAL COMPUTERS</Company>
  <LinksUpToDate>false</LinksUpToDate>
  <CharactersWithSpaces>34692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Международно-правовое регулирование начала и окончания военных действий и состояния войны</dc:title>
  <dc:subject/>
  <dc:creator>USER</dc:creator>
  <cp:keywords/>
  <dc:description/>
  <cp:lastModifiedBy>admin</cp:lastModifiedBy>
  <cp:revision>2</cp:revision>
  <dcterms:created xsi:type="dcterms:W3CDTF">2014-01-26T08:53:00Z</dcterms:created>
  <dcterms:modified xsi:type="dcterms:W3CDTF">2014-01-26T08:53:00Z</dcterms:modified>
</cp:coreProperties>
</file>