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724" w:rsidRDefault="00EF7D9D">
      <w:pPr>
        <w:pStyle w:val="1"/>
        <w:jc w:val="center"/>
      </w:pPr>
      <w:r>
        <w:t>Автоматизация процесса нитрования пиридона</w:t>
      </w:r>
    </w:p>
    <w:p w:rsidR="00426724" w:rsidRPr="00EF7D9D" w:rsidRDefault="00EF7D9D">
      <w:pPr>
        <w:pStyle w:val="a3"/>
        <w:divId w:val="1566990066"/>
      </w:pPr>
      <w:r>
        <w:t>Санкт-Петербургский государственный технологический</w:t>
      </w:r>
    </w:p>
    <w:p w:rsidR="00426724" w:rsidRDefault="00EF7D9D">
      <w:pPr>
        <w:pStyle w:val="a3"/>
        <w:divId w:val="1566990066"/>
      </w:pPr>
      <w:r>
        <w:t>институт</w:t>
      </w:r>
    </w:p>
    <w:p w:rsidR="00426724" w:rsidRDefault="00EF7D9D">
      <w:pPr>
        <w:pStyle w:val="a3"/>
        <w:divId w:val="1566990066"/>
      </w:pPr>
      <w:r>
        <w:t>(Технический университет)</w:t>
      </w:r>
    </w:p>
    <w:p w:rsidR="00426724" w:rsidRDefault="00EF7D9D">
      <w:pPr>
        <w:pStyle w:val="a3"/>
        <w:divId w:val="1566990066"/>
      </w:pPr>
      <w:r>
        <w:t>Кафедра автоматизации процессов химической промышленности.</w:t>
      </w:r>
    </w:p>
    <w:p w:rsidR="00426724" w:rsidRDefault="00EF7D9D">
      <w:pPr>
        <w:pStyle w:val="a3"/>
        <w:divId w:val="1566990066"/>
      </w:pPr>
      <w:r>
        <w:t> </w:t>
      </w:r>
    </w:p>
    <w:p w:rsidR="00426724" w:rsidRDefault="00EF7D9D">
      <w:pPr>
        <w:pStyle w:val="a3"/>
        <w:divId w:val="1566990066"/>
      </w:pPr>
      <w:r>
        <w:t> </w:t>
      </w:r>
    </w:p>
    <w:p w:rsidR="00426724" w:rsidRDefault="00EF7D9D">
      <w:pPr>
        <w:pStyle w:val="a3"/>
        <w:divId w:val="1566990066"/>
      </w:pPr>
      <w:r>
        <w:t> </w:t>
      </w:r>
    </w:p>
    <w:p w:rsidR="00426724" w:rsidRDefault="00EF7D9D">
      <w:pPr>
        <w:pStyle w:val="a3"/>
        <w:divId w:val="1566990066"/>
      </w:pPr>
      <w:r>
        <w:t> </w:t>
      </w:r>
    </w:p>
    <w:p w:rsidR="00426724" w:rsidRDefault="00EF7D9D">
      <w:pPr>
        <w:pStyle w:val="a3"/>
        <w:divId w:val="1566990066"/>
      </w:pPr>
      <w:r>
        <w:t> </w:t>
      </w:r>
    </w:p>
    <w:p w:rsidR="00426724" w:rsidRDefault="00EF7D9D">
      <w:pPr>
        <w:pStyle w:val="a3"/>
        <w:divId w:val="1566990066"/>
      </w:pPr>
      <w:r>
        <w:t>“Автоматизация процесса нитрования пиридона”.</w:t>
      </w:r>
    </w:p>
    <w:p w:rsidR="00426724" w:rsidRDefault="00EF7D9D">
      <w:pPr>
        <w:pStyle w:val="a3"/>
        <w:divId w:val="1566990066"/>
      </w:pPr>
      <w:r>
        <w:t xml:space="preserve">Пояснительная записка к курсовому проекту по учебной дисциплине                        </w:t>
      </w:r>
    </w:p>
    <w:p w:rsidR="00426724" w:rsidRDefault="00EF7D9D">
      <w:pPr>
        <w:pStyle w:val="a3"/>
        <w:divId w:val="1566990066"/>
      </w:pPr>
      <w:r>
        <w:t>“Проектирование систем автоматизации ”.</w:t>
      </w:r>
    </w:p>
    <w:p w:rsidR="00426724" w:rsidRDefault="00EF7D9D">
      <w:pPr>
        <w:pStyle w:val="a3"/>
        <w:divId w:val="1566990066"/>
      </w:pPr>
      <w:r>
        <w:t> </w:t>
      </w:r>
    </w:p>
    <w:p w:rsidR="00426724" w:rsidRDefault="00EF7D9D">
      <w:pPr>
        <w:pStyle w:val="a3"/>
        <w:divId w:val="1566990066"/>
      </w:pPr>
      <w:r>
        <w:t> </w:t>
      </w:r>
    </w:p>
    <w:p w:rsidR="00426724" w:rsidRDefault="00EF7D9D">
      <w:pPr>
        <w:pStyle w:val="a3"/>
        <w:divId w:val="1566990066"/>
      </w:pPr>
      <w:r>
        <w:t> </w:t>
      </w:r>
    </w:p>
    <w:p w:rsidR="00426724" w:rsidRDefault="00EF7D9D">
      <w:pPr>
        <w:pStyle w:val="a3"/>
        <w:divId w:val="1566990066"/>
      </w:pPr>
      <w:r>
        <w:t> </w:t>
      </w:r>
    </w:p>
    <w:p w:rsidR="00426724" w:rsidRDefault="00EF7D9D">
      <w:pPr>
        <w:pStyle w:val="a3"/>
        <w:divId w:val="1566990066"/>
      </w:pPr>
      <w:r>
        <w:t>                                                                            Выполнил студент 891 гр. :</w:t>
      </w:r>
    </w:p>
    <w:p w:rsidR="00426724" w:rsidRDefault="00EF7D9D">
      <w:pPr>
        <w:pStyle w:val="a3"/>
        <w:divId w:val="1566990066"/>
      </w:pPr>
      <w:r>
        <w:t>                                                                                                       </w:t>
      </w:r>
    </w:p>
    <w:p w:rsidR="00426724" w:rsidRDefault="00EF7D9D">
      <w:pPr>
        <w:pStyle w:val="a3"/>
        <w:divId w:val="1566990066"/>
      </w:pPr>
      <w:r>
        <w:t>Солнцев П.В.</w:t>
      </w:r>
    </w:p>
    <w:p w:rsidR="00426724" w:rsidRDefault="00EF7D9D">
      <w:pPr>
        <w:pStyle w:val="a3"/>
        <w:divId w:val="1566990066"/>
      </w:pPr>
      <w:r>
        <w:t xml:space="preserve">                                                                            Руководитель: </w:t>
      </w:r>
    </w:p>
    <w:p w:rsidR="00426724" w:rsidRDefault="00EF7D9D">
      <w:pPr>
        <w:pStyle w:val="a3"/>
        <w:divId w:val="1566990066"/>
      </w:pPr>
      <w:r>
        <w:t> Новичков Ю.А.</w:t>
      </w:r>
    </w:p>
    <w:p w:rsidR="00426724" w:rsidRDefault="00EF7D9D">
      <w:pPr>
        <w:pStyle w:val="a3"/>
        <w:divId w:val="1566990066"/>
      </w:pPr>
      <w:r>
        <w:t> </w:t>
      </w:r>
    </w:p>
    <w:p w:rsidR="00426724" w:rsidRDefault="00EF7D9D">
      <w:pPr>
        <w:pStyle w:val="a3"/>
        <w:divId w:val="1566990066"/>
      </w:pPr>
      <w:r>
        <w:t> </w:t>
      </w:r>
    </w:p>
    <w:p w:rsidR="00426724" w:rsidRDefault="00EF7D9D">
      <w:pPr>
        <w:pStyle w:val="a3"/>
        <w:divId w:val="1566990066"/>
      </w:pPr>
      <w:r>
        <w:t xml:space="preserve">  </w:t>
      </w:r>
    </w:p>
    <w:p w:rsidR="00426724" w:rsidRDefault="00EF7D9D">
      <w:pPr>
        <w:pStyle w:val="a3"/>
        <w:divId w:val="1566990066"/>
      </w:pPr>
      <w:r>
        <w:t> </w:t>
      </w:r>
    </w:p>
    <w:p w:rsidR="00426724" w:rsidRDefault="00EF7D9D">
      <w:pPr>
        <w:pStyle w:val="a3"/>
        <w:divId w:val="1566990066"/>
      </w:pPr>
      <w:r>
        <w:t>Санкт-Петербург</w:t>
      </w:r>
    </w:p>
    <w:p w:rsidR="00426724" w:rsidRDefault="00EF7D9D">
      <w:pPr>
        <w:pStyle w:val="a3"/>
        <w:divId w:val="1566990066"/>
      </w:pPr>
      <w:r>
        <w:t>2004</w:t>
      </w:r>
    </w:p>
    <w:p w:rsidR="00426724" w:rsidRDefault="00426724">
      <w:pPr>
        <w:divId w:val="1566990066"/>
      </w:pPr>
    </w:p>
    <w:p w:rsidR="00426724" w:rsidRDefault="00EF7D9D">
      <w:pPr>
        <w:pStyle w:val="2"/>
        <w:divId w:val="1566990066"/>
      </w:pPr>
      <w:r>
        <w:t>Оглавление.</w:t>
      </w:r>
    </w:p>
    <w:p w:rsidR="00426724" w:rsidRPr="00EF7D9D" w:rsidRDefault="00EF7D9D">
      <w:pPr>
        <w:pStyle w:val="a3"/>
        <w:divId w:val="1566990066"/>
      </w:pPr>
      <w:r>
        <w:t>Исходные данные.____________________________________________ 3</w:t>
      </w:r>
    </w:p>
    <w:p w:rsidR="00426724" w:rsidRDefault="00EF7D9D">
      <w:pPr>
        <w:pStyle w:val="a3"/>
        <w:divId w:val="1566990066"/>
      </w:pPr>
      <w:r>
        <w:t>Введение.___________________________________________________ 3</w:t>
      </w:r>
    </w:p>
    <w:p w:rsidR="00426724" w:rsidRDefault="00EF7D9D">
      <w:pPr>
        <w:pStyle w:val="a3"/>
        <w:divId w:val="1566990066"/>
      </w:pPr>
      <w:r>
        <w:t>  1. Описание технологического процесса.________________________ 5</w:t>
      </w:r>
    </w:p>
    <w:p w:rsidR="00426724" w:rsidRDefault="00EF7D9D">
      <w:pPr>
        <w:pStyle w:val="a3"/>
        <w:divId w:val="1566990066"/>
      </w:pPr>
      <w:r>
        <w:t>  2. Описание УВК.___________________________________________ 5</w:t>
      </w:r>
    </w:p>
    <w:p w:rsidR="00426724" w:rsidRDefault="00EF7D9D">
      <w:pPr>
        <w:pStyle w:val="a3"/>
        <w:divId w:val="1566990066"/>
      </w:pPr>
      <w:r>
        <w:t>  3. Основные решения по автоматизации.________________________ 9</w:t>
      </w:r>
    </w:p>
    <w:p w:rsidR="00426724" w:rsidRDefault="00EF7D9D">
      <w:pPr>
        <w:pStyle w:val="a3"/>
        <w:divId w:val="1566990066"/>
      </w:pPr>
      <w:r>
        <w:t>  4. Разработка принципиальной схемы автоматизации.____________ 10</w:t>
      </w:r>
    </w:p>
    <w:p w:rsidR="00426724" w:rsidRDefault="00EF7D9D">
      <w:pPr>
        <w:pStyle w:val="a3"/>
        <w:divId w:val="1566990066"/>
      </w:pPr>
      <w:r>
        <w:t>  5. Компоновка средств автоматизации на щитах.________________ 10</w:t>
      </w:r>
    </w:p>
    <w:p w:rsidR="00426724" w:rsidRDefault="00EF7D9D">
      <w:pPr>
        <w:pStyle w:val="a3"/>
        <w:divId w:val="1566990066"/>
      </w:pPr>
      <w:r>
        <w:t>  6. Построение электрических схем автоматизации._______________ 10</w:t>
      </w:r>
    </w:p>
    <w:p w:rsidR="00426724" w:rsidRDefault="00EF7D9D">
      <w:pPr>
        <w:pStyle w:val="a3"/>
        <w:divId w:val="1566990066"/>
      </w:pPr>
      <w:r>
        <w:t>  7.___________________________________ Схемы внешних проводок.       11</w:t>
      </w:r>
    </w:p>
    <w:p w:rsidR="00426724" w:rsidRDefault="00EF7D9D">
      <w:pPr>
        <w:pStyle w:val="a3"/>
        <w:divId w:val="1566990066"/>
      </w:pPr>
      <w:r>
        <w:t>Список использованной литературы:___________________________ 13</w:t>
      </w:r>
    </w:p>
    <w:p w:rsidR="00426724" w:rsidRDefault="00EF7D9D">
      <w:pPr>
        <w:pStyle w:val="a3"/>
        <w:divId w:val="1566990066"/>
      </w:pPr>
      <w:r>
        <w:t>Приложения.</w:t>
      </w:r>
    </w:p>
    <w:p w:rsidR="00426724" w:rsidRDefault="00EF7D9D">
      <w:pPr>
        <w:pStyle w:val="2"/>
        <w:divId w:val="1566990066"/>
      </w:pPr>
      <w:r>
        <w:t>Исходные данные для проектирования.</w:t>
      </w:r>
    </w:p>
    <w:p w:rsidR="00426724" w:rsidRPr="00EF7D9D" w:rsidRDefault="00EF7D9D">
      <w:pPr>
        <w:pStyle w:val="a3"/>
        <w:divId w:val="1566990066"/>
      </w:pPr>
      <w:bookmarkStart w:id="0" w:name="_Toc41941124"/>
      <w:bookmarkStart w:id="1" w:name="_Toc41940961"/>
      <w:bookmarkEnd w:id="0"/>
      <w:r>
        <w:rPr>
          <w:b/>
          <w:bCs/>
          <w:i/>
          <w:iCs/>
        </w:rPr>
        <w:t> </w:t>
      </w:r>
      <w:bookmarkEnd w:id="1"/>
    </w:p>
    <w:p w:rsidR="00426724" w:rsidRDefault="00EF7D9D">
      <w:pPr>
        <w:pStyle w:val="a3"/>
        <w:divId w:val="1566990066"/>
      </w:pPr>
      <w:r>
        <w:rPr>
          <w:b/>
          <w:bCs/>
          <w:i/>
          <w:iCs/>
        </w:rPr>
        <w:t> </w:t>
      </w:r>
    </w:p>
    <w:p w:rsidR="00426724" w:rsidRDefault="00EF7D9D">
      <w:pPr>
        <w:pStyle w:val="a3"/>
        <w:divId w:val="1566990066"/>
      </w:pPr>
      <w:r>
        <w:t>1    Расходы (объёмные):</w:t>
      </w:r>
    </w:p>
    <w:p w:rsidR="00426724" w:rsidRDefault="00EF7D9D">
      <w:pPr>
        <w:pStyle w:val="a3"/>
        <w:divId w:val="1566990066"/>
      </w:pPr>
      <w:r>
        <w:t>1.1  хладоагента в рубашках реактора и стаб-ра          G</w:t>
      </w:r>
      <w:r>
        <w:rPr>
          <w:vertAlign w:val="subscript"/>
        </w:rPr>
        <w:t>хл</w:t>
      </w:r>
      <w:r>
        <w:t xml:space="preserve"> = 3,8 м</w:t>
      </w:r>
      <w:r>
        <w:rPr>
          <w:vertAlign w:val="superscript"/>
        </w:rPr>
        <w:t>3</w:t>
      </w:r>
      <w:r>
        <w:t>/час</w:t>
      </w:r>
    </w:p>
    <w:p w:rsidR="00426724" w:rsidRDefault="00EF7D9D">
      <w:pPr>
        <w:pStyle w:val="a3"/>
        <w:divId w:val="1566990066"/>
      </w:pPr>
      <w:r>
        <w:t>1.2 кислоты на входе реактора                                      G</w:t>
      </w:r>
      <w:r>
        <w:rPr>
          <w:vertAlign w:val="subscript"/>
        </w:rPr>
        <w:t>к</w:t>
      </w:r>
      <w:r>
        <w:t xml:space="preserve"> = 0,3 м</w:t>
      </w:r>
      <w:r>
        <w:rPr>
          <w:vertAlign w:val="superscript"/>
        </w:rPr>
        <w:t>3</w:t>
      </w:r>
      <w:r>
        <w:t>/час</w:t>
      </w:r>
    </w:p>
    <w:p w:rsidR="00426724" w:rsidRDefault="00EF7D9D">
      <w:pPr>
        <w:pStyle w:val="a3"/>
        <w:divId w:val="1566990066"/>
      </w:pPr>
      <w:r>
        <w:t>1.2  нитромассы на выходе из реактора                                    G</w:t>
      </w:r>
      <w:r>
        <w:rPr>
          <w:vertAlign w:val="subscript"/>
        </w:rPr>
        <w:t>вых</w:t>
      </w:r>
      <w:r>
        <w:t xml:space="preserve"> = 1,3 м</w:t>
      </w:r>
      <w:r>
        <w:rPr>
          <w:vertAlign w:val="superscript"/>
        </w:rPr>
        <w:t>3</w:t>
      </w:r>
      <w:r>
        <w:t>/час</w:t>
      </w:r>
    </w:p>
    <w:p w:rsidR="00426724" w:rsidRDefault="00EF7D9D">
      <w:pPr>
        <w:pStyle w:val="a3"/>
        <w:divId w:val="1566990066"/>
      </w:pPr>
      <w:r>
        <w:t>1.3  пиридона на входе реактора                                    G</w:t>
      </w:r>
      <w:r>
        <w:rPr>
          <w:vertAlign w:val="subscript"/>
        </w:rPr>
        <w:t>п</w:t>
      </w:r>
      <w:r>
        <w:t xml:space="preserve"> = 1 м</w:t>
      </w:r>
      <w:r>
        <w:rPr>
          <w:vertAlign w:val="superscript"/>
        </w:rPr>
        <w:t>3</w:t>
      </w:r>
      <w:r>
        <w:t>/час</w:t>
      </w:r>
    </w:p>
    <w:p w:rsidR="00426724" w:rsidRDefault="00EF7D9D">
      <w:pPr>
        <w:pStyle w:val="a3"/>
        <w:divId w:val="1566990066"/>
      </w:pPr>
      <w:r>
        <w:t>1.4  воды на входе стабилизатора                                  G</w:t>
      </w:r>
      <w:r>
        <w:rPr>
          <w:vertAlign w:val="subscript"/>
        </w:rPr>
        <w:t>вод</w:t>
      </w:r>
      <w:r>
        <w:t xml:space="preserve"> = 2,6 м</w:t>
      </w:r>
      <w:r>
        <w:rPr>
          <w:vertAlign w:val="superscript"/>
        </w:rPr>
        <w:t>3</w:t>
      </w:r>
      <w:r>
        <w:t>/час</w:t>
      </w:r>
    </w:p>
    <w:p w:rsidR="00426724" w:rsidRDefault="00EF7D9D">
      <w:pPr>
        <w:pStyle w:val="a3"/>
        <w:divId w:val="1566990066"/>
      </w:pPr>
      <w:r>
        <w:t>1.5  готовой смеси на выходе стабилизатора               G</w:t>
      </w:r>
      <w:r>
        <w:rPr>
          <w:vertAlign w:val="subscript"/>
        </w:rPr>
        <w:t>кон</w:t>
      </w:r>
      <w:r>
        <w:t xml:space="preserve"> = 2,6 м</w:t>
      </w:r>
      <w:r>
        <w:rPr>
          <w:vertAlign w:val="superscript"/>
        </w:rPr>
        <w:t>3</w:t>
      </w:r>
      <w:r>
        <w:t>/час</w:t>
      </w:r>
    </w:p>
    <w:p w:rsidR="00426724" w:rsidRDefault="00EF7D9D">
      <w:pPr>
        <w:pStyle w:val="a3"/>
        <w:divId w:val="1566990066"/>
      </w:pPr>
      <w:r>
        <w:t>2     Концентрации азотной кислоты</w:t>
      </w:r>
    </w:p>
    <w:p w:rsidR="00426724" w:rsidRDefault="00EF7D9D">
      <w:pPr>
        <w:pStyle w:val="a3"/>
        <w:divId w:val="1566990066"/>
      </w:pPr>
      <w:r>
        <w:t>2.1  на входе в реактор                                                    С</w:t>
      </w:r>
      <w:r>
        <w:rPr>
          <w:vertAlign w:val="subscript"/>
        </w:rPr>
        <w:t>к</w:t>
      </w:r>
      <w:r>
        <w:rPr>
          <w:vertAlign w:val="superscript"/>
        </w:rPr>
        <w:t>н</w:t>
      </w:r>
      <w:r>
        <w:t xml:space="preserve"> = 0,6 кмоль/м</w:t>
      </w:r>
      <w:r>
        <w:rPr>
          <w:vertAlign w:val="superscript"/>
        </w:rPr>
        <w:t>3</w:t>
      </w:r>
    </w:p>
    <w:p w:rsidR="00426724" w:rsidRDefault="00EF7D9D">
      <w:pPr>
        <w:pStyle w:val="a3"/>
        <w:divId w:val="1566990066"/>
      </w:pPr>
      <w:r>
        <w:t>2.2  на выходе из реактора                                              С</w:t>
      </w:r>
      <w:r>
        <w:rPr>
          <w:vertAlign w:val="subscript"/>
        </w:rPr>
        <w:t>к</w:t>
      </w:r>
      <w:r>
        <w:rPr>
          <w:vertAlign w:val="superscript"/>
        </w:rPr>
        <w:t>к</w:t>
      </w:r>
      <w:r>
        <w:t xml:space="preserve"> = 0,132 кмоль/м</w:t>
      </w:r>
      <w:r>
        <w:rPr>
          <w:vertAlign w:val="superscript"/>
        </w:rPr>
        <w:t>3</w:t>
      </w:r>
    </w:p>
    <w:p w:rsidR="00426724" w:rsidRDefault="00EF7D9D">
      <w:pPr>
        <w:pStyle w:val="a3"/>
        <w:divId w:val="1566990066"/>
      </w:pPr>
      <w:r>
        <w:t>3     Объёмы</w:t>
      </w:r>
    </w:p>
    <w:p w:rsidR="00426724" w:rsidRDefault="00EF7D9D">
      <w:pPr>
        <w:pStyle w:val="a3"/>
        <w:divId w:val="1566990066"/>
      </w:pPr>
      <w:r>
        <w:t>3.1  реактора                                                                     V = 6 м</w:t>
      </w:r>
      <w:r>
        <w:rPr>
          <w:vertAlign w:val="superscript"/>
        </w:rPr>
        <w:t>3</w:t>
      </w:r>
    </w:p>
    <w:p w:rsidR="00426724" w:rsidRDefault="00EF7D9D">
      <w:pPr>
        <w:pStyle w:val="a3"/>
        <w:divId w:val="1566990066"/>
      </w:pPr>
      <w:r>
        <w:t>3.2  жидкой фазы в реакторе с коэффициентом заполнения 0,8</w:t>
      </w:r>
    </w:p>
    <w:p w:rsidR="00426724" w:rsidRDefault="00EF7D9D">
      <w:pPr>
        <w:pStyle w:val="a3"/>
        <w:divId w:val="1566990066"/>
      </w:pPr>
      <w:r>
        <w:t>V</w:t>
      </w:r>
      <w:r>
        <w:rPr>
          <w:vertAlign w:val="subscript"/>
        </w:rPr>
        <w:t>ж</w:t>
      </w:r>
      <w:r>
        <w:t xml:space="preserve"> = 0,8*6 = 4,8 м</w:t>
      </w:r>
      <w:r>
        <w:rPr>
          <w:vertAlign w:val="superscript"/>
        </w:rPr>
        <w:t>3</w:t>
      </w:r>
    </w:p>
    <w:p w:rsidR="00426724" w:rsidRDefault="00EF7D9D">
      <w:pPr>
        <w:pStyle w:val="a3"/>
        <w:divId w:val="1566990066"/>
      </w:pPr>
      <w:r>
        <w:t>4     Температуры:</w:t>
      </w:r>
    </w:p>
    <w:p w:rsidR="00426724" w:rsidRDefault="00EF7D9D">
      <w:pPr>
        <w:pStyle w:val="a3"/>
        <w:divId w:val="1566990066"/>
      </w:pPr>
      <w:r>
        <w:t>4.1 нитромассы на выходе реактора                             q</w:t>
      </w:r>
      <w:r>
        <w:rPr>
          <w:vertAlign w:val="subscript"/>
        </w:rPr>
        <w:t xml:space="preserve">1 </w:t>
      </w:r>
      <w:r>
        <w:t>= 41</w:t>
      </w:r>
      <w:r>
        <w:rPr>
          <w:vertAlign w:val="superscript"/>
        </w:rPr>
        <w:t>0</w:t>
      </w:r>
      <w:r>
        <w:t>C</w:t>
      </w:r>
    </w:p>
    <w:p w:rsidR="00426724" w:rsidRDefault="00EF7D9D">
      <w:pPr>
        <w:pStyle w:val="a3"/>
        <w:divId w:val="1566990066"/>
      </w:pPr>
      <w:r>
        <w:t>4.2 смеси на выходе из стабилизатора                         q</w:t>
      </w:r>
      <w:r>
        <w:rPr>
          <w:vertAlign w:val="subscript"/>
        </w:rPr>
        <w:t xml:space="preserve">2 </w:t>
      </w:r>
      <w:r>
        <w:t>= 20</w:t>
      </w:r>
      <w:r>
        <w:rPr>
          <w:vertAlign w:val="superscript"/>
        </w:rPr>
        <w:t>0</w:t>
      </w:r>
      <w:r>
        <w:t>C</w:t>
      </w:r>
    </w:p>
    <w:p w:rsidR="00426724" w:rsidRDefault="00EF7D9D">
      <w:pPr>
        <w:pStyle w:val="a3"/>
        <w:divId w:val="1566990066"/>
      </w:pPr>
      <w:r>
        <w:t>4.3 хладоагента на выходе из реактора                                    q</w:t>
      </w:r>
      <w:r>
        <w:rPr>
          <w:vertAlign w:val="subscript"/>
        </w:rPr>
        <w:t>1хл</w:t>
      </w:r>
      <w:r>
        <w:rPr>
          <w:vertAlign w:val="superscript"/>
        </w:rPr>
        <w:t>к</w:t>
      </w:r>
      <w:r>
        <w:rPr>
          <w:vertAlign w:val="subscript"/>
        </w:rPr>
        <w:t xml:space="preserve"> </w:t>
      </w:r>
      <w:r>
        <w:t>= 15</w:t>
      </w:r>
      <w:r>
        <w:rPr>
          <w:vertAlign w:val="superscript"/>
        </w:rPr>
        <w:t>0</w:t>
      </w:r>
      <w:r>
        <w:t>C</w:t>
      </w:r>
    </w:p>
    <w:p w:rsidR="00426724" w:rsidRDefault="00EF7D9D">
      <w:pPr>
        <w:pStyle w:val="a3"/>
        <w:divId w:val="1566990066"/>
      </w:pPr>
      <w:r>
        <w:t>4.4 хладоагента на выходе из стабилизатора               q</w:t>
      </w:r>
      <w:r>
        <w:rPr>
          <w:vertAlign w:val="subscript"/>
        </w:rPr>
        <w:t>2хл</w:t>
      </w:r>
      <w:r>
        <w:rPr>
          <w:vertAlign w:val="superscript"/>
        </w:rPr>
        <w:t>к</w:t>
      </w:r>
      <w:r>
        <w:rPr>
          <w:vertAlign w:val="subscript"/>
        </w:rPr>
        <w:t xml:space="preserve"> </w:t>
      </w:r>
      <w:r>
        <w:t>= 21</w:t>
      </w:r>
      <w:r>
        <w:rPr>
          <w:vertAlign w:val="superscript"/>
        </w:rPr>
        <w:t>0</w:t>
      </w:r>
      <w:r>
        <w:t>C</w:t>
      </w:r>
    </w:p>
    <w:p w:rsidR="00426724" w:rsidRDefault="00EF7D9D">
      <w:pPr>
        <w:pStyle w:val="a3"/>
        <w:divId w:val="1566990066"/>
      </w:pPr>
      <w:r>
        <w:t>5     Порядок реакции                                                                        n = 1</w:t>
      </w:r>
    </w:p>
    <w:p w:rsidR="00426724" w:rsidRDefault="00EF7D9D">
      <w:pPr>
        <w:pStyle w:val="a3"/>
        <w:divId w:val="1566990066"/>
      </w:pPr>
      <w:r>
        <w:t>5.1 нитромассы в реакторе                                            L</w:t>
      </w:r>
      <w:r>
        <w:rPr>
          <w:vertAlign w:val="subscript"/>
        </w:rPr>
        <w:t>1</w:t>
      </w:r>
      <w:r>
        <w:t xml:space="preserve"> = 1,5м</w:t>
      </w:r>
    </w:p>
    <w:p w:rsidR="00426724" w:rsidRDefault="00EF7D9D">
      <w:pPr>
        <w:pStyle w:val="a3"/>
        <w:divId w:val="1566990066"/>
      </w:pPr>
      <w:r>
        <w:t>5.2 воды в сбросной ёмкости                                        L</w:t>
      </w:r>
      <w:r>
        <w:rPr>
          <w:vertAlign w:val="subscript"/>
        </w:rPr>
        <w:t>3</w:t>
      </w:r>
      <w:r>
        <w:t xml:space="preserve"> = 3м</w:t>
      </w:r>
    </w:p>
    <w:p w:rsidR="00426724" w:rsidRDefault="00EF7D9D">
      <w:pPr>
        <w:pStyle w:val="a3"/>
        <w:divId w:val="1566990066"/>
      </w:pPr>
      <w:r>
        <w:t>5.3 смеси в стабилизаторе                                              L</w:t>
      </w:r>
      <w:r>
        <w:rPr>
          <w:vertAlign w:val="subscript"/>
        </w:rPr>
        <w:t>2</w:t>
      </w:r>
      <w:r>
        <w:t xml:space="preserve"> = 1,5м</w:t>
      </w:r>
    </w:p>
    <w:p w:rsidR="00426724" w:rsidRDefault="00EF7D9D">
      <w:pPr>
        <w:pStyle w:val="a3"/>
        <w:divId w:val="1566990066"/>
      </w:pPr>
      <w:r>
        <w:t>6     Вакуум</w:t>
      </w:r>
    </w:p>
    <w:p w:rsidR="00426724" w:rsidRDefault="00EF7D9D">
      <w:pPr>
        <w:pStyle w:val="a3"/>
        <w:divId w:val="1566990066"/>
      </w:pPr>
      <w:r>
        <w:t>6.1 в линии отвода окислов                                           300 гПа</w:t>
      </w:r>
    </w:p>
    <w:p w:rsidR="00426724" w:rsidRDefault="00426724">
      <w:pPr>
        <w:divId w:val="1566990066"/>
      </w:pPr>
    </w:p>
    <w:p w:rsidR="00426724" w:rsidRPr="00EF7D9D" w:rsidRDefault="00EF7D9D">
      <w:pPr>
        <w:pStyle w:val="a3"/>
        <w:divId w:val="1566990066"/>
      </w:pPr>
      <w:r>
        <w:t>Введение.</w:t>
      </w:r>
    </w:p>
    <w:p w:rsidR="00426724" w:rsidRDefault="00EF7D9D">
      <w:pPr>
        <w:pStyle w:val="a3"/>
        <w:divId w:val="1566990066"/>
      </w:pPr>
      <w:r>
        <w:t xml:space="preserve">     </w:t>
      </w:r>
    </w:p>
    <w:p w:rsidR="00426724" w:rsidRDefault="00EF7D9D">
      <w:pPr>
        <w:pStyle w:val="a3"/>
        <w:divId w:val="1566990066"/>
      </w:pPr>
      <w:r>
        <w:t xml:space="preserve">   Автоматизация технологических процессов является одним из решающих факторов повышения производительности и улучшения производственного процесса. Все существующие и строящиеся промышленные  объекты в той или иной степени оснащаются средствами автоматизации. </w:t>
      </w:r>
    </w:p>
    <w:p w:rsidR="00426724" w:rsidRDefault="00EF7D9D">
      <w:pPr>
        <w:pStyle w:val="a3"/>
        <w:divId w:val="1566990066"/>
      </w:pPr>
      <w:r>
        <w:t xml:space="preserve">   </w:t>
      </w:r>
    </w:p>
    <w:p w:rsidR="00426724" w:rsidRDefault="00EF7D9D">
      <w:pPr>
        <w:pStyle w:val="a3"/>
        <w:divId w:val="1566990066"/>
      </w:pPr>
      <w:r>
        <w:t>   В данной курсовой работе разрабатывается проектная автоматизация процесса нитрования пиридона.</w:t>
      </w:r>
    </w:p>
    <w:p w:rsidR="00426724" w:rsidRDefault="00EF7D9D">
      <w:pPr>
        <w:pStyle w:val="a3"/>
        <w:divId w:val="1566990066"/>
      </w:pPr>
      <w:r>
        <w:t>    Целью курсового проекта является разработка функциональной схемы автоматизации, компоновка средств автоматизации на щитах и пультах, построение и оформление электрических и пневматических схем автоматизации, выполнение схем внутренних и внешних проводок.</w:t>
      </w:r>
    </w:p>
    <w:p w:rsidR="00426724" w:rsidRDefault="00426724">
      <w:pPr>
        <w:divId w:val="1566990066"/>
      </w:pPr>
    </w:p>
    <w:p w:rsidR="00426724" w:rsidRPr="00EF7D9D" w:rsidRDefault="00EF7D9D">
      <w:pPr>
        <w:pStyle w:val="a3"/>
        <w:divId w:val="1566990066"/>
      </w:pPr>
      <w:bookmarkStart w:id="2" w:name="_Toc41941125"/>
      <w:bookmarkStart w:id="3" w:name="_Toc41940962"/>
      <w:bookmarkEnd w:id="2"/>
      <w:r>
        <w:t> </w:t>
      </w:r>
      <w:bookmarkEnd w:id="3"/>
    </w:p>
    <w:p w:rsidR="00426724" w:rsidRDefault="00EF7D9D">
      <w:pPr>
        <w:pStyle w:val="a3"/>
        <w:divId w:val="1566990066"/>
      </w:pPr>
      <w:r>
        <w:t>1. Описание технологического процесса.</w:t>
      </w:r>
    </w:p>
    <w:p w:rsidR="00426724" w:rsidRDefault="00EF7D9D">
      <w:pPr>
        <w:pStyle w:val="a3"/>
        <w:divId w:val="1566990066"/>
      </w:pPr>
      <w:r>
        <w:t>В качестве объекта автоматизации рассматривается реактор полного смешения непрерывного действия с рубашкой и мешалкой (рис 1).</w:t>
      </w:r>
    </w:p>
    <w:p w:rsidR="00426724" w:rsidRDefault="00EF7D9D">
      <w:pPr>
        <w:pStyle w:val="a3"/>
        <w:divId w:val="1566990066"/>
      </w:pPr>
      <w:r>
        <w:t>Смесь пиридона с уксусным ангидридом (с параметрами G</w:t>
      </w:r>
      <w:r>
        <w:rPr>
          <w:vertAlign w:val="subscript"/>
        </w:rPr>
        <w:t>п</w:t>
      </w:r>
      <w:r>
        <w:t>, q</w:t>
      </w:r>
      <w:r>
        <w:rPr>
          <w:vertAlign w:val="subscript"/>
        </w:rPr>
        <w:t>п</w:t>
      </w:r>
      <w:r>
        <w:t>, С</w:t>
      </w:r>
      <w:r>
        <w:rPr>
          <w:vertAlign w:val="subscript"/>
        </w:rPr>
        <w:t>рп</w:t>
      </w:r>
      <w:r>
        <w:t>) подаётся на вход реактора (1). Туда же подаётся азотная кислота (с параметрами G</w:t>
      </w:r>
      <w:r>
        <w:rPr>
          <w:vertAlign w:val="subscript"/>
        </w:rPr>
        <w:t>к</w:t>
      </w:r>
      <w:r>
        <w:t>, q</w:t>
      </w:r>
      <w:r>
        <w:rPr>
          <w:vertAlign w:val="subscript"/>
        </w:rPr>
        <w:t>к</w:t>
      </w:r>
      <w:r>
        <w:t>, С</w:t>
      </w:r>
      <w:r>
        <w:rPr>
          <w:vertAlign w:val="subscript"/>
        </w:rPr>
        <w:t>к</w:t>
      </w:r>
      <w:r>
        <w:rPr>
          <w:vertAlign w:val="superscript"/>
        </w:rPr>
        <w:t>н</w:t>
      </w:r>
      <w:r>
        <w:t>, С</w:t>
      </w:r>
      <w:r>
        <w:rPr>
          <w:vertAlign w:val="subscript"/>
        </w:rPr>
        <w:t>рк</w:t>
      </w:r>
      <w:r>
        <w:t>). Процесс идёт при температуре q</w:t>
      </w:r>
      <w:r>
        <w:rPr>
          <w:vertAlign w:val="subscript"/>
        </w:rPr>
        <w:t>1</w:t>
      </w:r>
      <w:r>
        <w:t>; съём тепла осуществляется подачей холодной воды (с параметрами G</w:t>
      </w:r>
      <w:r>
        <w:rPr>
          <w:vertAlign w:val="subscript"/>
        </w:rPr>
        <w:t>хл</w:t>
      </w:r>
      <w:r>
        <w:t>, q</w:t>
      </w:r>
      <w:r>
        <w:rPr>
          <w:vertAlign w:val="subscript"/>
        </w:rPr>
        <w:t>хл</w:t>
      </w:r>
      <w:r>
        <w:rPr>
          <w:vertAlign w:val="superscript"/>
        </w:rPr>
        <w:t>н</w:t>
      </w:r>
      <w:r>
        <w:t>, С</w:t>
      </w:r>
      <w:r>
        <w:rPr>
          <w:vertAlign w:val="subscript"/>
        </w:rPr>
        <w:t>рхл</w:t>
      </w:r>
      <w:r>
        <w:t>) в рубашку реактора. Из реактора нитромасса (с параметрами G</w:t>
      </w:r>
      <w:r>
        <w:rPr>
          <w:vertAlign w:val="subscript"/>
        </w:rPr>
        <w:t>вых</w:t>
      </w:r>
      <w:r>
        <w:t>, q</w:t>
      </w:r>
      <w:r>
        <w:rPr>
          <w:vertAlign w:val="subscript"/>
        </w:rPr>
        <w:t>вых</w:t>
      </w:r>
      <w:r>
        <w:t>, С</w:t>
      </w:r>
      <w:r>
        <w:rPr>
          <w:vertAlign w:val="subscript"/>
        </w:rPr>
        <w:t>к</w:t>
      </w:r>
      <w:r>
        <w:rPr>
          <w:vertAlign w:val="superscript"/>
        </w:rPr>
        <w:t>к</w:t>
      </w:r>
      <w:r>
        <w:t>, С</w:t>
      </w:r>
      <w:r>
        <w:rPr>
          <w:vertAlign w:val="subscript"/>
        </w:rPr>
        <w:t>рвых</w:t>
      </w:r>
      <w:r>
        <w:t>) поступает в стабилизатор (2), где охлаждается холодной водой до температуры q</w:t>
      </w:r>
      <w:r>
        <w:rPr>
          <w:vertAlign w:val="subscript"/>
        </w:rPr>
        <w:t>2</w:t>
      </w:r>
      <w:r>
        <w:t xml:space="preserve"> и разбавляется водой в соотношении 1:2, после чего идёт на стадию кристаллизации (с параметрами G</w:t>
      </w:r>
      <w:r>
        <w:rPr>
          <w:vertAlign w:val="subscript"/>
        </w:rPr>
        <w:t>см</w:t>
      </w:r>
      <w:r>
        <w:t>, q</w:t>
      </w:r>
      <w:r>
        <w:rPr>
          <w:vertAlign w:val="subscript"/>
        </w:rPr>
        <w:t>см</w:t>
      </w:r>
      <w:r>
        <w:t>, С</w:t>
      </w:r>
      <w:r>
        <w:rPr>
          <w:vertAlign w:val="subscript"/>
        </w:rPr>
        <w:t>рсм</w:t>
      </w:r>
      <w:r>
        <w:t>).</w:t>
      </w:r>
    </w:p>
    <w:p w:rsidR="00426724" w:rsidRDefault="00EF7D9D">
      <w:pPr>
        <w:pStyle w:val="a3"/>
        <w:divId w:val="1566990066"/>
      </w:pPr>
      <w:r>
        <w:t>На случай аварии предусмотрена сбросная ёмкость (3), заполненная водой. Все аппараты, содержащие азотную кислоту, соединены с ловушкой окислов азота (4) и линией разряжения.</w:t>
      </w:r>
    </w:p>
    <w:p w:rsidR="00426724" w:rsidRDefault="00EF7D9D">
      <w:pPr>
        <w:pStyle w:val="a3"/>
        <w:divId w:val="1566990066"/>
      </w:pPr>
      <w:r>
        <w:t>Процесс нитрования пиридона протекает при температуре q</w:t>
      </w:r>
      <w:r>
        <w:rPr>
          <w:vertAlign w:val="subscript"/>
        </w:rPr>
        <w:t>1</w:t>
      </w:r>
      <w:r>
        <w:t>, давлении Р и уровне жидкости h</w:t>
      </w:r>
      <w:r>
        <w:rPr>
          <w:vertAlign w:val="subscript"/>
        </w:rPr>
        <w:t>1</w:t>
      </w:r>
      <w:r>
        <w:t>. Азотная кислота является ключевым компонентом. Расход уксусного ангидрида с пиридоном определяется производительностью предыдущего аппарата и по нему действует возмущение.</w:t>
      </w:r>
    </w:p>
    <w:p w:rsidR="00426724" w:rsidRDefault="0076111B">
      <w:pPr>
        <w:pStyle w:val="a3"/>
        <w:divId w:val="1566990066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27.5pt;height:288.75pt">
            <v:imagedata r:id="rId4" o:title=""/>
          </v:shape>
        </w:pic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0"/>
      </w:tblGrid>
      <w:tr w:rsidR="00426724">
        <w:trPr>
          <w:divId w:val="1566990066"/>
          <w:trHeight w:val="780"/>
          <w:tblCellSpacing w:w="0" w:type="dxa"/>
        </w:trPr>
        <w:tc>
          <w:tcPr>
            <w:tcW w:w="2370" w:type="dxa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42672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26724" w:rsidRPr="00EF7D9D" w:rsidRDefault="00EF7D9D">
                  <w:pPr>
                    <w:pStyle w:val="a3"/>
                    <w:divId w:val="1836220052"/>
                  </w:pPr>
                  <w:r w:rsidRPr="00EF7D9D">
                    <w:t>В линию</w:t>
                  </w:r>
                </w:p>
                <w:p w:rsidR="00426724" w:rsidRPr="00EF7D9D" w:rsidRDefault="00EF7D9D">
                  <w:pPr>
                    <w:pStyle w:val="a3"/>
                    <w:divId w:val="1836220052"/>
                  </w:pPr>
                  <w:r w:rsidRPr="00EF7D9D">
                    <w:t>разряжения</w:t>
                  </w:r>
                </w:p>
              </w:tc>
            </w:tr>
          </w:tbl>
          <w:p w:rsidR="00426724" w:rsidRDefault="00EF7D9D">
            <w:r>
              <w:t> </w:t>
            </w:r>
          </w:p>
        </w:tc>
      </w:tr>
    </w:tbl>
    <w:p w:rsidR="00426724" w:rsidRDefault="00426724">
      <w:pPr>
        <w:pStyle w:val="a3"/>
        <w:spacing w:before="0" w:beforeAutospacing="0" w:after="0" w:afterAutospacing="0"/>
        <w:divId w:val="1566990066"/>
        <w:rPr>
          <w:vanish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</w:tblGrid>
      <w:tr w:rsidR="00426724">
        <w:trPr>
          <w:divId w:val="1566990066"/>
          <w:trHeight w:val="975"/>
          <w:tblCellSpacing w:w="0" w:type="dxa"/>
        </w:trPr>
        <w:tc>
          <w:tcPr>
            <w:tcW w:w="1350" w:type="dxa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42672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26724" w:rsidRPr="00EF7D9D" w:rsidRDefault="00EF7D9D">
                  <w:pPr>
                    <w:pStyle w:val="a3"/>
                    <w:divId w:val="1175723889"/>
                  </w:pPr>
                  <w:r w:rsidRPr="00EF7D9D">
                    <w:t>Пиридон</w:t>
                  </w:r>
                </w:p>
                <w:p w:rsidR="00426724" w:rsidRPr="00EF7D9D" w:rsidRDefault="00EF7D9D">
                  <w:pPr>
                    <w:pStyle w:val="a3"/>
                    <w:divId w:val="1175723889"/>
                  </w:pPr>
                  <w:r w:rsidRPr="00EF7D9D">
                    <w:t>G</w:t>
                  </w:r>
                  <w:r w:rsidRPr="00EF7D9D">
                    <w:rPr>
                      <w:vertAlign w:val="subscript"/>
                    </w:rPr>
                    <w:t>п</w:t>
                  </w:r>
                  <w:r w:rsidRPr="00EF7D9D">
                    <w:t>, q</w:t>
                  </w:r>
                  <w:r w:rsidRPr="00EF7D9D">
                    <w:rPr>
                      <w:vertAlign w:val="subscript"/>
                    </w:rPr>
                    <w:t>п</w:t>
                  </w:r>
                  <w:r w:rsidRPr="00EF7D9D">
                    <w:t>, С</w:t>
                  </w:r>
                  <w:r w:rsidRPr="00EF7D9D">
                    <w:rPr>
                      <w:vertAlign w:val="subscript"/>
                    </w:rPr>
                    <w:t>рп</w:t>
                  </w:r>
                </w:p>
              </w:tc>
            </w:tr>
          </w:tbl>
          <w:p w:rsidR="00426724" w:rsidRDefault="00EF7D9D">
            <w:r>
              <w:t> </w:t>
            </w:r>
          </w:p>
        </w:tc>
      </w:tr>
    </w:tbl>
    <w:p w:rsidR="00426724" w:rsidRDefault="00426724">
      <w:pPr>
        <w:pStyle w:val="a3"/>
        <w:spacing w:before="0" w:beforeAutospacing="0" w:after="0" w:afterAutospacing="0"/>
        <w:divId w:val="1566990066"/>
        <w:rPr>
          <w:vanish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</w:tblGrid>
      <w:tr w:rsidR="00426724">
        <w:trPr>
          <w:divId w:val="1566990066"/>
          <w:trHeight w:val="975"/>
          <w:tblCellSpacing w:w="0" w:type="dxa"/>
        </w:trPr>
        <w:tc>
          <w:tcPr>
            <w:tcW w:w="2085" w:type="dxa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42672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26724" w:rsidRPr="00EF7D9D" w:rsidRDefault="00EF7D9D">
                  <w:pPr>
                    <w:pStyle w:val="a3"/>
                    <w:divId w:val="571542483"/>
                  </w:pPr>
                  <w:r w:rsidRPr="00EF7D9D">
                    <w:t>Азотная кислота</w:t>
                  </w:r>
                </w:p>
                <w:p w:rsidR="00426724" w:rsidRPr="00EF7D9D" w:rsidRDefault="00EF7D9D">
                  <w:pPr>
                    <w:pStyle w:val="a3"/>
                    <w:divId w:val="571542483"/>
                  </w:pPr>
                  <w:r w:rsidRPr="00EF7D9D">
                    <w:t>G</w:t>
                  </w:r>
                  <w:r w:rsidRPr="00EF7D9D">
                    <w:rPr>
                      <w:vertAlign w:val="subscript"/>
                    </w:rPr>
                    <w:t>к</w:t>
                  </w:r>
                  <w:r w:rsidRPr="00EF7D9D">
                    <w:t>, q</w:t>
                  </w:r>
                  <w:r w:rsidRPr="00EF7D9D">
                    <w:rPr>
                      <w:vertAlign w:val="subscript"/>
                    </w:rPr>
                    <w:t>к</w:t>
                  </w:r>
                  <w:r w:rsidRPr="00EF7D9D">
                    <w:t>, С</w:t>
                  </w:r>
                  <w:r w:rsidRPr="00EF7D9D">
                    <w:rPr>
                      <w:vertAlign w:val="subscript"/>
                    </w:rPr>
                    <w:t>к</w:t>
                  </w:r>
                  <w:r w:rsidRPr="00EF7D9D">
                    <w:rPr>
                      <w:vertAlign w:val="superscript"/>
                    </w:rPr>
                    <w:t>н</w:t>
                  </w:r>
                  <w:r w:rsidRPr="00EF7D9D">
                    <w:t>, С</w:t>
                  </w:r>
                  <w:r w:rsidRPr="00EF7D9D">
                    <w:rPr>
                      <w:vertAlign w:val="subscript"/>
                    </w:rPr>
                    <w:t>рк</w:t>
                  </w:r>
                </w:p>
              </w:tc>
            </w:tr>
          </w:tbl>
          <w:p w:rsidR="00426724" w:rsidRDefault="00EF7D9D">
            <w:r>
              <w:t> </w:t>
            </w:r>
          </w:p>
        </w:tc>
      </w:tr>
    </w:tbl>
    <w:p w:rsidR="00426724" w:rsidRDefault="00426724">
      <w:pPr>
        <w:divId w:val="1566990066"/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</w:tblGrid>
      <w:tr w:rsidR="00426724">
        <w:trPr>
          <w:divId w:val="1566990066"/>
          <w:trHeight w:val="915"/>
          <w:tblCellSpacing w:w="0" w:type="dxa"/>
        </w:trPr>
        <w:tc>
          <w:tcPr>
            <w:tcW w:w="1785" w:type="dxa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42672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26724" w:rsidRPr="00EF7D9D" w:rsidRDefault="00EF7D9D">
                  <w:pPr>
                    <w:pStyle w:val="a3"/>
                    <w:divId w:val="157229171"/>
                  </w:pPr>
                  <w:r w:rsidRPr="00EF7D9D">
                    <w:t>Вода</w:t>
                  </w:r>
                </w:p>
                <w:p w:rsidR="00426724" w:rsidRPr="00EF7D9D" w:rsidRDefault="00EF7D9D">
                  <w:pPr>
                    <w:pStyle w:val="a3"/>
                    <w:divId w:val="157229171"/>
                  </w:pPr>
                  <w:r w:rsidRPr="00EF7D9D">
                    <w:t>G</w:t>
                  </w:r>
                  <w:r w:rsidRPr="00EF7D9D">
                    <w:rPr>
                      <w:vertAlign w:val="subscript"/>
                    </w:rPr>
                    <w:t>хл</w:t>
                  </w:r>
                  <w:r w:rsidRPr="00EF7D9D">
                    <w:t>, q</w:t>
                  </w:r>
                  <w:r w:rsidRPr="00EF7D9D">
                    <w:rPr>
                      <w:vertAlign w:val="subscript"/>
                    </w:rPr>
                    <w:t>хл</w:t>
                  </w:r>
                  <w:r w:rsidRPr="00EF7D9D">
                    <w:rPr>
                      <w:vertAlign w:val="superscript"/>
                    </w:rPr>
                    <w:t>н</w:t>
                  </w:r>
                  <w:r w:rsidRPr="00EF7D9D">
                    <w:t>, С</w:t>
                  </w:r>
                  <w:r w:rsidRPr="00EF7D9D">
                    <w:rPr>
                      <w:vertAlign w:val="subscript"/>
                    </w:rPr>
                    <w:t>рхл</w:t>
                  </w:r>
                </w:p>
              </w:tc>
            </w:tr>
          </w:tbl>
          <w:p w:rsidR="00426724" w:rsidRDefault="00EF7D9D">
            <w:r>
              <w:t> </w:t>
            </w:r>
          </w:p>
        </w:tc>
      </w:tr>
    </w:tbl>
    <w:p w:rsidR="00426724" w:rsidRDefault="00426724">
      <w:pPr>
        <w:pStyle w:val="a3"/>
        <w:spacing w:before="0" w:beforeAutospacing="0" w:after="0" w:afterAutospacing="0"/>
        <w:divId w:val="1566990066"/>
        <w:rPr>
          <w:vanish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"/>
      </w:tblGrid>
      <w:tr w:rsidR="00426724">
        <w:trPr>
          <w:divId w:val="1566990066"/>
          <w:trHeight w:val="915"/>
          <w:tblCellSpacing w:w="0" w:type="dxa"/>
        </w:trPr>
        <w:tc>
          <w:tcPr>
            <w:tcW w:w="930" w:type="dxa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42672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26724" w:rsidRPr="00EF7D9D" w:rsidRDefault="00EF7D9D">
                  <w:pPr>
                    <w:pStyle w:val="a3"/>
                    <w:divId w:val="1841844932"/>
                  </w:pPr>
                  <w:r w:rsidRPr="00EF7D9D">
                    <w:t>Вода</w:t>
                  </w:r>
                </w:p>
                <w:p w:rsidR="00426724" w:rsidRPr="00EF7D9D" w:rsidRDefault="00EF7D9D">
                  <w:pPr>
                    <w:pStyle w:val="a3"/>
                    <w:divId w:val="1841844932"/>
                  </w:pPr>
                  <w:r w:rsidRPr="00EF7D9D">
                    <w:t>G</w:t>
                  </w:r>
                  <w:r w:rsidRPr="00EF7D9D">
                    <w:rPr>
                      <w:vertAlign w:val="subscript"/>
                    </w:rPr>
                    <w:t>0</w:t>
                  </w:r>
                </w:p>
              </w:tc>
            </w:tr>
          </w:tbl>
          <w:p w:rsidR="00426724" w:rsidRDefault="00EF7D9D">
            <w:r>
              <w:t> </w:t>
            </w:r>
          </w:p>
        </w:tc>
      </w:tr>
    </w:tbl>
    <w:p w:rsidR="00426724" w:rsidRDefault="00426724">
      <w:pPr>
        <w:divId w:val="1566990066"/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</w:tblGrid>
      <w:tr w:rsidR="00426724">
        <w:trPr>
          <w:divId w:val="1566990066"/>
          <w:trHeight w:val="1050"/>
          <w:tblCellSpacing w:w="0" w:type="dxa"/>
        </w:trPr>
        <w:tc>
          <w:tcPr>
            <w:tcW w:w="2520" w:type="dxa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42672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26724" w:rsidRPr="00EF7D9D" w:rsidRDefault="00EF7D9D">
                  <w:pPr>
                    <w:pStyle w:val="a3"/>
                    <w:divId w:val="958797823"/>
                  </w:pPr>
                  <w:r w:rsidRPr="00EF7D9D">
                    <w:t>Нитромасса</w:t>
                  </w:r>
                </w:p>
                <w:p w:rsidR="00426724" w:rsidRPr="00EF7D9D" w:rsidRDefault="00EF7D9D">
                  <w:pPr>
                    <w:pStyle w:val="a3"/>
                    <w:divId w:val="958797823"/>
                  </w:pPr>
                  <w:r w:rsidRPr="00EF7D9D">
                    <w:t>G</w:t>
                  </w:r>
                  <w:r w:rsidRPr="00EF7D9D">
                    <w:rPr>
                      <w:vertAlign w:val="subscript"/>
                    </w:rPr>
                    <w:t>вых</w:t>
                  </w:r>
                  <w:r w:rsidRPr="00EF7D9D">
                    <w:t>, q</w:t>
                  </w:r>
                  <w:r w:rsidRPr="00EF7D9D">
                    <w:rPr>
                      <w:vertAlign w:val="subscript"/>
                    </w:rPr>
                    <w:t>вых</w:t>
                  </w:r>
                  <w:r w:rsidRPr="00EF7D9D">
                    <w:t>, С</w:t>
                  </w:r>
                  <w:r w:rsidRPr="00EF7D9D">
                    <w:rPr>
                      <w:vertAlign w:val="subscript"/>
                    </w:rPr>
                    <w:t>к</w:t>
                  </w:r>
                  <w:r w:rsidRPr="00EF7D9D">
                    <w:rPr>
                      <w:vertAlign w:val="superscript"/>
                    </w:rPr>
                    <w:t>к</w:t>
                  </w:r>
                  <w:r w:rsidRPr="00EF7D9D">
                    <w:t>, С</w:t>
                  </w:r>
                  <w:r w:rsidRPr="00EF7D9D">
                    <w:rPr>
                      <w:vertAlign w:val="subscript"/>
                    </w:rPr>
                    <w:t>рвых</w:t>
                  </w:r>
                </w:p>
              </w:tc>
            </w:tr>
          </w:tbl>
          <w:p w:rsidR="00426724" w:rsidRDefault="00EF7D9D">
            <w:r>
              <w:t> </w:t>
            </w:r>
          </w:p>
        </w:tc>
      </w:tr>
    </w:tbl>
    <w:p w:rsidR="00426724" w:rsidRDefault="00426724">
      <w:pPr>
        <w:pStyle w:val="a3"/>
        <w:spacing w:before="0" w:beforeAutospacing="0" w:after="0" w:afterAutospacing="0"/>
        <w:divId w:val="1566990066"/>
        <w:rPr>
          <w:vanish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"/>
      </w:tblGrid>
      <w:tr w:rsidR="00426724">
        <w:trPr>
          <w:divId w:val="1566990066"/>
          <w:trHeight w:val="915"/>
          <w:tblCellSpacing w:w="0" w:type="dxa"/>
        </w:trPr>
        <w:tc>
          <w:tcPr>
            <w:tcW w:w="915" w:type="dxa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42672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26724" w:rsidRPr="00EF7D9D" w:rsidRDefault="00EF7D9D">
                  <w:pPr>
                    <w:pStyle w:val="a3"/>
                    <w:divId w:val="535855059"/>
                  </w:pPr>
                  <w:r w:rsidRPr="00EF7D9D">
                    <w:t>Вода</w:t>
                  </w:r>
                </w:p>
                <w:p w:rsidR="00426724" w:rsidRPr="00EF7D9D" w:rsidRDefault="00EF7D9D">
                  <w:pPr>
                    <w:pStyle w:val="a3"/>
                    <w:divId w:val="535855059"/>
                  </w:pPr>
                  <w:r w:rsidRPr="00EF7D9D">
                    <w:t>G</w:t>
                  </w:r>
                  <w:r w:rsidRPr="00EF7D9D">
                    <w:rPr>
                      <w:vertAlign w:val="subscript"/>
                    </w:rPr>
                    <w:t>хл2</w:t>
                  </w:r>
                </w:p>
              </w:tc>
            </w:tr>
          </w:tbl>
          <w:p w:rsidR="00426724" w:rsidRDefault="00EF7D9D">
            <w:r>
              <w:t> </w:t>
            </w:r>
          </w:p>
        </w:tc>
      </w:tr>
    </w:tbl>
    <w:p w:rsidR="00426724" w:rsidRDefault="00426724">
      <w:pPr>
        <w:divId w:val="1566990066"/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"/>
      </w:tblGrid>
      <w:tr w:rsidR="00426724">
        <w:trPr>
          <w:divId w:val="1566990066"/>
          <w:trHeight w:val="630"/>
          <w:tblCellSpacing w:w="0" w:type="dxa"/>
        </w:trPr>
        <w:tc>
          <w:tcPr>
            <w:tcW w:w="930" w:type="dxa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42672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26724" w:rsidRPr="00EF7D9D" w:rsidRDefault="00EF7D9D">
                  <w:pPr>
                    <w:pStyle w:val="a3"/>
                    <w:divId w:val="602541721"/>
                  </w:pPr>
                  <w:r w:rsidRPr="00EF7D9D">
                    <w:t>Вода</w:t>
                  </w:r>
                </w:p>
              </w:tc>
            </w:tr>
          </w:tbl>
          <w:p w:rsidR="00426724" w:rsidRDefault="00EF7D9D">
            <w:r>
              <w:t> </w:t>
            </w:r>
          </w:p>
        </w:tc>
      </w:tr>
    </w:tbl>
    <w:p w:rsidR="00426724" w:rsidRDefault="00426724">
      <w:pPr>
        <w:divId w:val="1566990066"/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</w:tblGrid>
      <w:tr w:rsidR="00426724">
        <w:trPr>
          <w:divId w:val="1566990066"/>
          <w:trHeight w:val="930"/>
          <w:tblCellSpacing w:w="0" w:type="dxa"/>
        </w:trPr>
        <w:tc>
          <w:tcPr>
            <w:tcW w:w="2505" w:type="dxa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42672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26724" w:rsidRPr="00EF7D9D" w:rsidRDefault="00EF7D9D">
                  <w:pPr>
                    <w:pStyle w:val="a3"/>
                    <w:divId w:val="330446985"/>
                  </w:pPr>
                  <w:r w:rsidRPr="00EF7D9D">
                    <w:t>На кристаллизацию</w:t>
                  </w:r>
                </w:p>
                <w:p w:rsidR="00426724" w:rsidRPr="00EF7D9D" w:rsidRDefault="00EF7D9D">
                  <w:pPr>
                    <w:pStyle w:val="a3"/>
                    <w:divId w:val="330446985"/>
                  </w:pPr>
                  <w:r w:rsidRPr="00EF7D9D">
                    <w:t>G</w:t>
                  </w:r>
                  <w:r w:rsidRPr="00EF7D9D">
                    <w:rPr>
                      <w:vertAlign w:val="subscript"/>
                    </w:rPr>
                    <w:t>см</w:t>
                  </w:r>
                  <w:r w:rsidRPr="00EF7D9D">
                    <w:t>, q</w:t>
                  </w:r>
                  <w:r w:rsidRPr="00EF7D9D">
                    <w:rPr>
                      <w:vertAlign w:val="subscript"/>
                    </w:rPr>
                    <w:t>см</w:t>
                  </w:r>
                  <w:r w:rsidRPr="00EF7D9D">
                    <w:t>, С</w:t>
                  </w:r>
                  <w:r w:rsidRPr="00EF7D9D">
                    <w:rPr>
                      <w:vertAlign w:val="subscript"/>
                    </w:rPr>
                    <w:t>рсм</w:t>
                  </w:r>
                </w:p>
              </w:tc>
            </w:tr>
          </w:tbl>
          <w:p w:rsidR="00426724" w:rsidRDefault="00EF7D9D">
            <w:r>
              <w:t> </w:t>
            </w:r>
          </w:p>
        </w:tc>
      </w:tr>
    </w:tbl>
    <w:p w:rsidR="00426724" w:rsidRDefault="00426724">
      <w:pPr>
        <w:divId w:val="1566990066"/>
      </w:pPr>
    </w:p>
    <w:p w:rsidR="00426724" w:rsidRPr="00EF7D9D" w:rsidRDefault="00EF7D9D">
      <w:pPr>
        <w:pStyle w:val="a3"/>
        <w:divId w:val="1566990066"/>
      </w:pPr>
      <w:r>
        <w:t>1- реактор полного смешения непрерывного действия; 2 – стабилизатор; 3 – сбросная ёмкость; 4 – ловушка окислов азота.</w:t>
      </w:r>
    </w:p>
    <w:p w:rsidR="00426724" w:rsidRDefault="00EF7D9D">
      <w:pPr>
        <w:pStyle w:val="a3"/>
        <w:divId w:val="1566990066"/>
      </w:pPr>
      <w:r>
        <w:rPr>
          <w:b/>
          <w:bCs/>
          <w:i/>
          <w:iCs/>
        </w:rPr>
        <w:t> </w:t>
      </w:r>
    </w:p>
    <w:p w:rsidR="00426724" w:rsidRDefault="00EF7D9D">
      <w:pPr>
        <w:pStyle w:val="a3"/>
        <w:divId w:val="1566990066"/>
      </w:pPr>
      <w:r>
        <w:rPr>
          <w:b/>
          <w:bCs/>
          <w:i/>
          <w:iCs/>
        </w:rPr>
        <w:t> </w:t>
      </w:r>
    </w:p>
    <w:p w:rsidR="00426724" w:rsidRDefault="00EF7D9D">
      <w:pPr>
        <w:pStyle w:val="a3"/>
        <w:divId w:val="1566990066"/>
      </w:pPr>
      <w:r>
        <w:rPr>
          <w:b/>
          <w:bCs/>
          <w:i/>
          <w:iCs/>
        </w:rPr>
        <w:t>Рисунок 1</w:t>
      </w:r>
      <w:r>
        <w:t xml:space="preserve"> -</w:t>
      </w:r>
      <w:r>
        <w:rPr>
          <w:b/>
          <w:bCs/>
          <w:i/>
          <w:iCs/>
        </w:rPr>
        <w:t xml:space="preserve"> </w:t>
      </w:r>
      <w:r>
        <w:t>Технологическая схема процесса нитрования пиридона.</w:t>
      </w:r>
    </w:p>
    <w:p w:rsidR="00426724" w:rsidRDefault="00426724">
      <w:pPr>
        <w:divId w:val="1566990066"/>
      </w:pPr>
    </w:p>
    <w:p w:rsidR="00426724" w:rsidRPr="00EF7D9D" w:rsidRDefault="00EF7D9D">
      <w:pPr>
        <w:pStyle w:val="a3"/>
        <w:divId w:val="1566990066"/>
      </w:pPr>
      <w:bookmarkStart w:id="4" w:name="_Toc41941126"/>
      <w:bookmarkStart w:id="5" w:name="_Toc41940963"/>
      <w:bookmarkEnd w:id="4"/>
      <w:r>
        <w:t>2. Описание УВК.</w:t>
      </w:r>
      <w:bookmarkEnd w:id="5"/>
    </w:p>
    <w:p w:rsidR="00426724" w:rsidRDefault="00EF7D9D">
      <w:pPr>
        <w:pStyle w:val="a3"/>
        <w:divId w:val="1566990066"/>
      </w:pPr>
      <w:r>
        <w:t>              В качестве управляющего вычислительного комплекса (УВК) в данном проекте выбран контроллер Matsushta FP2.</w:t>
      </w:r>
    </w:p>
    <w:p w:rsidR="00426724" w:rsidRDefault="00EF7D9D">
      <w:pPr>
        <w:pStyle w:val="a3"/>
        <w:divId w:val="1566990066"/>
      </w:pPr>
      <w:r>
        <w:t> Matsushta FP2 — это компактный многоканальный многофункциональный высокопроизводительный микропроцессорный контроллер, предназначенный для автоматического регулирования и логического управления технологическими процессами. Контроллер предназначен для построения управляющих и информационных систем автоматизации технологических процессов малого и среднего (по числу входов-выходов) уровня сложности и широким динамическим диапазоном изменения технологических параметров, а также построения отдельных подсистем сложных АСУ ТП, обеспечивая при этом оптимальное соотношение производительность/стоимость одного управляющего или информационного канала.</w:t>
      </w:r>
    </w:p>
    <w:p w:rsidR="00426724" w:rsidRDefault="00EF7D9D">
      <w:pPr>
        <w:pStyle w:val="a3"/>
        <w:divId w:val="1566990066"/>
      </w:pPr>
      <w:r>
        <w:t xml:space="preserve">          </w:t>
      </w:r>
    </w:p>
    <w:p w:rsidR="00426724" w:rsidRDefault="00EF7D9D">
      <w:pPr>
        <w:pStyle w:val="a3"/>
        <w:divId w:val="1566990066"/>
      </w:pPr>
      <w:r>
        <w:t>В составе контроллера FP2 имеются модули выхода на сеть PROFIBUS FMS (для систем управления высокого уровня – универсальный модуль FP2-FMS/DP-M) и PROFIBUS DP (для управления распределенными полевыми устройствами от простых модулей до контроллеров FP1 и FP0 - модуль FP2-DP-M). Универсальный модуль FP2-FMS/DP-M может поддерживать работу обеих сетей одновременно. Количество станций в сети –до 125.</w:t>
      </w:r>
    </w:p>
    <w:p w:rsidR="00426724" w:rsidRDefault="00EF7D9D">
      <w:pPr>
        <w:pStyle w:val="a3"/>
        <w:divId w:val="1566990066"/>
      </w:pPr>
      <w:r>
        <w:t>В кросс-платы может быть установлено до 2 модулей PROFIBUS; скорость передачи – от 9,6 кбит/с (расстояние – до 1200м без репитера и 4800м – с репитером) до 12Мбит/с (расстояние – до 100м без репитера и 400м – с репитером). Порт – 9-контактное гнездо в стандарте RS485</w:t>
      </w:r>
    </w:p>
    <w:p w:rsidR="00426724" w:rsidRDefault="00EF7D9D">
      <w:pPr>
        <w:pStyle w:val="a3"/>
        <w:divId w:val="1566990066"/>
      </w:pPr>
      <w:r>
        <w:t xml:space="preserve">         </w:t>
      </w:r>
    </w:p>
    <w:p w:rsidR="00426724" w:rsidRDefault="00EF7D9D">
      <w:pPr>
        <w:pStyle w:val="a3"/>
        <w:divId w:val="1566990066"/>
      </w:pPr>
      <w:r>
        <w:t>        В состав контроллера Matsushta FP2 входят: центральный микропроцессорный блок контроллера, блок питания, от 5 до 14 плат расширения и ряд дополнительных блоков. Кросс плата предназначена для увеличения числа входов-выходов контроллера. Контроллер Matsushta FP2 является проектно - компонуемым  изделием. Его состав и ряд параметров определяются потребителем и указываются в заказе. Контроллер имеет встроенную самодиагностику, средства сигнализации и идентификации неисправностей, в том числе при отказе аппаратуры, выходе сигналов за допустимые границы, сбое в ОЗУ, нарушении обмена по сети и т.п. Для дистанционной передачи информации об отказе предусмотрены специальные дискретные выходы.</w:t>
      </w:r>
    </w:p>
    <w:p w:rsidR="00426724" w:rsidRDefault="00EF7D9D">
      <w:pPr>
        <w:pStyle w:val="a3"/>
        <w:divId w:val="1566990066"/>
      </w:pPr>
      <w:r>
        <w:t>  Конкретный состав остальных изделий оговаривается в заказе.</w:t>
      </w:r>
    </w:p>
    <w:p w:rsidR="00426724" w:rsidRDefault="00EF7D9D">
      <w:pPr>
        <w:pStyle w:val="a3"/>
        <w:divId w:val="1566990066"/>
      </w:pPr>
      <w:r>
        <w:rPr>
          <w:b/>
          <w:bCs/>
        </w:rPr>
        <w:t>МОДУЛИ ВВОДА/ВЫВОДА</w:t>
      </w:r>
    </w:p>
    <w:p w:rsidR="00426724" w:rsidRDefault="00EF7D9D">
      <w:pPr>
        <w:pStyle w:val="a3"/>
        <w:divId w:val="1566990066"/>
      </w:pPr>
      <w:r>
        <w:t xml:space="preserve">1. </w:t>
      </w:r>
      <w:r>
        <w:rPr>
          <w:u w:val="single"/>
        </w:rPr>
        <w:t>Модули ввода дискретных сигналов постоянного тока.</w:t>
      </w:r>
    </w:p>
    <w:p w:rsidR="00426724" w:rsidRDefault="00EF7D9D">
      <w:pPr>
        <w:pStyle w:val="a3"/>
        <w:divId w:val="1566990066"/>
      </w:pPr>
      <w:r>
        <w:t>          Контроллер FP2 имеет в своем составе модули расширения для ввода дискретных сигналов:  FP2-16XD2 (с клеммным соединителем с линиями датчиков) и FP2-64XD2 (с разъемом) – рис.4. Эти модули имеют соответственно 16 и 64 канала. Кроме того, дискретные сигналы (64 линии) могут быть поданы на специализированный модуль ЦПУ FP2-C1D. Характеристики модулей приведены в табл.1</w:t>
      </w:r>
    </w:p>
    <w:p w:rsidR="00426724" w:rsidRDefault="00EF7D9D">
      <w:pPr>
        <w:pStyle w:val="a3"/>
        <w:divId w:val="1566990066"/>
      </w:pPr>
      <w:r>
        <w:t>Табл.1. Характеристики модулей дискретного ввода.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0"/>
        <w:gridCol w:w="2775"/>
        <w:gridCol w:w="2790"/>
      </w:tblGrid>
      <w:tr w:rsidR="00426724">
        <w:trPr>
          <w:divId w:val="1566990066"/>
          <w:tblCellSpacing w:w="0" w:type="dxa"/>
          <w:jc w:val="center"/>
        </w:trPr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724" w:rsidRDefault="00EF7D9D">
            <w:r>
              <w:t>Характеристика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724" w:rsidRDefault="00EF7D9D">
            <w:r>
              <w:t>Модуль FP2-16XD2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724" w:rsidRDefault="00EF7D9D">
            <w:r>
              <w:t>Модуль FP2-64XD2; ЦПУ FP2-C1D</w:t>
            </w:r>
          </w:p>
        </w:tc>
      </w:tr>
      <w:tr w:rsidR="00426724">
        <w:trPr>
          <w:divId w:val="1566990066"/>
          <w:tblCellSpacing w:w="0" w:type="dxa"/>
          <w:jc w:val="center"/>
        </w:trPr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724" w:rsidRDefault="00EF7D9D">
            <w:r>
              <w:t>Число каналов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724" w:rsidRDefault="00EF7D9D">
            <w:r>
              <w:t>16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724" w:rsidRDefault="00EF7D9D">
            <w:r>
              <w:t>64 (2 группы по 32)</w:t>
            </w:r>
          </w:p>
        </w:tc>
      </w:tr>
      <w:tr w:rsidR="00426724">
        <w:trPr>
          <w:divId w:val="1566990066"/>
          <w:tblCellSpacing w:w="0" w:type="dxa"/>
          <w:jc w:val="center"/>
        </w:trPr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724" w:rsidRDefault="00EF7D9D">
            <w:r>
              <w:t>Гальваническая развязка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724" w:rsidRDefault="00EF7D9D">
            <w:r>
              <w:t>Оптронная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724" w:rsidRDefault="00EF7D9D">
            <w:r>
              <w:t>Оптронная</w:t>
            </w:r>
          </w:p>
        </w:tc>
      </w:tr>
      <w:tr w:rsidR="00426724">
        <w:trPr>
          <w:divId w:val="1566990066"/>
          <w:tblCellSpacing w:w="0" w:type="dxa"/>
          <w:jc w:val="center"/>
        </w:trPr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724" w:rsidRPr="00EF7D9D" w:rsidRDefault="00EF7D9D">
            <w:pPr>
              <w:pStyle w:val="a3"/>
            </w:pPr>
            <w:r w:rsidRPr="00EF7D9D">
              <w:t>Номинальное U</w:t>
            </w:r>
            <w:r w:rsidRPr="00EF7D9D">
              <w:rPr>
                <w:vertAlign w:val="subscript"/>
              </w:rPr>
              <w:t>вх</w:t>
            </w:r>
            <w:r w:rsidRPr="00EF7D9D">
              <w:t>, В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724" w:rsidRDefault="00EF7D9D">
            <w:r>
              <w:t>12 - 24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724" w:rsidRDefault="00EF7D9D">
            <w:r>
              <w:t>24</w:t>
            </w:r>
          </w:p>
        </w:tc>
      </w:tr>
      <w:tr w:rsidR="00426724">
        <w:trPr>
          <w:divId w:val="1566990066"/>
          <w:tblCellSpacing w:w="0" w:type="dxa"/>
          <w:jc w:val="center"/>
        </w:trPr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724" w:rsidRPr="00EF7D9D" w:rsidRDefault="00EF7D9D">
            <w:pPr>
              <w:pStyle w:val="a3"/>
            </w:pPr>
            <w:r w:rsidRPr="00EF7D9D">
              <w:t>Максимальный I</w:t>
            </w:r>
            <w:r w:rsidRPr="00EF7D9D">
              <w:rPr>
                <w:vertAlign w:val="subscript"/>
              </w:rPr>
              <w:t>вх</w:t>
            </w:r>
            <w:r w:rsidRPr="00EF7D9D">
              <w:t>, мА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724" w:rsidRDefault="00EF7D9D">
            <w:r>
              <w:t>10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724" w:rsidRDefault="00EF7D9D">
            <w:r>
              <w:t>5</w:t>
            </w:r>
          </w:p>
        </w:tc>
      </w:tr>
      <w:tr w:rsidR="00426724">
        <w:trPr>
          <w:divId w:val="1566990066"/>
          <w:tblCellSpacing w:w="0" w:type="dxa"/>
          <w:jc w:val="center"/>
        </w:trPr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724" w:rsidRDefault="00EF7D9D">
            <w:r>
              <w:t>Потребляемый модулем ток от источника питания контроллера, мА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724" w:rsidRDefault="00EF7D9D">
            <w:r>
              <w:t>80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724" w:rsidRDefault="00EF7D9D">
            <w:r>
              <w:t>100</w:t>
            </w:r>
          </w:p>
        </w:tc>
      </w:tr>
    </w:tbl>
    <w:p w:rsidR="00426724" w:rsidRPr="00EF7D9D" w:rsidRDefault="00EF7D9D">
      <w:pPr>
        <w:pStyle w:val="a3"/>
        <w:divId w:val="1566990066"/>
      </w:pPr>
      <w:r>
        <w:t xml:space="preserve">2. </w:t>
      </w:r>
      <w:r>
        <w:rPr>
          <w:u w:val="single"/>
        </w:rPr>
        <w:t>Модули вывода дискретных сигналов постоянного тока.</w:t>
      </w:r>
    </w:p>
    <w:p w:rsidR="00426724" w:rsidRDefault="00EF7D9D">
      <w:pPr>
        <w:pStyle w:val="a3"/>
        <w:divId w:val="1566990066"/>
      </w:pPr>
      <w:r>
        <w:t>Модули вывода дискретных сигналов представлены более широко: это прежде всего модули вывода FP2-Y16T и FP2-Y16P - 16 каналов с клеммным соединителем и открытым коллектором на npn и pnp транзисторах соответственно. Аналогичные модули на 64 канала с разъемами: FP2-Y64T и FP2-Y64P. Кроме того, в комплекте модулей УСО FP2 имеются релейные модули вывода FP2-Y6R (6 каналов) и  FP2-Y16R (16 каналов). Характеристики модулей приведены в табл.2</w:t>
      </w:r>
    </w:p>
    <w:p w:rsidR="00426724" w:rsidRDefault="00EF7D9D">
      <w:pPr>
        <w:pStyle w:val="a3"/>
        <w:divId w:val="1566990066"/>
      </w:pPr>
      <w:r>
        <w:t>Табл.2. Характеристики модулей вывода дискретных сигналов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20"/>
        <w:gridCol w:w="1695"/>
        <w:gridCol w:w="1695"/>
        <w:gridCol w:w="1695"/>
        <w:gridCol w:w="1695"/>
      </w:tblGrid>
      <w:tr w:rsidR="00426724">
        <w:trPr>
          <w:divId w:val="1566990066"/>
          <w:cantSplit/>
          <w:tblCellSpacing w:w="0" w:type="dxa"/>
          <w:jc w:val="center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724" w:rsidRDefault="00EF7D9D">
            <w:r>
              <w:t>Характеристика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724" w:rsidRPr="00EF7D9D" w:rsidRDefault="00EF7D9D">
            <w:pPr>
              <w:pStyle w:val="a3"/>
            </w:pPr>
            <w:r w:rsidRPr="00EF7D9D">
              <w:t xml:space="preserve">Модули </w:t>
            </w:r>
          </w:p>
          <w:p w:rsidR="00426724" w:rsidRPr="00EF7D9D" w:rsidRDefault="00EF7D9D">
            <w:pPr>
              <w:pStyle w:val="a3"/>
            </w:pPr>
            <w:r w:rsidRPr="00EF7D9D">
              <w:t>FP2-Y16T,</w:t>
            </w:r>
          </w:p>
          <w:p w:rsidR="00426724" w:rsidRPr="00EF7D9D" w:rsidRDefault="00EF7D9D">
            <w:pPr>
              <w:pStyle w:val="a3"/>
            </w:pPr>
            <w:r w:rsidRPr="00EF7D9D">
              <w:t>FP2-Y16P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724" w:rsidRPr="00EF7D9D" w:rsidRDefault="00EF7D9D">
            <w:pPr>
              <w:pStyle w:val="a3"/>
            </w:pPr>
            <w:r w:rsidRPr="00EF7D9D">
              <w:t xml:space="preserve">Модули </w:t>
            </w:r>
          </w:p>
          <w:p w:rsidR="00426724" w:rsidRPr="00EF7D9D" w:rsidRDefault="00EF7D9D">
            <w:pPr>
              <w:pStyle w:val="a3"/>
            </w:pPr>
            <w:r w:rsidRPr="00EF7D9D">
              <w:t>FP2-Y64T,</w:t>
            </w:r>
          </w:p>
          <w:p w:rsidR="00426724" w:rsidRPr="00EF7D9D" w:rsidRDefault="00EF7D9D">
            <w:pPr>
              <w:pStyle w:val="a3"/>
            </w:pPr>
            <w:r w:rsidRPr="00EF7D9D">
              <w:t>FP2-Y64P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724" w:rsidRPr="00EF7D9D" w:rsidRDefault="00EF7D9D">
            <w:pPr>
              <w:pStyle w:val="a3"/>
            </w:pPr>
            <w:r w:rsidRPr="00EF7D9D">
              <w:t>Модули</w:t>
            </w:r>
          </w:p>
          <w:p w:rsidR="00426724" w:rsidRPr="00EF7D9D" w:rsidRDefault="00EF7D9D">
            <w:pPr>
              <w:pStyle w:val="a3"/>
            </w:pPr>
            <w:r w:rsidRPr="00EF7D9D">
              <w:t>FP2-Y6R*</w:t>
            </w:r>
            <w:r w:rsidRPr="00EF7D9D">
              <w:rPr>
                <w:vertAlign w:val="superscript"/>
              </w:rPr>
              <w:t>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724" w:rsidRPr="00EF7D9D" w:rsidRDefault="00EF7D9D">
            <w:pPr>
              <w:pStyle w:val="a3"/>
            </w:pPr>
            <w:r w:rsidRPr="00EF7D9D">
              <w:t xml:space="preserve">Модули </w:t>
            </w:r>
          </w:p>
          <w:p w:rsidR="00426724" w:rsidRPr="00EF7D9D" w:rsidRDefault="00EF7D9D">
            <w:pPr>
              <w:pStyle w:val="a3"/>
            </w:pPr>
            <w:r w:rsidRPr="00EF7D9D">
              <w:t>FP2-Y16R*</w:t>
            </w:r>
            <w:r w:rsidRPr="00EF7D9D">
              <w:rPr>
                <w:vertAlign w:val="superscript"/>
              </w:rPr>
              <w:t>)</w:t>
            </w:r>
          </w:p>
        </w:tc>
      </w:tr>
      <w:tr w:rsidR="00426724">
        <w:trPr>
          <w:divId w:val="1566990066"/>
          <w:cantSplit/>
          <w:tblCellSpacing w:w="0" w:type="dxa"/>
          <w:jc w:val="center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724" w:rsidRDefault="00EF7D9D">
            <w:r>
              <w:t>Число каналов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724" w:rsidRDefault="00EF7D9D">
            <w:r>
              <w:t>16 (2x8)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724" w:rsidRDefault="00EF7D9D">
            <w:r>
              <w:t>64 (2x32)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724" w:rsidRDefault="00EF7D9D">
            <w:r>
              <w:t>6 (3x2)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724" w:rsidRDefault="00EF7D9D">
            <w:r>
              <w:t>16 (2x8)</w:t>
            </w:r>
          </w:p>
        </w:tc>
      </w:tr>
      <w:tr w:rsidR="00426724">
        <w:trPr>
          <w:divId w:val="1566990066"/>
          <w:cantSplit/>
          <w:tblCellSpacing w:w="0" w:type="dxa"/>
          <w:jc w:val="center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724" w:rsidRDefault="00EF7D9D">
            <w:r>
              <w:t>Гальваническая развязка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724" w:rsidRDefault="00EF7D9D">
            <w:r>
              <w:t>Оптронная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724" w:rsidRDefault="00EF7D9D">
            <w:r>
              <w:t>Оптронная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724" w:rsidRDefault="00EF7D9D">
            <w:r>
              <w:t>Оптронная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724" w:rsidRDefault="00EF7D9D">
            <w:r>
              <w:t>Оптронная</w:t>
            </w:r>
          </w:p>
        </w:tc>
      </w:tr>
      <w:tr w:rsidR="00426724">
        <w:trPr>
          <w:divId w:val="1566990066"/>
          <w:cantSplit/>
          <w:tblCellSpacing w:w="0" w:type="dxa"/>
          <w:jc w:val="center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724" w:rsidRDefault="00EF7D9D">
            <w:r>
              <w:t>Напряжение нагрузки (внешнего источника), В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724" w:rsidRDefault="00EF7D9D">
            <w:r>
              <w:t>5 - 24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724" w:rsidRDefault="00EF7D9D">
            <w:r>
              <w:t>5 - 24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724" w:rsidRPr="00EF7D9D" w:rsidRDefault="00EF7D9D">
            <w:pPr>
              <w:pStyle w:val="a3"/>
            </w:pPr>
            <w:r w:rsidRPr="00EF7D9D">
              <w:t>250 (AC),</w:t>
            </w:r>
          </w:p>
          <w:p w:rsidR="00426724" w:rsidRPr="00EF7D9D" w:rsidRDefault="00EF7D9D">
            <w:pPr>
              <w:pStyle w:val="a3"/>
            </w:pPr>
            <w:r w:rsidRPr="00EF7D9D">
              <w:t>30 (DC)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724" w:rsidRPr="00EF7D9D" w:rsidRDefault="00EF7D9D">
            <w:pPr>
              <w:pStyle w:val="a3"/>
            </w:pPr>
            <w:r w:rsidRPr="00EF7D9D">
              <w:t>250 (AC),</w:t>
            </w:r>
          </w:p>
          <w:p w:rsidR="00426724" w:rsidRPr="00EF7D9D" w:rsidRDefault="00EF7D9D">
            <w:pPr>
              <w:pStyle w:val="a3"/>
            </w:pPr>
            <w:r w:rsidRPr="00EF7D9D">
              <w:t>30 (DC)</w:t>
            </w:r>
          </w:p>
        </w:tc>
      </w:tr>
      <w:tr w:rsidR="00426724">
        <w:trPr>
          <w:divId w:val="1566990066"/>
          <w:cantSplit/>
          <w:tblCellSpacing w:w="0" w:type="dxa"/>
          <w:jc w:val="center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724" w:rsidRDefault="00EF7D9D">
            <w:r>
              <w:t>Максимальный ток нагрузки, 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724" w:rsidRDefault="00EF7D9D">
            <w:r>
              <w:t>0,6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724" w:rsidRDefault="00EF7D9D">
            <w:r>
              <w:t>0,1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724" w:rsidRDefault="00EF7D9D">
            <w:r>
              <w:t>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724" w:rsidRDefault="00EF7D9D">
            <w:r>
              <w:t>2</w:t>
            </w:r>
          </w:p>
        </w:tc>
      </w:tr>
      <w:tr w:rsidR="00426724">
        <w:trPr>
          <w:divId w:val="1566990066"/>
          <w:cantSplit/>
          <w:tblCellSpacing w:w="0" w:type="dxa"/>
          <w:jc w:val="center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724" w:rsidRDefault="00EF7D9D">
            <w:r>
              <w:t>Ток потребления от источника питания контроллера, мА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724" w:rsidRDefault="00EF7D9D">
            <w:r>
              <w:t>100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724" w:rsidRDefault="00EF7D9D">
            <w:r>
              <w:t>250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724" w:rsidRDefault="00EF7D9D">
            <w:r>
              <w:t>70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724" w:rsidRDefault="00EF7D9D">
            <w:r>
              <w:t>120</w:t>
            </w:r>
          </w:p>
        </w:tc>
      </w:tr>
      <w:tr w:rsidR="00426724">
        <w:trPr>
          <w:divId w:val="1566990066"/>
          <w:cantSplit/>
          <w:tblCellSpacing w:w="0" w:type="dxa"/>
          <w:jc w:val="center"/>
        </w:trPr>
        <w:tc>
          <w:tcPr>
            <w:tcW w:w="103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724" w:rsidRPr="00EF7D9D" w:rsidRDefault="00EF7D9D">
            <w:pPr>
              <w:pStyle w:val="a3"/>
            </w:pPr>
            <w:r w:rsidRPr="00EF7D9D">
              <w:t>*</w:t>
            </w:r>
            <w:r w:rsidRPr="00EF7D9D">
              <w:rPr>
                <w:vertAlign w:val="superscript"/>
              </w:rPr>
              <w:t>)</w:t>
            </w:r>
            <w:r w:rsidRPr="00EF7D9D">
              <w:t xml:space="preserve"> Внимание. Для питания реле эти модули требуют дополнительного источника напряжения  24В DC (см. рис.6Б)</w:t>
            </w:r>
          </w:p>
        </w:tc>
      </w:tr>
    </w:tbl>
    <w:p w:rsidR="00426724" w:rsidRPr="00EF7D9D" w:rsidRDefault="00EF7D9D">
      <w:pPr>
        <w:pStyle w:val="a3"/>
        <w:divId w:val="1566990066"/>
      </w:pPr>
      <w:r>
        <w:t xml:space="preserve">3. </w:t>
      </w:r>
      <w:r>
        <w:rPr>
          <w:u w:val="single"/>
        </w:rPr>
        <w:t>Модули ввода/вывода дискретных сигналов постоянного тока.</w:t>
      </w:r>
    </w:p>
    <w:p w:rsidR="00426724" w:rsidRDefault="00EF7D9D">
      <w:pPr>
        <w:pStyle w:val="a3"/>
        <w:divId w:val="1566990066"/>
      </w:pPr>
      <w:r>
        <w:t>          В составе FP2 есть комбинированные модули ввода/вывода FP2-XY64D2T и FP2-XY64D2P. Модули имеют по 32 канала на вход и выход с разъемом для соединения с внешними устройствами и характеристиками, по входам совпадающими с характеристиками модулей FP2-64XD2, а по выходам – с модулями FP2-Y64T, FP2-Y64P.</w:t>
      </w:r>
    </w:p>
    <w:p w:rsidR="00426724" w:rsidRDefault="00EF7D9D">
      <w:pPr>
        <w:pStyle w:val="a3"/>
        <w:divId w:val="1566990066"/>
      </w:pPr>
      <w:r>
        <w:t xml:space="preserve">4. </w:t>
      </w:r>
      <w:r>
        <w:rPr>
          <w:u w:val="single"/>
        </w:rPr>
        <w:t>Модули ввода аналоговых сигналов постоянного тока.</w:t>
      </w:r>
    </w:p>
    <w:p w:rsidR="00426724" w:rsidRDefault="00EF7D9D">
      <w:pPr>
        <w:pStyle w:val="a3"/>
        <w:divId w:val="1566990066"/>
      </w:pPr>
      <w:r>
        <w:t xml:space="preserve">          Аналоговые сигналы в FP2 принимаются отдельным модулем УСО  FP2-AD8 (8 каналов) и специализированным ЦПУ (для малых систем) FP2-C1A (4 канала на ввод и 1 на вывод). Оба модуля имеют клеммный блок для соединения с датчиками и характеристики, приведенные в табл.5. Каждый канал может быть </w:t>
      </w:r>
      <w:r>
        <w:rPr>
          <w:u w:val="single"/>
        </w:rPr>
        <w:t>автономно</w:t>
      </w:r>
      <w:r>
        <w:t xml:space="preserve"> настроен на любой допустимый диапазон входного напряжения, в том числе на приме сигналов от термопар и термометров сопротивления, с помощью переключателей на задней панели модулей. Модуль ЦПУ FP2-C1A может быть установлен только на кросс-плате ЦПУ (а не на плате расширения)</w:t>
      </w:r>
    </w:p>
    <w:p w:rsidR="00426724" w:rsidRDefault="00EF7D9D">
      <w:pPr>
        <w:pStyle w:val="a3"/>
        <w:divId w:val="1566990066"/>
      </w:pPr>
      <w:r>
        <w:t>Табл. 3. Характеристики модулей аналоговых вводов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2985"/>
        <w:gridCol w:w="5460"/>
        <w:gridCol w:w="2730"/>
      </w:tblGrid>
      <w:tr w:rsidR="00426724">
        <w:trPr>
          <w:divId w:val="1566990066"/>
          <w:tblCellSpacing w:w="0" w:type="dxa"/>
          <w:jc w:val="center"/>
        </w:trPr>
        <w:tc>
          <w:tcPr>
            <w:tcW w:w="4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724" w:rsidRDefault="00EF7D9D">
            <w:r>
              <w:t>Характеристики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724" w:rsidRDefault="00EF7D9D">
            <w:r>
              <w:t>FP2-AD8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724" w:rsidRDefault="00EF7D9D">
            <w:r>
              <w:t>FP2-C1A</w:t>
            </w:r>
          </w:p>
        </w:tc>
      </w:tr>
      <w:tr w:rsidR="00426724">
        <w:trPr>
          <w:divId w:val="1566990066"/>
          <w:tblCellSpacing w:w="0" w:type="dxa"/>
          <w:jc w:val="center"/>
        </w:trPr>
        <w:tc>
          <w:tcPr>
            <w:tcW w:w="4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724" w:rsidRPr="00EF7D9D" w:rsidRDefault="00EF7D9D">
            <w:pPr>
              <w:pStyle w:val="a3"/>
            </w:pPr>
            <w:r w:rsidRPr="00EF7D9D">
              <w:t>Количество каналов</w:t>
            </w:r>
          </w:p>
          <w:p w:rsidR="00426724" w:rsidRPr="00EF7D9D" w:rsidRDefault="00EF7D9D">
            <w:pPr>
              <w:pStyle w:val="a3"/>
            </w:pPr>
            <w:r w:rsidRPr="00EF7D9D">
              <w:t>(автономная настройка каждого канала)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724" w:rsidRDefault="00EF7D9D">
            <w:r>
              <w:t>8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724" w:rsidRDefault="00EF7D9D">
            <w:r>
              <w:t>4</w:t>
            </w:r>
          </w:p>
        </w:tc>
      </w:tr>
      <w:tr w:rsidR="00426724">
        <w:trPr>
          <w:divId w:val="1566990066"/>
          <w:cantSplit/>
          <w:tblCellSpacing w:w="0" w:type="dxa"/>
          <w:jc w:val="center"/>
        </w:trPr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724" w:rsidRDefault="00EF7D9D">
            <w:r>
              <w:t>Входной сигнал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724" w:rsidRDefault="00EF7D9D">
            <w:r>
              <w:t>Напряжение</w:t>
            </w:r>
          </w:p>
        </w:tc>
        <w:tc>
          <w:tcPr>
            <w:tcW w:w="54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724" w:rsidRDefault="00EF7D9D">
            <w:r>
              <w:t>±10В; 2 – 5В; ±100мВ</w:t>
            </w:r>
          </w:p>
        </w:tc>
      </w:tr>
      <w:tr w:rsidR="00426724">
        <w:trPr>
          <w:divId w:val="1566990066"/>
          <w:cantSplit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724" w:rsidRDefault="00426724"/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724" w:rsidRDefault="00EF7D9D">
            <w:r>
              <w:t>Ток</w:t>
            </w:r>
          </w:p>
        </w:tc>
        <w:tc>
          <w:tcPr>
            <w:tcW w:w="54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724" w:rsidRDefault="00EF7D9D">
            <w:r>
              <w:t>±20мА; 4 – 20мА</w:t>
            </w:r>
          </w:p>
        </w:tc>
      </w:tr>
      <w:tr w:rsidR="00426724">
        <w:trPr>
          <w:divId w:val="1566990066"/>
          <w:cantSplit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724" w:rsidRDefault="00426724"/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724" w:rsidRDefault="00EF7D9D">
            <w:r>
              <w:t>Термопара</w:t>
            </w:r>
          </w:p>
        </w:tc>
        <w:tc>
          <w:tcPr>
            <w:tcW w:w="54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724" w:rsidRPr="00EF7D9D" w:rsidRDefault="00EF7D9D">
            <w:pPr>
              <w:pStyle w:val="a3"/>
            </w:pPr>
            <w:r w:rsidRPr="00EF7D9D">
              <w:t>S (0-1500</w:t>
            </w:r>
            <w:r w:rsidRPr="00EF7D9D">
              <w:rPr>
                <w:vertAlign w:val="superscript"/>
              </w:rPr>
              <w:t>0</w:t>
            </w:r>
            <w:r w:rsidRPr="00EF7D9D">
              <w:t>C); L (-200+700</w:t>
            </w:r>
            <w:r w:rsidRPr="00EF7D9D">
              <w:rPr>
                <w:vertAlign w:val="superscript"/>
              </w:rPr>
              <w:t>0</w:t>
            </w:r>
            <w:r w:rsidRPr="00EF7D9D">
              <w:t>C); K (-200+1000</w:t>
            </w:r>
            <w:r w:rsidRPr="00EF7D9D">
              <w:rPr>
                <w:vertAlign w:val="superscript"/>
              </w:rPr>
              <w:t>0</w:t>
            </w:r>
            <w:r w:rsidRPr="00EF7D9D">
              <w:t>C);</w:t>
            </w:r>
          </w:p>
          <w:p w:rsidR="00426724" w:rsidRPr="00EF7D9D" w:rsidRDefault="00EF7D9D">
            <w:pPr>
              <w:pStyle w:val="a3"/>
            </w:pPr>
            <w:r w:rsidRPr="00EF7D9D">
              <w:t>T (-200+250</w:t>
            </w:r>
            <w:r w:rsidRPr="00EF7D9D">
              <w:rPr>
                <w:vertAlign w:val="superscript"/>
              </w:rPr>
              <w:t>0</w:t>
            </w:r>
            <w:r w:rsidRPr="00EF7D9D">
              <w:t>C); R (0-1500</w:t>
            </w:r>
            <w:r w:rsidRPr="00EF7D9D">
              <w:rPr>
                <w:vertAlign w:val="superscript"/>
              </w:rPr>
              <w:t>0</w:t>
            </w:r>
            <w:r w:rsidRPr="00EF7D9D">
              <w:t>C)</w:t>
            </w:r>
          </w:p>
        </w:tc>
      </w:tr>
      <w:tr w:rsidR="00426724">
        <w:trPr>
          <w:divId w:val="1566990066"/>
          <w:cantSplit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724" w:rsidRDefault="00426724"/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724" w:rsidRDefault="00EF7D9D">
            <w:r>
              <w:t>Термосопротивление</w:t>
            </w:r>
          </w:p>
        </w:tc>
        <w:tc>
          <w:tcPr>
            <w:tcW w:w="54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724" w:rsidRPr="00EF7D9D" w:rsidRDefault="00EF7D9D">
            <w:pPr>
              <w:pStyle w:val="a3"/>
            </w:pPr>
            <w:r w:rsidRPr="00EF7D9D">
              <w:t>Pt100 (-100+500</w:t>
            </w:r>
            <w:r w:rsidRPr="00EF7D9D">
              <w:rPr>
                <w:vertAlign w:val="superscript"/>
              </w:rPr>
              <w:t>0</w:t>
            </w:r>
            <w:r w:rsidRPr="00EF7D9D">
              <w:t>C); Pt1000 (-100+100</w:t>
            </w:r>
            <w:r w:rsidRPr="00EF7D9D">
              <w:rPr>
                <w:vertAlign w:val="superscript"/>
              </w:rPr>
              <w:t xml:space="preserve"> 0</w:t>
            </w:r>
            <w:r w:rsidRPr="00EF7D9D">
              <w:t>C)</w:t>
            </w:r>
          </w:p>
        </w:tc>
      </w:tr>
      <w:tr w:rsidR="00426724">
        <w:trPr>
          <w:divId w:val="1566990066"/>
          <w:cantSplit/>
          <w:tblCellSpacing w:w="0" w:type="dxa"/>
          <w:jc w:val="center"/>
        </w:trPr>
        <w:tc>
          <w:tcPr>
            <w:tcW w:w="4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724" w:rsidRDefault="00EF7D9D">
            <w:r>
              <w:t>Погрешность</w:t>
            </w:r>
          </w:p>
        </w:tc>
        <w:tc>
          <w:tcPr>
            <w:tcW w:w="54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724" w:rsidRDefault="00EF7D9D">
            <w:r>
              <w:t>1%; 16 бит</w:t>
            </w:r>
          </w:p>
        </w:tc>
      </w:tr>
      <w:tr w:rsidR="00426724">
        <w:trPr>
          <w:divId w:val="1566990066"/>
          <w:cantSplit/>
          <w:tblCellSpacing w:w="0" w:type="dxa"/>
          <w:jc w:val="center"/>
        </w:trPr>
        <w:tc>
          <w:tcPr>
            <w:tcW w:w="4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724" w:rsidRDefault="00EF7D9D">
            <w:r>
              <w:t>Гальваническая развязка</w:t>
            </w:r>
          </w:p>
        </w:tc>
        <w:tc>
          <w:tcPr>
            <w:tcW w:w="54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724" w:rsidRDefault="00EF7D9D">
            <w:r>
              <w:t>Между входами и внутренней схемой (между каналами нет)</w:t>
            </w:r>
          </w:p>
        </w:tc>
      </w:tr>
      <w:tr w:rsidR="00426724">
        <w:trPr>
          <w:divId w:val="1566990066"/>
          <w:cantSplit/>
          <w:tblCellSpacing w:w="0" w:type="dxa"/>
          <w:jc w:val="center"/>
        </w:trPr>
        <w:tc>
          <w:tcPr>
            <w:tcW w:w="4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724" w:rsidRDefault="00EF7D9D">
            <w:r>
              <w:t>Потребляемый модулем ток от источника питания, мА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724" w:rsidRDefault="00EF7D9D">
            <w:r>
              <w:t>500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724" w:rsidRDefault="00EF7D9D">
            <w:r>
              <w:t>1060</w:t>
            </w:r>
          </w:p>
        </w:tc>
      </w:tr>
    </w:tbl>
    <w:p w:rsidR="00426724" w:rsidRPr="00EF7D9D" w:rsidRDefault="00EF7D9D">
      <w:pPr>
        <w:pStyle w:val="a3"/>
        <w:divId w:val="1566990066"/>
      </w:pPr>
      <w:bookmarkStart w:id="6" w:name="_Toc41941127"/>
      <w:bookmarkStart w:id="7" w:name="_Toc41940964"/>
      <w:bookmarkEnd w:id="6"/>
      <w:r>
        <w:t> </w:t>
      </w:r>
      <w:bookmarkEnd w:id="7"/>
    </w:p>
    <w:p w:rsidR="00426724" w:rsidRDefault="00426724">
      <w:pPr>
        <w:divId w:val="1566990066"/>
      </w:pPr>
    </w:p>
    <w:p w:rsidR="00426724" w:rsidRPr="00EF7D9D" w:rsidRDefault="00EF7D9D">
      <w:pPr>
        <w:pStyle w:val="a3"/>
        <w:divId w:val="1566990066"/>
      </w:pPr>
      <w:r>
        <w:t>3. Основные решения по автоматизации.</w:t>
      </w:r>
    </w:p>
    <w:p w:rsidR="00426724" w:rsidRDefault="00EF7D9D">
      <w:pPr>
        <w:pStyle w:val="a3"/>
        <w:divId w:val="1566990066"/>
      </w:pPr>
      <w:r>
        <w:t>В процессе нитрования пиридона показателем эффективности является концентрация азотной кислоты в реакторе, и целью управления является её поддержание на заданном уровне (С</w:t>
      </w:r>
      <w:r>
        <w:rPr>
          <w:vertAlign w:val="subscript"/>
        </w:rPr>
        <w:t>к</w:t>
      </w:r>
      <w:r>
        <w:rPr>
          <w:vertAlign w:val="superscript"/>
        </w:rPr>
        <w:t>к</w:t>
      </w:r>
      <w:r>
        <w:t xml:space="preserve"> = С</w:t>
      </w:r>
      <w:r>
        <w:rPr>
          <w:vertAlign w:val="subscript"/>
        </w:rPr>
        <w:t>к</w:t>
      </w:r>
      <w:r>
        <w:rPr>
          <w:vertAlign w:val="superscript"/>
        </w:rPr>
        <w:t>кзд</w:t>
      </w:r>
      <w:r>
        <w:t>). Расход пиридона на входе в реактор определяется предыдущим технологическим процессом и по нему действуют возмущения, а, следовательно, по нему нельзя регулировать концентрацию С</w:t>
      </w:r>
      <w:r>
        <w:rPr>
          <w:vertAlign w:val="subscript"/>
        </w:rPr>
        <w:t>к</w:t>
      </w:r>
      <w:r>
        <w:rPr>
          <w:vertAlign w:val="superscript"/>
        </w:rPr>
        <w:t>к</w:t>
      </w:r>
      <w:r>
        <w:t>, поэтому изменяют расход азотной кислоты.</w:t>
      </w:r>
    </w:p>
    <w:p w:rsidR="00426724" w:rsidRDefault="00EF7D9D">
      <w:pPr>
        <w:pStyle w:val="a3"/>
        <w:divId w:val="1566990066"/>
      </w:pPr>
      <w:r>
        <w:t>Для выполнения материального баланса по жидкой фазе, определяемого уровнем нитромассы в реакторе, изменяют расход нитромассы в реакторе.</w:t>
      </w:r>
    </w:p>
    <w:p w:rsidR="00426724" w:rsidRDefault="00EF7D9D">
      <w:pPr>
        <w:pStyle w:val="a3"/>
        <w:divId w:val="1566990066"/>
      </w:pPr>
      <w:r>
        <w:t>Для выполнения теплового баланса регулируются температуры в реакторе и в стабилизаторе  путём изменения расхода охлаждающей воды на выходе из рубашки реактора и стабилизатора.</w:t>
      </w:r>
    </w:p>
    <w:p w:rsidR="00426724" w:rsidRDefault="00EF7D9D">
      <w:pPr>
        <w:pStyle w:val="a3"/>
        <w:divId w:val="1566990066"/>
      </w:pPr>
      <w:r>
        <w:t>Для обеспечения соотношения перемешивания нитромассы с водой в стабилизаторе 1:2 используется регулятор соотношения расходов, использующий в качестве канала управления расход воды на входе в стабилизатор.</w:t>
      </w:r>
    </w:p>
    <w:p w:rsidR="00426724" w:rsidRDefault="00EF7D9D">
      <w:pPr>
        <w:pStyle w:val="a3"/>
        <w:divId w:val="1566990066"/>
      </w:pPr>
      <w:r>
        <w:t>Уровень смеси в стабилизаторе поддерживается постоянным путём изменения расхода готовой смеси на выходе стабилизатора.</w:t>
      </w:r>
    </w:p>
    <w:p w:rsidR="00426724" w:rsidRDefault="00EF7D9D">
      <w:pPr>
        <w:pStyle w:val="a3"/>
        <w:divId w:val="1566990066"/>
      </w:pPr>
      <w:r>
        <w:t>При недостаточном разряжении в линии отвода окислов азота (что может быть вызвано повышением давления в реакторе или неисправностью вакуум-насоса в линии разряжения) нитромасса из реактора сбрасывается в сбросную ёмкость.</w:t>
      </w:r>
    </w:p>
    <w:p w:rsidR="00426724" w:rsidRDefault="00EF7D9D">
      <w:pPr>
        <w:pStyle w:val="a3"/>
        <w:divId w:val="1566990066"/>
      </w:pPr>
      <w:r>
        <w:t>Система регулирования состоит из 4-х подсистем:</w:t>
      </w:r>
    </w:p>
    <w:p w:rsidR="00426724" w:rsidRDefault="00EF7D9D">
      <w:pPr>
        <w:pStyle w:val="a3"/>
        <w:divId w:val="1566990066"/>
      </w:pPr>
      <w:r>
        <w:t>·     подсистема контроля</w:t>
      </w:r>
    </w:p>
    <w:p w:rsidR="00426724" w:rsidRDefault="00EF7D9D">
      <w:pPr>
        <w:pStyle w:val="a3"/>
        <w:divId w:val="1566990066"/>
      </w:pPr>
      <w:r>
        <w:t xml:space="preserve">контролируются: концентрация азотной кислоты в нитромассе, температуры охлаждающей воды на выходах реактора и стабилизатора, нитромассы и смеси в аппаратах, уровни нитромассы в реакторе, смеси в стабилизаторе и воды в сбросной ёмкости, расход нитромассы на входе стабилизатора, пиридона на входе реактора, давление в линии отвода окислов </w:t>
      </w:r>
    </w:p>
    <w:p w:rsidR="00426724" w:rsidRDefault="00EF7D9D">
      <w:pPr>
        <w:pStyle w:val="a3"/>
        <w:divId w:val="1566990066"/>
      </w:pPr>
      <w:r>
        <w:t>·     подсистема контроля</w:t>
      </w:r>
    </w:p>
    <w:p w:rsidR="00426724" w:rsidRDefault="00EF7D9D">
      <w:pPr>
        <w:pStyle w:val="a3"/>
        <w:divId w:val="1566990066"/>
      </w:pPr>
      <w:r>
        <w:t>регулируются: концентрация азотной кислоты в нитромассе, температуры в реакторе и в стабилизаторе, уровни нитромассы в реакторе, смеси в стабилизаторе и воды в сбросной ёмкости, расход воды в стабилизатор</w:t>
      </w:r>
    </w:p>
    <w:p w:rsidR="00426724" w:rsidRDefault="00EF7D9D">
      <w:pPr>
        <w:pStyle w:val="a3"/>
        <w:divId w:val="1566990066"/>
      </w:pPr>
      <w:r>
        <w:t>·     подсистема сигнализации</w:t>
      </w:r>
    </w:p>
    <w:p w:rsidR="00426724" w:rsidRDefault="00EF7D9D">
      <w:pPr>
        <w:pStyle w:val="a3"/>
        <w:divId w:val="1566990066"/>
      </w:pPr>
      <w:r>
        <w:t>сигнализируются: отклонение концентрации азотной кислоты в нитромассе, отклонение температур в реакторе и в стабилизаторе от заданных, аварийно-опасная ситуация (повышение давления в реакторе либо отсутствие разряжения в линии отвода окислов азота)</w:t>
      </w:r>
    </w:p>
    <w:p w:rsidR="00426724" w:rsidRDefault="00EF7D9D">
      <w:pPr>
        <w:pStyle w:val="a3"/>
        <w:divId w:val="1566990066"/>
      </w:pPr>
      <w:r>
        <w:t>·     подсистема защиты</w:t>
      </w:r>
    </w:p>
    <w:p w:rsidR="00426724" w:rsidRDefault="00EF7D9D">
      <w:pPr>
        <w:pStyle w:val="a3"/>
        <w:divId w:val="1566990066"/>
      </w:pPr>
      <w:r>
        <w:t>при отсутствии подачи одного из компонентов прекращается подача и второго, при возникновении опасности взрыва реактора нитромасса сбрасывается в сбросную ёмкость, при недостаточном разряжении в линии отвода окислов азота нитромасса сбрасывается в сбросную ёмкость (во избежание попадания окислов азота в цех)</w:t>
      </w:r>
    </w:p>
    <w:p w:rsidR="00426724" w:rsidRDefault="00EF7D9D">
      <w:pPr>
        <w:pStyle w:val="a3"/>
        <w:divId w:val="1566990066"/>
      </w:pPr>
      <w:r>
        <w:t>На чертеже функциональной схемы автоматизации процесса нитрования пиридона (КП. ПСА.891.А2.01) представлена структура технологического процесса, а так же оснащение его приборами и средствами автоматизации.</w:t>
      </w:r>
    </w:p>
    <w:p w:rsidR="00426724" w:rsidRDefault="00EF7D9D">
      <w:pPr>
        <w:pStyle w:val="a3"/>
        <w:divId w:val="1566990066"/>
      </w:pPr>
      <w:r>
        <w:t>Схема состоит из девяти контуров регулирования.</w:t>
      </w:r>
    </w:p>
    <w:p w:rsidR="00426724" w:rsidRDefault="00EF7D9D">
      <w:pPr>
        <w:pStyle w:val="a3"/>
        <w:divId w:val="1566990066"/>
      </w:pPr>
      <w:r>
        <w:rPr>
          <w:b/>
          <w:bCs/>
          <w:i/>
          <w:iCs/>
        </w:rPr>
        <w:t>Контур 1</w:t>
      </w:r>
      <w:r>
        <w:t xml:space="preserve"> </w:t>
      </w:r>
    </w:p>
    <w:p w:rsidR="00426724" w:rsidRDefault="00EF7D9D">
      <w:pPr>
        <w:pStyle w:val="a3"/>
        <w:divId w:val="1566990066"/>
      </w:pPr>
      <w:r>
        <w:rPr>
          <w:i/>
          <w:iCs/>
        </w:rPr>
        <w:t> (регистрация и регулирование концентрации азотной кислоты в нитромассе С</w:t>
      </w:r>
      <w:r>
        <w:rPr>
          <w:i/>
          <w:iCs/>
          <w:vertAlign w:val="subscript"/>
        </w:rPr>
        <w:t>к</w:t>
      </w:r>
      <w:r>
        <w:rPr>
          <w:i/>
          <w:iCs/>
          <w:vertAlign w:val="superscript"/>
        </w:rPr>
        <w:t>к</w:t>
      </w:r>
      <w:r>
        <w:rPr>
          <w:i/>
          <w:iCs/>
        </w:rPr>
        <w:t xml:space="preserve"> по расходу азотной кислоты G</w:t>
      </w:r>
      <w:r>
        <w:rPr>
          <w:i/>
          <w:iCs/>
          <w:vertAlign w:val="subscript"/>
        </w:rPr>
        <w:t>к</w:t>
      </w:r>
      <w:r>
        <w:rPr>
          <w:i/>
          <w:iCs/>
        </w:rPr>
        <w:t>, сигнализация существенных отклонений; компенсация возмущений по G</w:t>
      </w:r>
      <w:r>
        <w:rPr>
          <w:i/>
          <w:iCs/>
          <w:vertAlign w:val="subscript"/>
        </w:rPr>
        <w:t>п</w:t>
      </w:r>
      <w:r>
        <w:rPr>
          <w:i/>
          <w:iCs/>
        </w:rPr>
        <w:t>)</w:t>
      </w:r>
    </w:p>
    <w:p w:rsidR="00426724" w:rsidRDefault="00EF7D9D">
      <w:pPr>
        <w:pStyle w:val="a3"/>
        <w:divId w:val="1566990066"/>
      </w:pPr>
      <w:r>
        <w:t>Концентрация азотной кислоты в нитромассе определяется первичным преобразователем АЖК-3101 (поз. 1а), устанавливаемым на байпасе трубопровода. Унифицированный сигнал 4…20 мА с него поступает на регистратор А542М и на контроллер Matsushita FP-2. Расход пиридона с уксусным ангидридом измеряется с помощью преобразователя РЭН-1 (поз. 1б), откуда поступает на регистратор А542М и, также, на контроллер. В контроллере реализован комбинированный регулятор с подключением компенсатора на вход регулятора. Управляющий сигнал с контроллера поступает на блок ручного управления БРУ-42 (поз. SA1), с помощью которого можно выбрать режим управления: автоматическое управление с помощью МПК или ручное дистанционное с помощью переключателей “больше”, “меньше”. Далее  управляющий сигнал поступает на бесконтактный пускатель ПБР-2М (поз.1ж), который с помощью этого маломощного управляющего сигнала обеспечивает коммутацию цепей управления исполнительного механизма МЭО-90 (поз. 3), который в свою очередь воздействует на регулирующий орган. Сигнализация осуществляется с помощью сигнальных ламп, расположенных на щите, и включаемых схемой сигнализации (см. КП.ПСА.891.А2.03).</w:t>
      </w:r>
    </w:p>
    <w:p w:rsidR="00426724" w:rsidRDefault="00EF7D9D">
      <w:pPr>
        <w:pStyle w:val="a3"/>
        <w:divId w:val="1566990066"/>
      </w:pPr>
      <w:r>
        <w:rPr>
          <w:b/>
          <w:bCs/>
          <w:i/>
          <w:iCs/>
        </w:rPr>
        <w:t>Контур 2, 7</w:t>
      </w:r>
    </w:p>
    <w:p w:rsidR="00426724" w:rsidRDefault="00EF7D9D">
      <w:pPr>
        <w:pStyle w:val="a3"/>
        <w:divId w:val="1566990066"/>
      </w:pPr>
      <w:r>
        <w:rPr>
          <w:i/>
          <w:iCs/>
        </w:rPr>
        <w:t> (регистрация и регулирование температуры q</w:t>
      </w:r>
      <w:r>
        <w:rPr>
          <w:i/>
          <w:iCs/>
          <w:vertAlign w:val="subscript"/>
        </w:rPr>
        <w:t>1</w:t>
      </w:r>
      <w:r>
        <w:rPr>
          <w:i/>
          <w:iCs/>
        </w:rPr>
        <w:t xml:space="preserve"> в реакторе по подаче охлаждающей воды G</w:t>
      </w:r>
      <w:r>
        <w:rPr>
          <w:i/>
          <w:iCs/>
          <w:vertAlign w:val="subscript"/>
        </w:rPr>
        <w:t>хл1</w:t>
      </w:r>
      <w:r>
        <w:rPr>
          <w:i/>
          <w:iCs/>
        </w:rPr>
        <w:t>, температуры q</w:t>
      </w:r>
      <w:r>
        <w:rPr>
          <w:i/>
          <w:iCs/>
          <w:vertAlign w:val="subscript"/>
        </w:rPr>
        <w:t>2</w:t>
      </w:r>
      <w:r>
        <w:rPr>
          <w:i/>
          <w:iCs/>
        </w:rPr>
        <w:t xml:space="preserve"> в стабилизаторе по подаче охлаждающей воды G</w:t>
      </w:r>
      <w:r>
        <w:rPr>
          <w:i/>
          <w:iCs/>
          <w:vertAlign w:val="subscript"/>
        </w:rPr>
        <w:t>хл2</w:t>
      </w:r>
      <w:r>
        <w:rPr>
          <w:i/>
          <w:iCs/>
        </w:rPr>
        <w:t xml:space="preserve"> и сигнализация существенных отклонений)</w:t>
      </w:r>
    </w:p>
    <w:p w:rsidR="00426724" w:rsidRDefault="00EF7D9D">
      <w:pPr>
        <w:pStyle w:val="a3"/>
        <w:divId w:val="1566990066"/>
      </w:pPr>
      <w:r>
        <w:t>Температуры в реакторе и стабилизаторе измеряются термопарами ТХК-104 (поз. 2а, 7а), имеющих НСХ «L»; сигнал с них поступает на самопишущие миллиамперметры А542М и на аналоговые входы контроллера. Управляющие сигналы с контроллера поступают на блоки ручного управления БРУ-42 (поз. SA2, SA7) и, далее, на бесконтактные реверсивные пускатели ПБР-2М (поз. 2в, 7в), которые с помощью этого маломощного управляющего сигнала обеспечивают коммутацию цепей управления исполнительных механизмов МЭО-90 (поз. 3, 15), которые в свою очередь воздействуют на регулирующие органы. При существенных отклонениях температур подаётся сигнал на соответствующий контактор в схеме сигнализации, вследствие чего зажигается сигнальная лампа.</w:t>
      </w:r>
    </w:p>
    <w:p w:rsidR="00426724" w:rsidRDefault="00EF7D9D">
      <w:pPr>
        <w:pStyle w:val="a3"/>
        <w:divId w:val="1566990066"/>
      </w:pPr>
      <w:r>
        <w:rPr>
          <w:b/>
          <w:bCs/>
          <w:i/>
          <w:iCs/>
        </w:rPr>
        <w:t>Контуры 3, 4, 6</w:t>
      </w:r>
    </w:p>
    <w:p w:rsidR="00426724" w:rsidRDefault="00EF7D9D">
      <w:pPr>
        <w:pStyle w:val="a3"/>
        <w:divId w:val="1566990066"/>
      </w:pPr>
      <w:r>
        <w:rPr>
          <w:i/>
          <w:iCs/>
        </w:rPr>
        <w:t> (регулирование уровня h нитромассы в реакторе по отбору нитромассы G</w:t>
      </w:r>
      <w:r>
        <w:rPr>
          <w:i/>
          <w:iCs/>
          <w:vertAlign w:val="subscript"/>
        </w:rPr>
        <w:t>вых</w:t>
      </w:r>
      <w:r>
        <w:rPr>
          <w:i/>
          <w:iCs/>
        </w:rPr>
        <w:t>, уровня воды h</w:t>
      </w:r>
      <w:r>
        <w:rPr>
          <w:i/>
          <w:iCs/>
          <w:vertAlign w:val="subscript"/>
        </w:rPr>
        <w:t>в</w:t>
      </w:r>
      <w:r>
        <w:rPr>
          <w:i/>
          <w:iCs/>
        </w:rPr>
        <w:t xml:space="preserve"> в сбросной ёмкости по подаче воды G</w:t>
      </w:r>
      <w:r>
        <w:rPr>
          <w:i/>
          <w:iCs/>
          <w:vertAlign w:val="subscript"/>
        </w:rPr>
        <w:t>в1</w:t>
      </w:r>
      <w:r>
        <w:rPr>
          <w:i/>
          <w:iCs/>
        </w:rPr>
        <w:t>, регистрация уровня в стабилизаторе h</w:t>
      </w:r>
      <w:r>
        <w:rPr>
          <w:i/>
          <w:iCs/>
          <w:vertAlign w:val="subscript"/>
        </w:rPr>
        <w:t>см</w:t>
      </w:r>
      <w:r>
        <w:rPr>
          <w:i/>
          <w:iCs/>
        </w:rPr>
        <w:t xml:space="preserve"> по отбору готовой смеси G</w:t>
      </w:r>
      <w:r>
        <w:rPr>
          <w:i/>
          <w:iCs/>
          <w:vertAlign w:val="subscript"/>
        </w:rPr>
        <w:t>см</w:t>
      </w:r>
      <w:r>
        <w:rPr>
          <w:i/>
          <w:iCs/>
        </w:rPr>
        <w:t>)</w:t>
      </w:r>
    </w:p>
    <w:p w:rsidR="00426724" w:rsidRDefault="00EF7D9D">
      <w:pPr>
        <w:pStyle w:val="a3"/>
        <w:divId w:val="1566990066"/>
      </w:pPr>
      <w:r>
        <w:t>Уровень в реакторе, стабилизаторе и сбросной ёмкости определяется буйковым уровнемером LT-100 (поз. 3а, 4а, 6а) с унифицированным выходным сигналом 4…20 мА. Выходной сигнал с первичных преобразователей передаётся на самопишущие миллиамперметры А542М и на аналоговые входы МПК. Управляющие сигналы с МПК поступают на блоки ручного управления БРУ-42 (поз. SA3, SA4, SA6) и, далее, на бесконтактные пускатели ПБР-2М (поз. 2в), которые с помощью этих маломощных сигналов обеспечивают коммутацию цепей управления исполнительных механизмов МЭО-90 (поз. 7, 9, 13), который в свою очередь воздействует на регулирующие органы.</w:t>
      </w:r>
    </w:p>
    <w:p w:rsidR="00426724" w:rsidRDefault="00EF7D9D">
      <w:pPr>
        <w:pStyle w:val="a3"/>
        <w:divId w:val="1566990066"/>
      </w:pPr>
      <w:r>
        <w:rPr>
          <w:b/>
          <w:bCs/>
          <w:i/>
          <w:iCs/>
        </w:rPr>
        <w:t>Контур 5</w:t>
      </w:r>
    </w:p>
    <w:p w:rsidR="00426724" w:rsidRDefault="00EF7D9D">
      <w:pPr>
        <w:pStyle w:val="a3"/>
        <w:divId w:val="1566990066"/>
      </w:pPr>
      <w:r>
        <w:rPr>
          <w:i/>
          <w:iCs/>
        </w:rPr>
        <w:t> (регулирование концентрации готовой смеси в стабилизаторе по подаче воды G</w:t>
      </w:r>
      <w:r>
        <w:rPr>
          <w:i/>
          <w:iCs/>
          <w:vertAlign w:val="subscript"/>
        </w:rPr>
        <w:t>в2</w:t>
      </w:r>
      <w:r>
        <w:rPr>
          <w:i/>
          <w:iCs/>
        </w:rPr>
        <w:t>)</w:t>
      </w:r>
    </w:p>
    <w:p w:rsidR="00426724" w:rsidRDefault="00EF7D9D">
      <w:pPr>
        <w:pStyle w:val="a3"/>
        <w:divId w:val="1566990066"/>
      </w:pPr>
      <w:r>
        <w:t>Задачей данного контура является обеспечение требуемого соотношения расходов воды и нитромассы на входе стабилизатора (1:2). Для этого, с помощью диафрагмы ДК16 (поз. 5а), соединённой импульсными трубками с измерительным преобразователем Сапфир-22ДД (поз. 5б), измеряется расход нитромассы на входе стабилизатора. Выходной сигнал (4…20 мА) с преобразователя поступает на регистратор А542М и, также, на контроллер. В контроллере формируется управляющий сигнал, обеспечивающий расход воды на входе стабилизатора в ДВА раза больший расхода нитромассы. Этот сигнал поступает на блок ручного управления БРУ-42 (поз. SA5) и на бесконтактный реверсивный пускатель ПБР-2М (поз. 5в)</w:t>
      </w:r>
    </w:p>
    <w:p w:rsidR="00426724" w:rsidRDefault="00EF7D9D">
      <w:pPr>
        <w:pStyle w:val="a3"/>
        <w:divId w:val="1566990066"/>
      </w:pPr>
      <w:r>
        <w:rPr>
          <w:b/>
          <w:bCs/>
          <w:i/>
          <w:iCs/>
        </w:rPr>
        <w:t>Контур 8</w:t>
      </w:r>
    </w:p>
    <w:p w:rsidR="00426724" w:rsidRDefault="00EF7D9D">
      <w:pPr>
        <w:pStyle w:val="a3"/>
        <w:divId w:val="1566990066"/>
      </w:pPr>
      <w:r>
        <w:rPr>
          <w:i/>
          <w:iCs/>
        </w:rPr>
        <w:t> (блокировка, контроль и сигнализация разряжения в линии отвода окислов азота P)</w:t>
      </w:r>
    </w:p>
    <w:p w:rsidR="00426724" w:rsidRDefault="00EF7D9D">
      <w:pPr>
        <w:pStyle w:val="a3"/>
        <w:divId w:val="1566990066"/>
      </w:pPr>
      <w:r>
        <w:t>В процессе функционирования реактор требует отвода опасных для здоровья окислов азота. Для этого используется вакуумная линия отвода окислов, разрежение в которой не должно быть выше 600 гПа. Это разрежение измеряется преобразователем вакуума Метран-22ДВ, соединённым с трубопроводом (линией отвода) импульсной трубкой. Унифицированный сигнал с преобразователя поступает на самопишущий миллиамперметр А542М и на контроллер, формирующий сигналы блокировки (подаваемый на магнитный пускатель ПМЕ-121 (поз. 8в)) и сигнализации для срабатывания аварийной сирены. Магнитный пускатель, в свою очередь, коммутирует цепь управления электромагнитного клапана ЭМК (поз. 17), открывающего сбросный трубопровод, соединяющий реактор со сбросной ёмкостью.</w:t>
      </w:r>
    </w:p>
    <w:p w:rsidR="00426724" w:rsidRDefault="00EF7D9D">
      <w:pPr>
        <w:pStyle w:val="a3"/>
        <w:divId w:val="1566990066"/>
      </w:pPr>
      <w:r>
        <w:rPr>
          <w:b/>
          <w:bCs/>
          <w:i/>
          <w:iCs/>
        </w:rPr>
        <w:t>Контур 9</w:t>
      </w:r>
    </w:p>
    <w:p w:rsidR="00426724" w:rsidRDefault="00EF7D9D">
      <w:pPr>
        <w:pStyle w:val="a3"/>
        <w:divId w:val="1566990066"/>
      </w:pPr>
      <w:r>
        <w:rPr>
          <w:i/>
          <w:iCs/>
        </w:rPr>
        <w:t> (контроль температур охлаждающей воды после реактора q</w:t>
      </w:r>
      <w:r>
        <w:rPr>
          <w:i/>
          <w:iCs/>
          <w:vertAlign w:val="subscript"/>
        </w:rPr>
        <w:t>хл1</w:t>
      </w:r>
      <w:r>
        <w:rPr>
          <w:i/>
          <w:iCs/>
        </w:rPr>
        <w:t xml:space="preserve"> и после стабилизатора q</w:t>
      </w:r>
      <w:r>
        <w:rPr>
          <w:i/>
          <w:iCs/>
          <w:vertAlign w:val="subscript"/>
        </w:rPr>
        <w:t>хл2</w:t>
      </w:r>
      <w:r>
        <w:rPr>
          <w:i/>
          <w:iCs/>
        </w:rPr>
        <w:t>)</w:t>
      </w:r>
    </w:p>
    <w:p w:rsidR="00426724" w:rsidRDefault="00EF7D9D">
      <w:pPr>
        <w:pStyle w:val="a3"/>
        <w:divId w:val="1566990066"/>
      </w:pPr>
      <w:r>
        <w:t>Контроль температуры хладоагента на выходе охлаждаемого объекта осуществляется с целью перегрева последнего. Температуры охлаждающей воды на выходах реактора и стабилизатора измеряются термометрами сопротивления (выходной сигнал 4…20мА), подключенными к двухканальному регистратору А542М и параллельно к контроллеру.</w:t>
      </w:r>
    </w:p>
    <w:p w:rsidR="00426724" w:rsidRDefault="00EF7D9D">
      <w:pPr>
        <w:pStyle w:val="a3"/>
        <w:divId w:val="1566990066"/>
      </w:pPr>
      <w:bookmarkStart w:id="8" w:name="_Toc41941128"/>
      <w:bookmarkStart w:id="9" w:name="_Toc41940965"/>
      <w:bookmarkEnd w:id="8"/>
      <w:r>
        <w:t>4. Разработка принципиальной схемы автоматизации.</w:t>
      </w:r>
      <w:bookmarkEnd w:id="9"/>
    </w:p>
    <w:p w:rsidR="00426724" w:rsidRDefault="00EF7D9D">
      <w:pPr>
        <w:pStyle w:val="a3"/>
        <w:divId w:val="1566990066"/>
      </w:pPr>
      <w:r>
        <w:t>        Принципиальные схемы автоматизации предназначены для отражения взаимосвязей между приборами, средствами автоматизации и вспомогательными элементами, входящими в состав системы автоматизации, с учетом последовательности их работы и принципа действия.</w:t>
      </w:r>
    </w:p>
    <w:p w:rsidR="00426724" w:rsidRDefault="00EF7D9D">
      <w:pPr>
        <w:pStyle w:val="a3"/>
        <w:divId w:val="1566990066"/>
      </w:pPr>
      <w:r>
        <w:t xml:space="preserve">Принципиальные схемы составляются, исходя из заданных алгоритмов функционирования систем контроля, регулирования, управления, сигнализации и управления. </w:t>
      </w:r>
    </w:p>
    <w:p w:rsidR="00426724" w:rsidRDefault="00EF7D9D">
      <w:pPr>
        <w:pStyle w:val="a3"/>
        <w:divId w:val="1566990066"/>
      </w:pPr>
      <w:r>
        <w:t>        На принципиальной схеме в условном виде нанесены приборы, аппараты, средства связи между элементами, блоками и модулями этих устройств. Схема изображена на листе формата А2 (см. прил. КП.891.А02.01).</w:t>
      </w:r>
    </w:p>
    <w:p w:rsidR="00426724" w:rsidRDefault="00EF7D9D">
      <w:pPr>
        <w:pStyle w:val="a3"/>
        <w:divId w:val="1566990066"/>
      </w:pPr>
      <w:bookmarkStart w:id="10" w:name="_Toc41941129"/>
      <w:bookmarkStart w:id="11" w:name="_Toc41940966"/>
      <w:bookmarkEnd w:id="10"/>
      <w:r>
        <w:t>5. Компоновка средств автоматизации на щитах.</w:t>
      </w:r>
      <w:bookmarkEnd w:id="11"/>
    </w:p>
    <w:p w:rsidR="00426724" w:rsidRDefault="00EF7D9D">
      <w:pPr>
        <w:pStyle w:val="a3"/>
        <w:divId w:val="1566990066"/>
      </w:pPr>
      <w:r>
        <w:t>      Щиты и пульты предназначены для размещения приборов, средств автоматизации, аппаратуры управления, сигнализации, защиты, питания, коммутации и т.п. Щиты и пульты располагаются в производственных и специальных щитовых помещениях (операторских, диспетчерских и т.п.).</w:t>
      </w:r>
    </w:p>
    <w:p w:rsidR="00426724" w:rsidRDefault="00EF7D9D">
      <w:pPr>
        <w:pStyle w:val="a3"/>
        <w:divId w:val="1566990066"/>
      </w:pPr>
      <w:r>
        <w:t xml:space="preserve">      Щит изображен на листе формата А2 (см. прил. КП.891.А02.03). При компоновке средств автоматизации был использован двухсекционный щит ЩШК–2–ЗП-1-1000х1000–УЧ-РОО–ОСТ 3613-76        </w:t>
      </w:r>
    </w:p>
    <w:p w:rsidR="00426724" w:rsidRDefault="00426724">
      <w:pPr>
        <w:divId w:val="1566990066"/>
      </w:pPr>
    </w:p>
    <w:p w:rsidR="00426724" w:rsidRPr="00EF7D9D" w:rsidRDefault="00EF7D9D">
      <w:pPr>
        <w:pStyle w:val="a3"/>
        <w:divId w:val="1566990066"/>
      </w:pPr>
      <w:bookmarkStart w:id="12" w:name="_Toc41941130"/>
      <w:bookmarkStart w:id="13" w:name="_Toc41940967"/>
      <w:bookmarkEnd w:id="12"/>
      <w:r>
        <w:rPr>
          <w:b/>
          <w:bCs/>
        </w:rPr>
        <w:t>6.Построение электрических схем автоматизации.</w:t>
      </w:r>
      <w:bookmarkEnd w:id="13"/>
    </w:p>
    <w:p w:rsidR="00426724" w:rsidRDefault="00EF7D9D">
      <w:pPr>
        <w:pStyle w:val="a3"/>
        <w:divId w:val="1566990066"/>
      </w:pPr>
      <w:r>
        <w:t xml:space="preserve">         </w:t>
      </w:r>
      <w:bookmarkStart w:id="14" w:name="_Toc41941054"/>
      <w:bookmarkStart w:id="15" w:name="_Toc41940968"/>
      <w:bookmarkEnd w:id="14"/>
      <w:r>
        <w:t>Принципиальные электрические схемы (ПЭС) включают:</w:t>
      </w:r>
      <w:bookmarkEnd w:id="15"/>
    </w:p>
    <w:p w:rsidR="00426724" w:rsidRDefault="00EF7D9D">
      <w:pPr>
        <w:pStyle w:val="a3"/>
        <w:divId w:val="1566990066"/>
      </w:pPr>
      <w:r>
        <w:t>·    схему сигнализации;</w:t>
      </w:r>
    </w:p>
    <w:p w:rsidR="00426724" w:rsidRDefault="00EF7D9D">
      <w:pPr>
        <w:pStyle w:val="a3"/>
        <w:divId w:val="1566990066"/>
      </w:pPr>
      <w:r>
        <w:t>·    схему управления.</w:t>
      </w:r>
    </w:p>
    <w:p w:rsidR="00426724" w:rsidRDefault="00EF7D9D">
      <w:pPr>
        <w:pStyle w:val="a3"/>
        <w:divId w:val="1566990066"/>
      </w:pPr>
      <w:bookmarkStart w:id="16" w:name="_Hlt41941095"/>
      <w:bookmarkEnd w:id="16"/>
      <w:r>
        <w:t>        Схемы выполнены без соблюдения масштаба и действительного пространственного расположения элементов.</w:t>
      </w:r>
    </w:p>
    <w:p w:rsidR="00426724" w:rsidRDefault="00EF7D9D">
      <w:pPr>
        <w:pStyle w:val="a3"/>
        <w:divId w:val="1566990066"/>
      </w:pPr>
      <w:r>
        <w:t xml:space="preserve">На ПЭС управления отражена схема организации регулирования соотношения расходов путём изменения подачи воды. </w:t>
      </w:r>
    </w:p>
    <w:p w:rsidR="00426724" w:rsidRDefault="00EF7D9D">
      <w:pPr>
        <w:pStyle w:val="a3"/>
        <w:divId w:val="1566990066"/>
      </w:pPr>
      <w:r>
        <w:t>       Технологическая сигнализация в данной работе служит для контроля безопасности рабочих цеха и выполнения технологического регламента. Схема сигнализации  обеспечивает подачу световых и звукового сигнала, съем звукового сигнала, проверку исправности средств сигнализации.</w:t>
      </w:r>
    </w:p>
    <w:p w:rsidR="00426724" w:rsidRDefault="00EF7D9D">
      <w:pPr>
        <w:pStyle w:val="a3"/>
        <w:divId w:val="1566990066"/>
      </w:pPr>
      <w:r>
        <w:t>       ПЭС изображены в приложении на листе формата А2 (КП.891.А02.02).</w:t>
      </w:r>
    </w:p>
    <w:p w:rsidR="00426724" w:rsidRDefault="00EF7D9D">
      <w:pPr>
        <w:pStyle w:val="a3"/>
        <w:divId w:val="1566990066"/>
      </w:pPr>
      <w:bookmarkStart w:id="17" w:name="_Toc41941132"/>
      <w:bookmarkStart w:id="18" w:name="_Toc41940970"/>
      <w:bookmarkEnd w:id="17"/>
      <w:r>
        <w:t>  7.Схемы внешних проводок.</w:t>
      </w:r>
      <w:bookmarkEnd w:id="18"/>
    </w:p>
    <w:p w:rsidR="00426724" w:rsidRDefault="00EF7D9D">
      <w:pPr>
        <w:pStyle w:val="a3"/>
        <w:divId w:val="1566990066"/>
      </w:pPr>
      <w:r>
        <w:t>       Схема соединений внешних проводок — это комбинированная схема, на которой показаны электрические и трубные связи между приборами и средствами автомати</w:t>
      </w:r>
      <w:r>
        <w:softHyphen/>
        <w:t>зации, установленными на технологическом оборудовании, вне щитов и на щитах.</w:t>
      </w:r>
    </w:p>
    <w:p w:rsidR="00426724" w:rsidRDefault="00EF7D9D">
      <w:pPr>
        <w:pStyle w:val="a3"/>
        <w:divId w:val="1566990066"/>
      </w:pPr>
      <w:r>
        <w:t>Схема подключения внешних проводок выполнена на формате А2 (см. прил. КП.891.А02.04).</w:t>
      </w:r>
    </w:p>
    <w:p w:rsidR="00426724" w:rsidRDefault="00EF7D9D">
      <w:pPr>
        <w:pStyle w:val="a3"/>
        <w:divId w:val="1566990066"/>
      </w:pPr>
      <w:bookmarkStart w:id="19" w:name="_Toc41941133"/>
      <w:bookmarkStart w:id="20" w:name="_Toc41940971"/>
      <w:bookmarkEnd w:id="19"/>
      <w:r>
        <w:t> </w:t>
      </w:r>
      <w:bookmarkEnd w:id="20"/>
    </w:p>
    <w:p w:rsidR="00426724" w:rsidRDefault="00EF7D9D">
      <w:pPr>
        <w:pStyle w:val="a3"/>
        <w:divId w:val="1566990066"/>
      </w:pPr>
      <w:r>
        <w:t>Список использованной литературы:</w:t>
      </w:r>
    </w:p>
    <w:p w:rsidR="00426724" w:rsidRDefault="00EF7D9D">
      <w:pPr>
        <w:pStyle w:val="a3"/>
        <w:divId w:val="1566990066"/>
      </w:pPr>
      <w:r>
        <w:t>Проектирование систем автоматизации технологических процессов: Справочное пособие / А.С. Клюев, Б.В. Глазов, А.Х. Дубровский, А.А. Клюев; Под ред. А.С. Клюева. - М.: Энергоатомиздат, 1990. - 464 с.</w:t>
      </w:r>
    </w:p>
    <w:p w:rsidR="00426724" w:rsidRDefault="00EF7D9D">
      <w:pPr>
        <w:pStyle w:val="a3"/>
        <w:divId w:val="1566990066"/>
      </w:pPr>
      <w:r>
        <w:t>Емельянов А.И., Капник О.В. Проектирование систем автоматизации технологических процессов: Справочное пособие. - М.: Энергоатомиздат, 1983. - 400 с.</w:t>
      </w:r>
    </w:p>
    <w:p w:rsidR="00426724" w:rsidRDefault="00EF7D9D">
      <w:pPr>
        <w:pStyle w:val="a3"/>
        <w:divId w:val="1566990066"/>
      </w:pPr>
      <w:r>
        <w:t> Промышленные приборы и средства автоматизации: Справочник / В.В.     Баранов, Т.Х.    Беановская, В.А. Бек и др.; Под общ. ред. В.В. Черенкова. - Л.: Машиностроение, 1987. - 847 с.</w:t>
      </w:r>
    </w:p>
    <w:p w:rsidR="00426724" w:rsidRDefault="00EF7D9D">
      <w:pPr>
        <w:pStyle w:val="a3"/>
        <w:divId w:val="1566990066"/>
      </w:pPr>
      <w:r>
        <w:t> Шувалов В.В., Огаджанов Г.А., Голубятников В.А. Автоматизация производственных процессов в химической промышленности. - М.: Химия, 1991. - 480 с.</w:t>
      </w:r>
    </w:p>
    <w:p w:rsidR="00426724" w:rsidRDefault="00EF7D9D">
      <w:pPr>
        <w:pStyle w:val="a3"/>
        <w:divId w:val="1566990066"/>
      </w:pPr>
      <w:r>
        <w:t>Методические указания №№ 450, 387, 397, 571.</w:t>
      </w:r>
      <w:bookmarkStart w:id="21" w:name="_GoBack"/>
      <w:bookmarkEnd w:id="21"/>
    </w:p>
    <w:sectPr w:rsidR="004267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7D9D"/>
    <w:rsid w:val="00426724"/>
    <w:rsid w:val="0076111B"/>
    <w:rsid w:val="00E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E53D38F-6175-4FFD-8EE9-959960DC8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E74B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99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3268</Words>
  <Characters>18633</Characters>
  <Application>Microsoft Office Word</Application>
  <DocSecurity>0</DocSecurity>
  <Lines>155</Lines>
  <Paragraphs>43</Paragraphs>
  <ScaleCrop>false</ScaleCrop>
  <Company/>
  <LinksUpToDate>false</LinksUpToDate>
  <CharactersWithSpaces>21858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Автоматизация процесса нитрования пиридона</dc:title>
  <dc:subject/>
  <dc:creator>admin</dc:creator>
  <cp:keywords/>
  <dc:description/>
  <cp:lastModifiedBy>admin</cp:lastModifiedBy>
  <cp:revision>2</cp:revision>
  <dcterms:created xsi:type="dcterms:W3CDTF">2014-02-10T10:23:00Z</dcterms:created>
  <dcterms:modified xsi:type="dcterms:W3CDTF">2014-02-10T10:23:00Z</dcterms:modified>
</cp:coreProperties>
</file>