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C1" w:rsidRPr="00677625" w:rsidRDefault="00787FC1" w:rsidP="00787FC1">
      <w:pPr>
        <w:spacing w:before="120"/>
        <w:jc w:val="center"/>
        <w:rPr>
          <w:b/>
          <w:bCs/>
          <w:sz w:val="32"/>
          <w:szCs w:val="32"/>
        </w:rPr>
      </w:pPr>
      <w:r w:rsidRPr="00677625">
        <w:rPr>
          <w:b/>
          <w:bCs/>
          <w:sz w:val="32"/>
          <w:szCs w:val="32"/>
        </w:rPr>
        <w:t>Учет лизинговых операций</w:t>
      </w:r>
    </w:p>
    <w:p w:rsidR="00787FC1" w:rsidRPr="00677625" w:rsidRDefault="00787FC1" w:rsidP="00787FC1">
      <w:pPr>
        <w:spacing w:before="120"/>
        <w:ind w:firstLine="567"/>
        <w:jc w:val="both"/>
        <w:rPr>
          <w:sz w:val="28"/>
          <w:szCs w:val="28"/>
        </w:rPr>
      </w:pPr>
      <w:r w:rsidRPr="00677625">
        <w:rPr>
          <w:sz w:val="28"/>
          <w:szCs w:val="28"/>
        </w:rPr>
        <w:t xml:space="preserve">А. Вагапова,  аудитор ЗАО «Гориславцев и К. Аудит»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Одной из разновидностей договора аренды является лизинг. Объектом лизинга могут быть здания, сооружения, оборудование, транспортные средства и другое движимое и недвижимое имущество. Регулирование отношений по договору лизинга осуществляется в соответствии с параграфом 6 главы 34 ГК РФ и Федеральным законом от 29.10.98 г. № 164-ФЗ (в ред. на 18.07.05 г.) «О финансовой аренде (лизинге)» (далее - Закон № 164-ФЗ).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По договору лизинга одна сторона (лизингодатель) обязуется приобрести в собственность указанное другой стороной (лизингополучателем) имущество у определенного продавца и предоставить лизингополучателю это имущество за плату во временное владение и пользование. Лизингополучатель в свою очередь обязуется принять предмет лизинга и выплатить лизингодателю лизинговые платежи в порядке и в сроки, предусмотренные договором лизинга. По окончании срока действия договора лизингополучатель обязан возвратить предмет лизинга или приобрести его в собственность на основании договора купли-продажи.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Предмет лизинга учитывается на балансе лизингодателя или лизингополучателя по взаимному соглашению.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Как в бухгалтерском, так и в налоговом учете для лизингового имущества предусмотрена ускоренная амортизация. Однако порядок применения ее различен.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Для целей бухгалтерского учета согласно п. 19 положения по бухгалтерскому учету «Учет основных средств» (ПБУ 6/01), утвержденного приказом Минфина России от 30.03.01 г. № 26н, коэффициент ускорения - повышающий коэффициент амортизации - применяется только при расчете годовой суммы амортизационных отчислений способом уменьшаемого остатка (письмо Минфина России от 28.02.05 г. № 03-06-01-04/118).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Данная позиция является спорной, так как ст. 31 Закона № 164-ФЗ предусматривает использование коэффициента ускорения для всех способов расчета амортизации. Такую же норму содержит и п. 9 Указаний об отражении в бухгалтерском учете операций по договору лизинга (приложение к приказу Минфина России от 17.02.97 г. № 15) (далее - Указания), регулирующий порядок бухгалтерского учета лизинговых операций. Вместе с тем спорить по данному вопросу довольно сложно, так как Закон № 164-ФЗ конкретных значений коэффициента ускорения не устанавливает.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В соответствии с п. 7 ст. 258 НК РФ имущество, полученное (переданное) в финансовую аренду по договору финансовой аренды (договору лизинга), включается в соответствующую амортизационную группу той стороной, у которой данное имущество должно учитываться в соответствии с условиями данного договора.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Для целей налогового учета балансодержатель предмета лизинга обязан применять к основной норме амортизации специальный коэффициент, но не выше 3. Правда, имеются некоторые исключения. Во-первых, коэффициент не применяется к оборудованию первой, второй и третьей амортизационных групп, если фирма начисляет по нему амортизацию нелинейным методом. Во-вторых, если предметом лизинга являются легковые автомобили или пассажирские микроавтобусы с первоначальной стоимостью более 300 тыс. и более 400 тыс. руб. соответственно. К ним наряду с повышающим применяют специальный коэффициент 0,5 (п. 9 ст. 259 НК РФ).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Таким образом, если балансодержатель в бухгалтерском учете использует линейный метод начисления амортизации, будут возникать временные разницы.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Рассмотрим отражение лизинговых операций в бухгалтерском учете. </w:t>
      </w:r>
    </w:p>
    <w:p w:rsidR="00787FC1" w:rsidRPr="00787FC1" w:rsidRDefault="00787FC1" w:rsidP="00787FC1">
      <w:pPr>
        <w:spacing w:before="120"/>
        <w:jc w:val="center"/>
        <w:rPr>
          <w:b/>
          <w:bCs/>
          <w:sz w:val="28"/>
          <w:szCs w:val="28"/>
        </w:rPr>
      </w:pPr>
      <w:r w:rsidRPr="00787FC1">
        <w:rPr>
          <w:b/>
          <w:bCs/>
          <w:sz w:val="28"/>
          <w:szCs w:val="28"/>
        </w:rPr>
        <w:t xml:space="preserve">1. Лизинговое имущество учитывается на балансе лизингодателя без дальнейшего выкупа.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Учет у лизингодателя  </w:t>
      </w:r>
    </w:p>
    <w:tbl>
      <w:tblPr>
        <w:tblW w:w="5000" w:type="pct"/>
        <w:tblCellSpacing w:w="15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1"/>
        <w:gridCol w:w="2810"/>
        <w:gridCol w:w="2667"/>
      </w:tblGrid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Содержание хозяйственной операции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Дебет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Кредит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Приобретено оборудование для передачи в лизинг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08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60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Отражена сумма НДС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19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60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Оборудование, предназначенное для сдачи в лизинг, принято в состав доходных вложений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03, субсчет «Имущество для сдачи в лизинг»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08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Оборудование передано в лизинг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03, субсчет «Имущество, переданное в лизинг»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03, субсчет «Имущество для сдачи в лизинг»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Принят к вычету НДС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19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Начислена амортизация по лизинговому оборудованию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20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02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Начислено ОНО на сумму разницы между налоговой и бухгалтерской амортизацией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77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Начислена задолженность по лизинговым платежам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62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90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1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 НДС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90-3 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68, 76 </w:t>
            </w:r>
          </w:p>
        </w:tc>
      </w:tr>
    </w:tbl>
    <w:p w:rsidR="00787FC1" w:rsidRPr="00677625" w:rsidRDefault="00787FC1" w:rsidP="00787FC1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Учет у лизингополучателя  </w:t>
      </w:r>
    </w:p>
    <w:tbl>
      <w:tblPr>
        <w:tblW w:w="5000" w:type="pct"/>
        <w:tblCellSpacing w:w="15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12"/>
        <w:gridCol w:w="2126"/>
        <w:gridCol w:w="1950"/>
      </w:tblGrid>
      <w:tr w:rsidR="00787FC1" w:rsidRPr="00B369EA" w:rsidTr="00D96856">
        <w:trPr>
          <w:tblCellSpacing w:w="15" w:type="dxa"/>
        </w:trPr>
        <w:tc>
          <w:tcPr>
            <w:tcW w:w="28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Содержание хозяйственной операции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Дебет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Кредит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8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Получено оборудование в лизинг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001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8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Начислены лизинговые платежи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20, 25, …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60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28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 НДС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19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60 </w:t>
            </w:r>
          </w:p>
        </w:tc>
      </w:tr>
    </w:tbl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В данном случае не возникает каких-либо спорных моментов для целей налогообложения.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Ситуация складывается по-другому, если в соответствии с договором имущество впоследствии подлежит выкупу лизингополучателем. Вопрос об отнесении лизинговых платежей на расходы для целей налогообложения в случае дальнейшего выкупа является довольно спорным. НК РФ специального порядка учета таких операций не содержит. В соответствии с п.п. 10 п. 1 ст. 264 НК РФ лизинговые платежи включаются в состав прочих расходов без каких-либо ограничений (за исключением случаев, когда оборудование учитывается на балансе лизингополучателя). Определения лизингового платежа в НК РФ нет. Следовательно, согласно п. 1 ст. 11 НК РФ необходимо обращаться к другой отрасли законодательства.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На основании Методических рекомендаций по расчету лизинговых платежей, утвержденных Минэкономики России 16.04.96 г., в лизинговые платежи включаются: амортизация лизингового имущества за весь срок действия договора лизинга, компенсация платы лизингодателя за использованные им заемные средства, комиссионное вознаграждение, плата за дополнительные услуги лизингодателя, предусмотренные договором лизинга, а также стоимость выкупаемого имущества, если договором предусмотрен выкуп и порядок выплат указанной стоимости в виде долей в составе лизинговых платежей. Таким образом, выкупная цена является составляющей частью лизингового платежа.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Однако в последнее время налоговыми органами и Минфином России выпущен ряд писем, в соответствии с которыми расходы по уплате выкупной цены предмета лизинга в налоговом учете лизингополучателя формируют первоначальную стоимость амортизируемого имущества. При этом выкупная стоимость предмета лизинга определяется в порядке, установленном п. 1 ст. 257 НК РФ. Если договором лизинга предусмотрено, что предмет лизинга переходит в собственность лизингополучателя после выплаты всех лизинговых платежей без указания выкупной цены в договоре лизинга, всю сумму лизинговых платежей следует рассматривать как расход, направленный на приобретение права собственности на предмет лизинга, являющийся амортизируемым имуществом, включаемый в первоначальную стоимость амортизируемого имущества после перехода права собственности на него к лизингополучателю (письма Минфина России от 3.05.05 г. № 03-06-01-04/125, от 24.05.05 г. № 03-03-01-04/1/288, от 8.04.05 г. № 03-03-01-04/1/174, письмо ФНС России от 16.11.04 г. № 02-5-11/172@). Нормативными документами эта позиция не подкреплена.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Для целей бухгалтерского учета в настоящее время действуют Указания, в соответствии с п. 9 которых начисление причитающихся лизингодателю лизинговых платежей за отчетный период отражается по кредиту счета 76 «Расчеты с разными дебиторами и кредиторами», субсчет «Задолженность по лизинговым платежам» в корреспонденции со счетами учета затрат.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При выкупе лизингового имущества его стоимость на дату перехода права собственности списывается с забалансового счета 001 «Арендованные основные средства». Одновременно производится запись на эту стоимость по дебету счета 01 «Основные средства» и кредиту счета 02 «Износ основных средств», субсчет «Износ собственных основных средств».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Таким образом, возможны два варианта учета таких операций для целей налогового учета: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учитывать всю сумму лизинговых платежей в составе расходов в соответствии с п.п. 10 п. 1 ст. 264 НК РФ и быть готовым к судебному разбирательству с налоговыми органами. (Заметим, что судебная практика по этому вопросу еще не сложилась.);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запросить у лизингодателя расшифровку лизинговых платежей, а также сумму затрат на приобретение этого оборудования. Далее в течение срока договора лизинга исходя из полученной информации, формировать его первоначальную стоимость. По окончании срока договора включить приобретенное оборудование в нужную амортизационную группу и установить по нему срок полезного использования, уменьшенный на количество месяцев его фактической эксплуатации. </w:t>
      </w:r>
    </w:p>
    <w:p w:rsidR="00787FC1" w:rsidRPr="00677625" w:rsidRDefault="00787FC1" w:rsidP="00787FC1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 xml:space="preserve">2. Лизинговое имущество учитывается на балансе лизингополучателя. 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Учет у лизингодателя  </w:t>
      </w:r>
    </w:p>
    <w:tbl>
      <w:tblPr>
        <w:tblW w:w="5000" w:type="pct"/>
        <w:tblCellSpacing w:w="15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7"/>
        <w:gridCol w:w="1355"/>
        <w:gridCol w:w="1516"/>
      </w:tblGrid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Содержание хозяйственной операции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Дебет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Кредит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Приобретено оборудование для передачи его в лизинг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08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60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Отражена сумма НДС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19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60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Оборудование, предназначенное для сдачи в лизинг, принято в состав доходных вложений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03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08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Оплачен счет поставщика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60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51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Принят к вычету НДС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19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Начислена задолженность по лизинговым платежам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91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Списана стоимость переданного в лизинг оборудования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91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03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Отражена разница между лизинговыми платежами и стоимостью лизингового имущества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91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98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Учтено за балансом сданное в лизинг оборудование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011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Отражено поступление лизингового платежа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51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Включена в доход часть разницы между лизинговыми платежами и стоимостью лизингового имущества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98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90-1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 НДС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90-3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35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 возврат лизингового имущества 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03 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 </w:t>
            </w:r>
          </w:p>
        </w:tc>
      </w:tr>
    </w:tbl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На сегодняшний день существует проблема в списании первоначальной стоимости лизингового имущества при его выкупе. Так, в письме Минфина России от 10.06.04 г. № 03-02-05/2/35 указано, что, ввиду того что у лизингодателя сохраняется право собственности на объект лизинга в течение всего периода договора лизинга, в момент передачи объекта лизинга лизингополучателю лизингодатель не может единовременно отнести к расходам первоначальную стоимость объекта лизинга.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Согласно ст. 28 закона № 164-ФЗ в общую сумму договора лизинга может включаться выкупная цена предмета лизинга, если договором лизинга предусмотрен переход права собственности на предмет лизинга к лизингополучателю.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В этом случае сумма выкупной стоимости имущества отражается в составе доходов лизингодателя по мере поступления этих платежей, а в составе расходов - его первоначальная стоимость при переходе права собственности на объект лизинга.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При этом, поскольку производится реализация имущества, не являющегося для лизингодателя амортизируемым, сумма полученного убытка учитывается в составе расходов организации единовременно независимо от соотношения срока нахождения имущества в лизинге и срока эксплуатации объекта в рамках сроков эксплуатации, установленных для соответствующей амортизационной группы.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Однако с принятием Федерального закона от 6.06.05 г. № 58-ФЗ данная проблема решена. Пунктом 23 этого Закона в ст. 272 НК РФ введен п. 8.1, согласно которому расходы по приобретению переданного в лизинг имущества, указанные в п.п. 10 п. 1 ст. 264 НК РФ, признаются в качестве расхода в тех отчетных (налоговых) периодах, в которых в соответствии с условиями договора предусмотрены арендные (лизинговые) платежи. При этом указанные расходы учитываются в сумме, пропорциональной сумме арендных (лизинговых) платежей. 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Учет у лизингополучателя  </w:t>
      </w:r>
    </w:p>
    <w:tbl>
      <w:tblPr>
        <w:tblW w:w="5000" w:type="pct"/>
        <w:tblCellSpacing w:w="15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5"/>
        <w:gridCol w:w="3077"/>
        <w:gridCol w:w="3156"/>
      </w:tblGrid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Содержание хозяйственной операции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Дебет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Кредит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Получено оборудование в лизинг&lt;*&gt;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08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76, субсчет «Арендные обязательства»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Отражена сумма НДС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19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76, субсчет «Арендные обязательства»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Объект лизинга введен в эксплуатацию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01, субсчет «Арендованное имущество»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08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Начислена амортизация по лизинговому имуществу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20, 25, …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02, субсчет «Амортизация по арендованному имуществу»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Начислено ОНО на сумму разницы между налоговой и бухгалтерской амортизацией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77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Начислены лизинговые платежи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76, субсчет «Арендные обязательства»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76, субсчет «Задолженность по лизинговым платежам»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Перечислен лизинговый платеж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76, субсчет «Задолженность по лизинговым платежам»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51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Принят к вычету НДС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19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При выкупе лизингового имущества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Лизинговое имущество переведено в состав собственных основных средств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01, субсчет «Арендованное имущество»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Отражена амортизация по переведенному имуществу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02, субсчет «Амортизация по арендованному имуществу»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02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При возврате лизингового имущества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Списана первоначальная стоимость лизингового имущества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01, субсчет «Выбытие основных средств»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01, субсчет «Арендованное имущество»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Списана амортизация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02, субсчет «Амортизация по арендованному имуществу»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01, субсчет «Выбытие основных средств»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Списана остаточная стоимость имущества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91-2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01, субсчет «Выбытие основных средств» </w:t>
            </w:r>
          </w:p>
        </w:tc>
      </w:tr>
      <w:tr w:rsidR="00787FC1" w:rsidRPr="00B369EA" w:rsidTr="00D96856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Начислен постоянный налоговый актив со стоимости выбывшего имущества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68 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87FC1" w:rsidRPr="00B369EA" w:rsidRDefault="00787FC1" w:rsidP="00D96856">
            <w:pPr>
              <w:jc w:val="both"/>
            </w:pPr>
            <w:r w:rsidRPr="00B369EA">
              <w:t xml:space="preserve">99 </w:t>
            </w:r>
          </w:p>
        </w:tc>
      </w:tr>
    </w:tbl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&lt;*&gt; Для целей налогового учета первоначальная стоимость предмета лизинга равна сумме, которую лизингодатель истратил на его приобретение, доставку и доведение до работоспособного состояния. Поскольку в НК РФ не говорится, что эта норма касается только лизингодателя, ею должен руководствоваться и лизингополучатель (п. 1 ст. 257 НК РФ).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Еще одним спорным вопросом является уплата налога на имущество по лизинговому имуществу.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В п. 1 ст. 374 НК РФ установлено, что объектом обложения налогом на имущество для российских организаций признается движимое и недвижимое имущество (включая имущество, переданное во временное владение, пользование, распоряжение или доверительное управление, внесенное в совместную деятельность), учитываемое на балансе в качестве объектов основных средств в соответствии с установленным порядком ведения бухгалтерского учета. Таким образом, необходимым условием для возникновения объекта налогообложения является учет имущества в качестве объекта основных средств по правилам бухгалтерского учета.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Принимая во внимание вышеперечисленные условия, имеются все основания не включать лизинговое имущество в облагаемую базу по налогу на имущество по следующим причинам: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предметы лизинга учитываются не на счете 01 «Основные средства», а на счете 03 «Доходные вложения в материальные ценности» (Указания, План счетов бухгалтерского учета);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доходные вложения отражаются в бухгалтерском балансе обособленно от основных средств (п. 20 ПБУ 4/99 «Бухгалтерская отчетность организации).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Минфин России придерживается такой же точки зрения, определяя предметы лизинга активами, качественно отличными от основных средств. Так, например, в письме Минфина России от 3.03.05 г. № 03-06-01-04/125 отмечено следующее: «Учитывая требование п. 1 ст. 374 Кодекса, имущество, учтенное организацией в качестве доходных вложений в материальные ценности, не рассматривается в качестве объекта налогообложения налогом на имущество организаций до его перевода в состав основных средств в соответствии с установленным порядком ведения бухгалтерского учета.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Предмет лизинга, учитываемый на балансе в составе бухгалтерского счета 01 «Основные средства» в соответствии с правилами ведения бухгалтерского учета, в том числе приказом Минфина России от 17.02.97 г. № 15, подлежит налогообложению налогом на имущество организаций в общеустановленном порядке.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Аналогичная позиция высказана ведомством также в письмах от 31.08.04 г. № 03-06-01-04/16, от 19.11.04 г. № 03-06-01-04/133, от 19.11.04 г. № 03-06-01-04/137, от 30.12.04 г. № 03-06-01-02/26, от 28.02.05 г. № 03-06-01-04/118. </w:t>
      </w:r>
    </w:p>
    <w:p w:rsidR="00787FC1" w:rsidRPr="00B369EA" w:rsidRDefault="00787FC1" w:rsidP="00787FC1">
      <w:pPr>
        <w:spacing w:before="120"/>
        <w:ind w:firstLine="567"/>
        <w:jc w:val="both"/>
      </w:pPr>
      <w:r w:rsidRPr="00B369EA">
        <w:t xml:space="preserve">Однако в письме МНС России от 14.10.04 г. № 21-3-05/437 «О налоге на имущество организаций» указано, что основные средства лизинговых компаний, учитываемые на балансе в составе бухгалтерского счета 01 «Основные средства», облагаются налогом на имущество в общеустановленном порядке. Такой же позиции придерживается Управление МНС России по г. Москве (письма от 22.11.04 г. № 23-10/1/74871, от 3.12.04 г. № 23-10/1/77814, от 22.12.04 г. № 23-10/1/83358).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FC1"/>
    <w:rsid w:val="002031C9"/>
    <w:rsid w:val="00616072"/>
    <w:rsid w:val="00677625"/>
    <w:rsid w:val="00787FC1"/>
    <w:rsid w:val="008B35EE"/>
    <w:rsid w:val="00B369EA"/>
    <w:rsid w:val="00B42C45"/>
    <w:rsid w:val="00B47B6A"/>
    <w:rsid w:val="00C762B2"/>
    <w:rsid w:val="00D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6EE548-5C6C-4844-A7A9-0EA7591E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FC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87FC1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2304</Words>
  <Characters>13137</Characters>
  <Application>Microsoft Office Word</Application>
  <DocSecurity>0</DocSecurity>
  <Lines>109</Lines>
  <Paragraphs>30</Paragraphs>
  <ScaleCrop>false</ScaleCrop>
  <Company>Home</Company>
  <LinksUpToDate>false</LinksUpToDate>
  <CharactersWithSpaces>15411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лизинговых операций</dc:title>
  <dc:subject/>
  <dc:creator>User</dc:creator>
  <cp:keywords/>
  <dc:description/>
  <cp:lastModifiedBy>admin</cp:lastModifiedBy>
  <cp:revision>2</cp:revision>
  <dcterms:created xsi:type="dcterms:W3CDTF">2014-01-30T10:40:00Z</dcterms:created>
  <dcterms:modified xsi:type="dcterms:W3CDTF">2014-01-30T10:40:00Z</dcterms:modified>
</cp:coreProperties>
</file>