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AE" w:rsidRDefault="002743AE" w:rsidP="0080431B">
      <w:pPr>
        <w:jc w:val="both"/>
        <w:rPr>
          <w:b/>
          <w:sz w:val="28"/>
        </w:rPr>
      </w:pPr>
    </w:p>
    <w:p w:rsidR="0080431B" w:rsidRPr="0080431B" w:rsidRDefault="0080431B" w:rsidP="0080431B">
      <w:pPr>
        <w:jc w:val="both"/>
        <w:rPr>
          <w:b/>
          <w:sz w:val="28"/>
        </w:rPr>
      </w:pPr>
      <w:r w:rsidRPr="0080431B">
        <w:rPr>
          <w:b/>
          <w:sz w:val="28"/>
        </w:rPr>
        <w:t>Лабораторная работа №1.</w:t>
      </w:r>
    </w:p>
    <w:p w:rsidR="0080431B" w:rsidRPr="0080431B" w:rsidRDefault="0080431B" w:rsidP="0080431B">
      <w:pPr>
        <w:ind w:firstLine="360"/>
        <w:jc w:val="both"/>
        <w:rPr>
          <w:b/>
          <w:sz w:val="28"/>
        </w:rPr>
      </w:pPr>
      <w:r w:rsidRPr="0080431B">
        <w:rPr>
          <w:b/>
          <w:sz w:val="28"/>
        </w:rPr>
        <w:t>Цель работы: Изучить основные конструкции языка программирования Пролог для решения задач вычисления функций в экспертных системах.</w:t>
      </w:r>
    </w:p>
    <w:p w:rsidR="0080431B" w:rsidRDefault="0080431B" w:rsidP="0080431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Теоретические сведения</w:t>
      </w:r>
    </w:p>
    <w:p w:rsidR="0080431B" w:rsidRDefault="0080431B" w:rsidP="0080431B">
      <w:pPr>
        <w:ind w:firstLine="360"/>
        <w:jc w:val="both"/>
        <w:rPr>
          <w:sz w:val="28"/>
        </w:rPr>
      </w:pPr>
      <w:r>
        <w:rPr>
          <w:sz w:val="28"/>
        </w:rPr>
        <w:t>Пролог – это один из языков программирования, который широко используется для создания баз знаний и экспертных систем. Фундаментальными свойствами языка Пролог являются:</w:t>
      </w:r>
    </w:p>
    <w:p w:rsidR="0080431B" w:rsidRDefault="0080431B" w:rsidP="0080431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механизм вывода с поиском и возвратом;</w:t>
      </w:r>
    </w:p>
    <w:p w:rsidR="0080431B" w:rsidRDefault="0080431B" w:rsidP="0080431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встроенный механизм сопоставления с образцом;</w:t>
      </w:r>
    </w:p>
    <w:p w:rsidR="0080431B" w:rsidRDefault="0080431B" w:rsidP="0080431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простая и легко изменяемая структура данных;</w:t>
      </w:r>
    </w:p>
    <w:p w:rsidR="0080431B" w:rsidRDefault="0080431B" w:rsidP="0080431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отсутствие указателей, операторов присваивания и перехода;</w:t>
      </w:r>
    </w:p>
    <w:p w:rsidR="0080431B" w:rsidRDefault="0080431B" w:rsidP="0080431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естественность рекурсии.</w:t>
      </w:r>
    </w:p>
    <w:p w:rsidR="0080431B" w:rsidRDefault="0080431B" w:rsidP="0080431B">
      <w:pPr>
        <w:ind w:firstLine="360"/>
        <w:jc w:val="both"/>
        <w:rPr>
          <w:sz w:val="28"/>
        </w:rPr>
      </w:pPr>
      <w:r>
        <w:rPr>
          <w:sz w:val="28"/>
        </w:rPr>
        <w:t>Пролог базируется на сочетании указанных свойств, а удобство его – на естественности его принципов для логических задач, сводящихся к рекурсии.</w:t>
      </w:r>
    </w:p>
    <w:p w:rsidR="0080431B" w:rsidRDefault="0080431B" w:rsidP="0080431B">
      <w:pPr>
        <w:ind w:firstLine="360"/>
        <w:jc w:val="both"/>
        <w:rPr>
          <w:sz w:val="28"/>
        </w:rPr>
      </w:pPr>
      <w:r>
        <w:rPr>
          <w:sz w:val="28"/>
        </w:rPr>
        <w:t>Программы на Прологе состоит из фактов и правил для получения других фактов и ответов на вопросы. Факты по определению считаются доказанными (истинными).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</w:rPr>
        <w:t>Конкретному применению логической программы соответствует понятие запроса (цели). Достичь цели – означает показать, что она логически следует из фактов и правил программы. Если вопрос содержит переменные, то система должна найти к тому же конкретные объекты, которые будучи подставленными вместо переменных, обеспечат достижение цели.</w:t>
      </w:r>
    </w:p>
    <w:p w:rsidR="0080431B" w:rsidRDefault="0080431B" w:rsidP="0080431B">
      <w:pPr>
        <w:ind w:firstLine="360"/>
        <w:jc w:val="both"/>
        <w:rPr>
          <w:sz w:val="28"/>
        </w:rPr>
      </w:pPr>
      <w:r>
        <w:rPr>
          <w:sz w:val="28"/>
        </w:rPr>
        <w:t xml:space="preserve">В алфавит языка входят следующие символы: </w:t>
      </w:r>
    </w:p>
    <w:p w:rsidR="0080431B" w:rsidRDefault="0080431B" w:rsidP="0080431B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прописные и строчные буквы латинского алфавита (</w:t>
      </w:r>
      <w:r>
        <w:rPr>
          <w:sz w:val="28"/>
          <w:lang w:val="en-US"/>
        </w:rPr>
        <w:t>A</w:t>
      </w:r>
      <w:r>
        <w:rPr>
          <w:sz w:val="28"/>
        </w:rPr>
        <w:t>-</w:t>
      </w:r>
      <w:r>
        <w:rPr>
          <w:sz w:val="28"/>
          <w:lang w:val="en-US"/>
        </w:rPr>
        <w:t>Z</w:t>
      </w:r>
      <w:r>
        <w:rPr>
          <w:sz w:val="28"/>
        </w:rPr>
        <w:t xml:space="preserve">, </w:t>
      </w:r>
      <w:r>
        <w:rPr>
          <w:sz w:val="28"/>
          <w:lang w:val="en-US"/>
        </w:rPr>
        <w:t>a</w:t>
      </w:r>
      <w:r>
        <w:rPr>
          <w:sz w:val="28"/>
        </w:rPr>
        <w:t>-</w:t>
      </w:r>
      <w:r>
        <w:rPr>
          <w:sz w:val="28"/>
          <w:lang w:val="en-US"/>
        </w:rPr>
        <w:t>z</w:t>
      </w:r>
      <w:r>
        <w:rPr>
          <w:sz w:val="28"/>
        </w:rPr>
        <w:t>); регистр букв программы влияет на работу программы;</w:t>
      </w:r>
    </w:p>
    <w:p w:rsidR="0080431B" w:rsidRDefault="0080431B" w:rsidP="0080431B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цифры (0-9);</w:t>
      </w:r>
    </w:p>
    <w:p w:rsidR="0080431B" w:rsidRDefault="0080431B" w:rsidP="0080431B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спецсимволы: !</w:t>
      </w:r>
      <w:r>
        <w:rPr>
          <w:sz w:val="28"/>
          <w:lang w:val="ru-MD"/>
        </w:rPr>
        <w:t xml:space="preserve">  @  #  $  ( )  &amp;  *  -  +  /  &lt; &gt; ; , ? .</w:t>
      </w:r>
      <w:r>
        <w:rPr>
          <w:sz w:val="28"/>
          <w:lang w:val="en-US"/>
        </w:rPr>
        <w:t xml:space="preserve"> </w:t>
      </w:r>
      <w:r>
        <w:rPr>
          <w:sz w:val="28"/>
          <w:lang w:val="ru-MD"/>
        </w:rPr>
        <w:t xml:space="preserve"> \ _ "</w:t>
      </w:r>
      <w:r>
        <w:rPr>
          <w:sz w:val="28"/>
          <w:lang w:val="en-US"/>
        </w:rPr>
        <w:t xml:space="preserve">  </w:t>
      </w:r>
      <w:r>
        <w:rPr>
          <w:sz w:val="28"/>
          <w:lang w:val="ru-MD"/>
        </w:rPr>
        <w:t xml:space="preserve"> '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</w:rPr>
        <w:t>1.2 Структура программы</w:t>
      </w:r>
    </w:p>
    <w:p w:rsidR="0080431B" w:rsidRDefault="0080431B" w:rsidP="0080431B">
      <w:pPr>
        <w:ind w:firstLine="720"/>
        <w:jc w:val="both"/>
        <w:rPr>
          <w:sz w:val="28"/>
        </w:rPr>
      </w:pPr>
      <w:r>
        <w:rPr>
          <w:sz w:val="28"/>
        </w:rPr>
        <w:t>Пролог – программа включает в себя следующие разделы: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  <w:lang w:val="en-US"/>
        </w:rPr>
        <w:t>constants</w:t>
      </w:r>
      <w:r>
        <w:rPr>
          <w:sz w:val="28"/>
        </w:rPr>
        <w:t xml:space="preserve"> – задаются константы;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  <w:lang w:val="en-US"/>
        </w:rPr>
        <w:t>domains</w:t>
      </w:r>
      <w:r>
        <w:rPr>
          <w:sz w:val="28"/>
        </w:rPr>
        <w:t xml:space="preserve"> -  имена и структуры объектов, используемых в задаче;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  <w:lang w:val="en-US"/>
        </w:rPr>
        <w:t>predicates</w:t>
      </w:r>
      <w:r>
        <w:rPr>
          <w:sz w:val="28"/>
        </w:rPr>
        <w:t xml:space="preserve"> – названия отношений между объектами;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  <w:lang w:val="en-US"/>
        </w:rPr>
        <w:t>clauses</w:t>
      </w:r>
      <w:r>
        <w:rPr>
          <w:sz w:val="28"/>
        </w:rPr>
        <w:t xml:space="preserve"> – факты и правила, описывающие эти отношения;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  <w:lang w:val="en-US"/>
        </w:rPr>
        <w:t>goal</w:t>
      </w:r>
      <w:r>
        <w:rPr>
          <w:sz w:val="28"/>
        </w:rPr>
        <w:t xml:space="preserve"> – описание цели решения.</w:t>
      </w:r>
    </w:p>
    <w:p w:rsidR="0080431B" w:rsidRDefault="0080431B" w:rsidP="0080431B">
      <w:pPr>
        <w:ind w:firstLine="360"/>
        <w:jc w:val="both"/>
        <w:rPr>
          <w:sz w:val="28"/>
        </w:rPr>
      </w:pPr>
      <w:r>
        <w:rPr>
          <w:sz w:val="28"/>
        </w:rPr>
        <w:t xml:space="preserve">Для обозначения логических связок для конъюнкции – </w:t>
      </w:r>
      <w:r>
        <w:rPr>
          <w:sz w:val="28"/>
          <w:lang w:val="en-US"/>
        </w:rPr>
        <w:t>and</w:t>
      </w:r>
      <w:r>
        <w:rPr>
          <w:sz w:val="28"/>
        </w:rPr>
        <w:t xml:space="preserve">, для дизъюнкции – </w:t>
      </w:r>
      <w:r>
        <w:rPr>
          <w:sz w:val="28"/>
          <w:lang w:val="en-US"/>
        </w:rPr>
        <w:t>or</w:t>
      </w:r>
      <w:r>
        <w:rPr>
          <w:sz w:val="28"/>
        </w:rPr>
        <w:t xml:space="preserve">, следование обозначаются конструкцией  «:-» (двоеточие и минус) или слово </w:t>
      </w:r>
      <w:r>
        <w:rPr>
          <w:sz w:val="28"/>
          <w:lang w:val="en-US"/>
        </w:rPr>
        <w:t>if</w:t>
      </w:r>
      <w:r>
        <w:rPr>
          <w:sz w:val="28"/>
        </w:rPr>
        <w:t>. Комментарии обрамляются комбинациями /*…*/.</w:t>
      </w:r>
    </w:p>
    <w:p w:rsidR="0080431B" w:rsidRDefault="0080431B" w:rsidP="0080431B">
      <w:pPr>
        <w:ind w:firstLine="360"/>
        <w:jc w:val="both"/>
        <w:rPr>
          <w:sz w:val="28"/>
        </w:rPr>
      </w:pPr>
    </w:p>
    <w:p w:rsidR="0080431B" w:rsidRDefault="0080431B" w:rsidP="0080431B">
      <w:pPr>
        <w:ind w:firstLine="360"/>
        <w:jc w:val="both"/>
        <w:rPr>
          <w:sz w:val="28"/>
        </w:rPr>
      </w:pPr>
    </w:p>
    <w:p w:rsidR="0080431B" w:rsidRDefault="0080431B" w:rsidP="0080431B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 Домены</w:t>
      </w:r>
    </w:p>
    <w:p w:rsidR="0080431B" w:rsidRDefault="0080431B" w:rsidP="0080431B">
      <w:pPr>
        <w:ind w:firstLine="360"/>
        <w:jc w:val="both"/>
        <w:rPr>
          <w:sz w:val="28"/>
        </w:rPr>
      </w:pPr>
      <w:r>
        <w:rPr>
          <w:sz w:val="28"/>
          <w:lang w:val="ru-MD"/>
        </w:rPr>
        <w:t>Т</w:t>
      </w:r>
      <w:r>
        <w:rPr>
          <w:sz w:val="28"/>
        </w:rPr>
        <w:t xml:space="preserve">ипы данных в Прологе называют доменами. Домен характеризует множество значений, которые может принимать переменная предиката в ходе выполнения программы. Связывание домена с конкретным аргументом (местом) предиката осуществляется в секции </w:t>
      </w:r>
      <w:r>
        <w:rPr>
          <w:sz w:val="28"/>
          <w:lang w:val="en-US"/>
        </w:rPr>
        <w:t>predicates</w:t>
      </w:r>
      <w:r>
        <w:rPr>
          <w:sz w:val="28"/>
        </w:rPr>
        <w:t xml:space="preserve">. Сами переменные в объявлении не нуждаются. Домены подразделяются на простые и структурированные, стандартные и нестандартные. К стандартным относятся </w:t>
      </w:r>
      <w:r>
        <w:rPr>
          <w:sz w:val="28"/>
          <w:lang w:val="ru-MD"/>
        </w:rPr>
        <w:t>:-</w:t>
      </w:r>
      <w:r>
        <w:rPr>
          <w:sz w:val="28"/>
          <w:lang w:val="en-US"/>
        </w:rPr>
        <w:t>symbol</w:t>
      </w:r>
      <w:r>
        <w:rPr>
          <w:sz w:val="28"/>
        </w:rPr>
        <w:t xml:space="preserve"> – символьная константа (имя), имеет две формы записи:</w:t>
      </w:r>
    </w:p>
    <w:p w:rsidR="0080431B" w:rsidRDefault="0080431B" w:rsidP="0080431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последовательность букв, цифр и знаков препинания, которая начинается со строчной буквы;</w:t>
      </w:r>
    </w:p>
    <w:p w:rsidR="0080431B" w:rsidRDefault="0080431B" w:rsidP="0080431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последовательность символов, заключенная в двойные кавычки (примеры: "</w:t>
      </w:r>
      <w:r>
        <w:rPr>
          <w:sz w:val="28"/>
          <w:lang w:val="en-US"/>
        </w:rPr>
        <w:t>apple</w:t>
      </w:r>
      <w:r>
        <w:rPr>
          <w:sz w:val="28"/>
        </w:rPr>
        <w:t>", "</w:t>
      </w:r>
      <w:r>
        <w:rPr>
          <w:sz w:val="28"/>
          <w:lang w:val="en-US"/>
        </w:rPr>
        <w:t>person</w:t>
      </w:r>
      <w:r>
        <w:rPr>
          <w:sz w:val="28"/>
        </w:rPr>
        <w:t>", "Студент Иванов С.В." ) ;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  <w:lang w:val="ru-MD"/>
        </w:rPr>
        <w:t>-</w:t>
      </w:r>
      <w:r>
        <w:rPr>
          <w:sz w:val="28"/>
          <w:lang w:val="en-US"/>
        </w:rPr>
        <w:t>string</w:t>
      </w:r>
      <w:r>
        <w:rPr>
          <w:sz w:val="28"/>
        </w:rPr>
        <w:t xml:space="preserve"> – строка символов (любая последовательность символов, заключенная в двойные кавычки).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  <w:lang w:val="ru-MD"/>
        </w:rPr>
        <w:t>-</w:t>
      </w:r>
      <w:r>
        <w:rPr>
          <w:sz w:val="28"/>
          <w:lang w:val="en-US"/>
        </w:rPr>
        <w:t>char</w:t>
      </w:r>
      <w:r>
        <w:rPr>
          <w:sz w:val="28"/>
        </w:rPr>
        <w:t xml:space="preserve"> – отдельный символ между апострофами.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  <w:lang w:val="ru-MD"/>
        </w:rPr>
        <w:t>-</w:t>
      </w:r>
      <w:r>
        <w:rPr>
          <w:sz w:val="28"/>
          <w:lang w:val="en-US"/>
        </w:rPr>
        <w:t>integer</w:t>
      </w:r>
      <w:r>
        <w:rPr>
          <w:sz w:val="28"/>
        </w:rPr>
        <w:t xml:space="preserve"> – целое число (в диапазоне –32768 до 32767).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</w:rPr>
        <w:t>-real – действительное число (пример: -34.567, 0.654, 9.76</w:t>
      </w:r>
      <w:r>
        <w:rPr>
          <w:sz w:val="28"/>
          <w:lang w:val="en-US"/>
        </w:rPr>
        <w:t>e</w:t>
      </w:r>
      <w:r>
        <w:rPr>
          <w:sz w:val="28"/>
        </w:rPr>
        <w:t>+3).</w:t>
      </w:r>
    </w:p>
    <w:p w:rsidR="0080431B" w:rsidRDefault="0080431B" w:rsidP="0080431B">
      <w:pPr>
        <w:ind w:firstLine="720"/>
        <w:jc w:val="both"/>
        <w:rPr>
          <w:sz w:val="28"/>
        </w:rPr>
      </w:pPr>
      <w:r>
        <w:rPr>
          <w:sz w:val="28"/>
        </w:rPr>
        <w:t>Переменная с именем &lt;&lt;_&gt;&gt; (анонимная) используется, если значение переменной несущественно.</w:t>
      </w:r>
      <w:r>
        <w:rPr>
          <w:sz w:val="28"/>
          <w:lang w:val="ru-MD"/>
        </w:rPr>
        <w:t xml:space="preserve"> </w:t>
      </w:r>
      <w:r>
        <w:rPr>
          <w:sz w:val="28"/>
        </w:rPr>
        <w:t xml:space="preserve">В примере </w:t>
      </w:r>
      <w:r>
        <w:rPr>
          <w:sz w:val="28"/>
          <w:lang w:val="en-US"/>
        </w:rPr>
        <w:t>book</w:t>
      </w:r>
      <w:r>
        <w:rPr>
          <w:sz w:val="28"/>
        </w:rPr>
        <w:t xml:space="preserve"> (</w:t>
      </w:r>
      <w:r>
        <w:rPr>
          <w:sz w:val="28"/>
          <w:lang w:val="en-US"/>
        </w:rPr>
        <w:t>Author</w:t>
      </w:r>
      <w:r>
        <w:rPr>
          <w:sz w:val="28"/>
        </w:rPr>
        <w:t>, _, _, _, _) речь идет о всех книгах, написанных некоторым &lt;&lt;переменным&gt;&gt; автором, причем пропущенные названия, издательство, место и год рождения роли не играют.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</w:rPr>
        <w:t>Объявление новых доменов с исползованием стандартных имеет вид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</w:rPr>
        <w:t>&lt;имя&gt; = &lt;имя_стандартного_домена&gt;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</w:rPr>
        <w:t>Примеры объявлений: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  <w:lang w:val="en-US"/>
        </w:rPr>
        <w:t>domains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</w:rPr>
        <w:t>=</w:t>
      </w:r>
      <w:r>
        <w:rPr>
          <w:sz w:val="28"/>
          <w:lang w:val="en-US"/>
        </w:rPr>
        <w:t>integer</w:t>
      </w:r>
    </w:p>
    <w:p w:rsidR="0080431B" w:rsidRDefault="0080431B" w:rsidP="0080431B">
      <w:pPr>
        <w:jc w:val="both"/>
        <w:rPr>
          <w:sz w:val="28"/>
          <w:lang w:val="en-US"/>
        </w:rPr>
      </w:pPr>
      <w:r>
        <w:rPr>
          <w:sz w:val="28"/>
          <w:lang w:val="en-US"/>
        </w:rPr>
        <w:t>fax=symbol</w:t>
      </w:r>
    </w:p>
    <w:p w:rsidR="0080431B" w:rsidRDefault="0080431B" w:rsidP="0080431B">
      <w:pPr>
        <w:jc w:val="both"/>
        <w:rPr>
          <w:sz w:val="28"/>
          <w:lang w:val="en-US"/>
        </w:rPr>
      </w:pPr>
      <w:r>
        <w:rPr>
          <w:sz w:val="28"/>
          <w:lang w:val="en-US"/>
        </w:rPr>
        <w:t>r, dup=real</w:t>
      </w:r>
    </w:p>
    <w:p w:rsidR="0080431B" w:rsidRDefault="0080431B" w:rsidP="0080431B">
      <w:pPr>
        <w:ind w:firstLine="720"/>
        <w:jc w:val="both"/>
        <w:rPr>
          <w:sz w:val="28"/>
        </w:rPr>
      </w:pPr>
      <w:r>
        <w:rPr>
          <w:sz w:val="28"/>
        </w:rPr>
        <w:t>Введение авторских наименований доменов позволяет внести в программу больше семантики и обеспечивает контроль типов значений переменных, поскольку смешивать</w:t>
      </w:r>
      <w:r>
        <w:rPr>
          <w:color w:val="FF0000"/>
          <w:sz w:val="28"/>
        </w:rPr>
        <w:t xml:space="preserve"> </w:t>
      </w:r>
      <w:r>
        <w:rPr>
          <w:sz w:val="28"/>
        </w:rPr>
        <w:t>в ходе выполнения программы переменные формально различных типов (доменов) нельзя.</w:t>
      </w:r>
      <w:r>
        <w:rPr>
          <w:sz w:val="28"/>
          <w:lang w:val="ru-MD"/>
        </w:rPr>
        <w:t xml:space="preserve"> </w:t>
      </w:r>
      <w:r>
        <w:rPr>
          <w:sz w:val="28"/>
        </w:rPr>
        <w:t>В Прологе допускается использование структуры, состоящей из нескольких простых или сложных объектов, например:</w:t>
      </w:r>
    </w:p>
    <w:p w:rsidR="0080431B" w:rsidRDefault="0080431B" w:rsidP="0080431B">
      <w:pPr>
        <w:jc w:val="both"/>
        <w:rPr>
          <w:sz w:val="28"/>
          <w:lang w:val="en-US"/>
        </w:rPr>
      </w:pPr>
      <w:r>
        <w:rPr>
          <w:sz w:val="28"/>
          <w:lang w:val="en-US"/>
        </w:rPr>
        <w:t>domains</w:t>
      </w:r>
    </w:p>
    <w:p w:rsidR="0080431B" w:rsidRDefault="0080431B" w:rsidP="0080431B">
      <w:pPr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>articles=book(title,author)</w:t>
      </w:r>
    </w:p>
    <w:p w:rsidR="0080431B" w:rsidRDefault="0080431B" w:rsidP="0080431B">
      <w:pPr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>author=author(init,fam)</w:t>
      </w:r>
    </w:p>
    <w:p w:rsidR="0080431B" w:rsidRDefault="0080431B" w:rsidP="0080431B">
      <w:pPr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>title, author, fam=symbol</w:t>
      </w:r>
    </w:p>
    <w:p w:rsidR="0080431B" w:rsidRDefault="0080431B" w:rsidP="0080431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init</w:t>
      </w:r>
      <w:r>
        <w:rPr>
          <w:sz w:val="28"/>
        </w:rPr>
        <w:t>=</w:t>
      </w:r>
      <w:r>
        <w:rPr>
          <w:sz w:val="28"/>
          <w:lang w:val="en-US"/>
        </w:rPr>
        <w:t>string</w:t>
      </w:r>
    </w:p>
    <w:p w:rsidR="0080431B" w:rsidRDefault="0080431B" w:rsidP="0080431B">
      <w:pPr>
        <w:jc w:val="both"/>
        <w:rPr>
          <w:sz w:val="28"/>
        </w:rPr>
      </w:pPr>
    </w:p>
    <w:p w:rsidR="0080431B" w:rsidRDefault="0080431B" w:rsidP="0080431B">
      <w:pPr>
        <w:jc w:val="both"/>
        <w:rPr>
          <w:sz w:val="28"/>
        </w:rPr>
      </w:pPr>
      <w:r>
        <w:rPr>
          <w:sz w:val="28"/>
        </w:rPr>
        <w:t>1.4 Предикаты</w:t>
      </w:r>
    </w:p>
    <w:p w:rsidR="0080431B" w:rsidRDefault="0080431B" w:rsidP="0080431B">
      <w:pPr>
        <w:ind w:firstLine="720"/>
        <w:jc w:val="both"/>
        <w:rPr>
          <w:sz w:val="28"/>
        </w:rPr>
      </w:pPr>
      <w:r>
        <w:rPr>
          <w:sz w:val="28"/>
        </w:rPr>
        <w:t>Раздел predicates должен содержать полный перечень предикатов пользователя, применяемых в программе. Описание предиката включает &lt;имя предиката&gt; и &lt;список доменов его аргументов&gt;:</w:t>
      </w:r>
    </w:p>
    <w:p w:rsidR="0080431B" w:rsidRDefault="0080431B" w:rsidP="0080431B">
      <w:pPr>
        <w:pStyle w:val="a3"/>
        <w:jc w:val="both"/>
      </w:pPr>
      <w:r>
        <w:t>&lt;имя предиката&gt; (&lt;d1&gt;,&lt;d2&gt;,…&lt;dN&gt;), где  &lt;d1&gt;,&lt;d2&gt;,…&lt;dN&gt;- имена стандартных доменов, объявленных в разделе domains.</w:t>
      </w:r>
    </w:p>
    <w:p w:rsidR="0080431B" w:rsidRDefault="0080431B" w:rsidP="0080431B">
      <w:pPr>
        <w:jc w:val="both"/>
        <w:rPr>
          <w:sz w:val="28"/>
          <w:lang w:val="en-US"/>
        </w:rPr>
      </w:pPr>
      <w:r>
        <w:rPr>
          <w:sz w:val="28"/>
        </w:rPr>
        <w:t>Предикаты используются для представления как данных, так и правил их обработки. Примеры</w:t>
      </w:r>
      <w:r>
        <w:rPr>
          <w:sz w:val="28"/>
          <w:lang w:val="en-US"/>
        </w:rPr>
        <w:t xml:space="preserve">: </w:t>
      </w:r>
    </w:p>
    <w:p w:rsidR="0080431B" w:rsidRDefault="0080431B" w:rsidP="0080431B">
      <w:pPr>
        <w:jc w:val="both"/>
        <w:rPr>
          <w:sz w:val="28"/>
          <w:lang w:val="en-US"/>
        </w:rPr>
      </w:pPr>
      <w:r>
        <w:rPr>
          <w:sz w:val="28"/>
          <w:lang w:val="en-US"/>
        </w:rPr>
        <w:t>Predicates</w:t>
      </w:r>
    </w:p>
    <w:p w:rsidR="0080431B" w:rsidRDefault="0080431B" w:rsidP="0080431B">
      <w:pPr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>Add(integer,integer,real)</w:t>
      </w:r>
    </w:p>
    <w:p w:rsidR="0080431B" w:rsidRDefault="0080431B" w:rsidP="0080431B">
      <w:pPr>
        <w:ind w:firstLine="720"/>
        <w:jc w:val="both"/>
        <w:rPr>
          <w:sz w:val="28"/>
        </w:rPr>
      </w:pPr>
      <w:r>
        <w:rPr>
          <w:sz w:val="28"/>
          <w:lang w:val="en-US"/>
        </w:rPr>
        <w:t>lk</w:t>
      </w:r>
      <w:r>
        <w:rPr>
          <w:sz w:val="28"/>
        </w:rPr>
        <w:t xml:space="preserve"> (</w:t>
      </w:r>
      <w:r>
        <w:rPr>
          <w:sz w:val="28"/>
          <w:lang w:val="en-US"/>
        </w:rPr>
        <w:t>fr</w:t>
      </w:r>
      <w:r>
        <w:rPr>
          <w:sz w:val="28"/>
        </w:rPr>
        <w:t>)</w:t>
      </w:r>
    </w:p>
    <w:p w:rsidR="0080431B" w:rsidRDefault="0080431B" w:rsidP="0080431B">
      <w:pPr>
        <w:numPr>
          <w:ilvl w:val="1"/>
          <w:numId w:val="6"/>
        </w:numPr>
        <w:jc w:val="both"/>
        <w:rPr>
          <w:sz w:val="28"/>
        </w:rPr>
      </w:pPr>
      <w:r>
        <w:rPr>
          <w:sz w:val="28"/>
        </w:rPr>
        <w:t>Утверждения</w:t>
      </w:r>
    </w:p>
    <w:p w:rsidR="0080431B" w:rsidRDefault="0080431B" w:rsidP="0080431B">
      <w:pPr>
        <w:ind w:firstLine="420"/>
        <w:jc w:val="both"/>
        <w:rPr>
          <w:sz w:val="28"/>
        </w:rPr>
      </w:pPr>
      <w:r>
        <w:rPr>
          <w:sz w:val="28"/>
        </w:rPr>
        <w:t xml:space="preserve">В разделе </w:t>
      </w:r>
      <w:r>
        <w:rPr>
          <w:sz w:val="28"/>
          <w:lang w:val="en-US"/>
        </w:rPr>
        <w:t>clauses</w:t>
      </w:r>
      <w:r>
        <w:rPr>
          <w:sz w:val="28"/>
        </w:rPr>
        <w:t xml:space="preserve"> описываются утверждения относительно предикатов. Отрицание предиката </w:t>
      </w:r>
      <w:r>
        <w:rPr>
          <w:sz w:val="28"/>
          <w:lang w:val="en-US"/>
        </w:rPr>
        <w:t>pr</w:t>
      </w:r>
      <w:r>
        <w:rPr>
          <w:sz w:val="28"/>
        </w:rPr>
        <w:t xml:space="preserve"> задаётся в форме </w:t>
      </w:r>
      <w:r>
        <w:rPr>
          <w:sz w:val="28"/>
          <w:lang w:val="en-US"/>
        </w:rPr>
        <w:t>not</w:t>
      </w:r>
      <w:r>
        <w:rPr>
          <w:sz w:val="28"/>
        </w:rPr>
        <w:t>(</w:t>
      </w:r>
      <w:r>
        <w:rPr>
          <w:sz w:val="28"/>
          <w:lang w:val="en-US"/>
        </w:rPr>
        <w:t>pr</w:t>
      </w:r>
      <w:r>
        <w:rPr>
          <w:sz w:val="28"/>
        </w:rPr>
        <w:t>) и допустимо только для правой части правила. Существует два типа утверждений: факты и правила. Факт – это имя предиката с заключённым в скобки списком аргументов. Факты используются для констатации того, что выполнено некоторое отношение между объектами. Обычно они записываются относительно предметных констант Однако в фактах могут использоваться и переменные, что позволяет укрупнять факты, уменьшая их общее число и трудоёмкость их поиска в базе данных.</w:t>
      </w:r>
    </w:p>
    <w:p w:rsidR="0080431B" w:rsidRDefault="0080431B" w:rsidP="0080431B">
      <w:pPr>
        <w:ind w:firstLine="720"/>
        <w:jc w:val="both"/>
        <w:rPr>
          <w:sz w:val="28"/>
        </w:rPr>
      </w:pPr>
      <w:r>
        <w:rPr>
          <w:sz w:val="28"/>
        </w:rPr>
        <w:t xml:space="preserve">Например, факт </w:t>
      </w:r>
      <w:r>
        <w:rPr>
          <w:sz w:val="28"/>
          <w:lang w:val="en-US"/>
        </w:rPr>
        <w:t>mult</w:t>
      </w:r>
      <w:r>
        <w:rPr>
          <w:sz w:val="28"/>
        </w:rPr>
        <w:t>(</w:t>
      </w:r>
      <w:r>
        <w:rPr>
          <w:sz w:val="28"/>
          <w:lang w:val="en-US"/>
        </w:rPr>
        <w:t>x</w:t>
      </w:r>
      <w:r>
        <w:rPr>
          <w:sz w:val="28"/>
        </w:rPr>
        <w:t xml:space="preserve">,0,0) объединяет все факты относительно произведения произвольного числа на нуль. </w:t>
      </w:r>
    </w:p>
    <w:p w:rsidR="0080431B" w:rsidRDefault="0080431B" w:rsidP="0080431B">
      <w:pPr>
        <w:ind w:firstLine="720"/>
        <w:jc w:val="both"/>
        <w:rPr>
          <w:sz w:val="28"/>
        </w:rPr>
      </w:pPr>
      <w:r>
        <w:rPr>
          <w:sz w:val="28"/>
        </w:rPr>
        <w:t>Правило состоит из головной цели – предиката, за которым следует сперва двоеточие с дефисом (:-), а затем тело правила – предикаты (хвостовые цели) разделённые запятыми или точками с запятой. В конце утверждения ставится точка. Предполагается, что переменные в фактах и головных целях утверждения х связаны ???  всеобщности. Переменные в хвостовых целевых утверждениях связаны кванторами существования, а совокупность хвостовых целей рассматривается как логическое произведение.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</w:rPr>
        <w:t>Пример интерпретации: правило человек (х):- родитель (</w:t>
      </w:r>
      <w:r>
        <w:rPr>
          <w:sz w:val="28"/>
          <w:lang w:val="en-US"/>
        </w:rPr>
        <w:t>X</w:t>
      </w:r>
      <w:r>
        <w:rPr>
          <w:sz w:val="28"/>
        </w:rPr>
        <w:t>,</w:t>
      </w:r>
      <w:r>
        <w:rPr>
          <w:sz w:val="28"/>
          <w:lang w:val="en-US"/>
        </w:rPr>
        <w:t>Y</w:t>
      </w:r>
      <w:r>
        <w:rPr>
          <w:sz w:val="28"/>
        </w:rPr>
        <w:t>), человек (</w:t>
      </w:r>
      <w:r>
        <w:rPr>
          <w:sz w:val="28"/>
          <w:lang w:val="en-US"/>
        </w:rPr>
        <w:t>Y</w:t>
      </w:r>
      <w:r>
        <w:rPr>
          <w:sz w:val="28"/>
        </w:rPr>
        <w:t xml:space="preserve">). Читается &lt;&lt; Всякий Х сын при условии, что родители Х является </w:t>
      </w:r>
      <w:r>
        <w:rPr>
          <w:sz w:val="28"/>
          <w:lang w:val="en-US"/>
        </w:rPr>
        <w:t>Y</w:t>
      </w:r>
      <w:r>
        <w:rPr>
          <w:sz w:val="28"/>
        </w:rPr>
        <w:t xml:space="preserve"> и объект </w:t>
      </w:r>
      <w:r>
        <w:rPr>
          <w:sz w:val="28"/>
          <w:lang w:val="en-US"/>
        </w:rPr>
        <w:t>Y</w:t>
      </w:r>
      <w:r>
        <w:rPr>
          <w:sz w:val="28"/>
        </w:rPr>
        <w:t xml:space="preserve"> – человек &gt;&gt;. В ходе вычислений вместо переменной может быть подставлен другой объект. В этом случае говорят, что переменная конкретизирована. Область действия переменной ограничивается утверждением, и передавать информацию из одного утверждения в другое через свободные переменные нельзя. В Прологе отсутствуют локальные переменные для сохранения промежуточных результатов,  поэтому предикаты Пролога дополняются &lt;&lt; аргументами-накопителями&gt;&gt;.</w:t>
      </w:r>
    </w:p>
    <w:p w:rsidR="0080431B" w:rsidRDefault="0080431B" w:rsidP="0080431B">
      <w:pPr>
        <w:numPr>
          <w:ilvl w:val="1"/>
          <w:numId w:val="6"/>
        </w:numPr>
        <w:jc w:val="both"/>
        <w:rPr>
          <w:sz w:val="28"/>
        </w:rPr>
      </w:pPr>
      <w:r>
        <w:rPr>
          <w:sz w:val="28"/>
        </w:rPr>
        <w:t>Выражения и стандартные предикаты</w:t>
      </w:r>
    </w:p>
    <w:p w:rsidR="0080431B" w:rsidRDefault="0080431B" w:rsidP="0080431B">
      <w:pPr>
        <w:ind w:firstLine="420"/>
        <w:jc w:val="both"/>
        <w:rPr>
          <w:sz w:val="28"/>
        </w:rPr>
      </w:pPr>
      <w:r>
        <w:rPr>
          <w:sz w:val="28"/>
        </w:rPr>
        <w:t>В теле правила, помимо объявленных в программе предикатов, могут использоваться стандартные операции сравнения. Стандартные предикаты выполняют различные функции по вводу/выводу различных типов данных, работе с файлами и т.п. Для записи арифметических выражений используются знаки арифметических операций и стандартные функции.</w:t>
      </w:r>
    </w:p>
    <w:p w:rsidR="0080431B" w:rsidRDefault="0080431B" w:rsidP="0080431B">
      <w:pPr>
        <w:pStyle w:val="1"/>
        <w:jc w:val="both"/>
      </w:pPr>
      <w:r>
        <w:t>Таблица 1. Стандартные функции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80431B"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Обозначение в математике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Обозначение в Прологе</w:t>
            </w:r>
          </w:p>
        </w:tc>
      </w:tr>
      <w:tr w:rsidR="0080431B"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1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|x|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abs(x)</w:t>
            </w:r>
          </w:p>
        </w:tc>
      </w:tr>
      <w:tr w:rsidR="0080431B"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vertAlign w:val="superscript"/>
                <w:lang w:val="en-US"/>
              </w:rPr>
            </w:pPr>
            <w:r>
              <w:rPr>
                <w:sz w:val="28"/>
                <w:lang w:val="en-US"/>
              </w:rPr>
              <w:t>e</w:t>
            </w:r>
            <w:r>
              <w:rPr>
                <w:sz w:val="28"/>
                <w:vertAlign w:val="superscript"/>
                <w:lang w:val="en-US"/>
              </w:rPr>
              <w:t>x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exp(x)</w:t>
            </w:r>
          </w:p>
        </w:tc>
      </w:tr>
      <w:tr w:rsidR="0080431B"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3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sin x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sin(x)</w:t>
            </w:r>
          </w:p>
        </w:tc>
      </w:tr>
      <w:tr w:rsidR="0080431B"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cos x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cos(x)</w:t>
            </w:r>
          </w:p>
        </w:tc>
      </w:tr>
      <w:tr w:rsidR="0080431B"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tg x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tan(x)</w:t>
            </w:r>
          </w:p>
        </w:tc>
      </w:tr>
      <w:tr w:rsidR="0080431B"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6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arctg x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artan(x)</w:t>
            </w:r>
          </w:p>
        </w:tc>
      </w:tr>
      <w:tr w:rsidR="0080431B"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7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ln x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ln(x)</w:t>
            </w:r>
          </w:p>
        </w:tc>
      </w:tr>
      <w:tr w:rsidR="0080431B"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8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log x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log(x)</w:t>
            </w:r>
          </w:p>
        </w:tc>
      </w:tr>
      <w:tr w:rsidR="0080431B"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b/>
                <w:bCs/>
                <w:color w:val="FF0000"/>
                <w:sz w:val="28"/>
                <w:lang w:val="en-US"/>
              </w:rPr>
            </w:pPr>
            <w:r>
              <w:rPr>
                <w:b/>
                <w:bCs/>
                <w:color w:val="FF0000"/>
                <w:position w:val="-8"/>
                <w:sz w:val="28"/>
                <w:lang w:val="ru-MD"/>
              </w:rPr>
              <w:object w:dxaOrig="42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0.25pt" o:ole="">
                  <v:imagedata r:id="rId5" o:title=""/>
                </v:shape>
                <o:OLEObject Type="Embed" ProgID="Equation.3" ShapeID="_x0000_i1025" DrawAspect="Content" ObjectID="_1473793755" r:id="rId6"/>
              </w:objec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sqrt(x)</w:t>
            </w:r>
          </w:p>
        </w:tc>
      </w:tr>
      <w:tr w:rsidR="0080431B"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10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vertAlign w:val="superscript"/>
                <w:lang w:val="de-DE"/>
              </w:rPr>
            </w:pPr>
            <w:r>
              <w:rPr>
                <w:sz w:val="28"/>
                <w:lang w:val="de-DE"/>
              </w:rPr>
              <w:t>x</w:t>
            </w:r>
            <w:r>
              <w:rPr>
                <w:sz w:val="28"/>
                <w:vertAlign w:val="superscript"/>
                <w:lang w:val="de-DE"/>
              </w:rPr>
              <w:t>z</w:t>
            </w:r>
          </w:p>
        </w:tc>
        <w:tc>
          <w:tcPr>
            <w:tcW w:w="2840" w:type="dxa"/>
          </w:tcPr>
          <w:p w:rsidR="0080431B" w:rsidRDefault="0080431B" w:rsidP="0080431B">
            <w:pPr>
              <w:jc w:val="both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exp(z*ln(x))</w:t>
            </w:r>
          </w:p>
        </w:tc>
      </w:tr>
    </w:tbl>
    <w:p w:rsidR="0080431B" w:rsidRDefault="0080431B" w:rsidP="0080431B">
      <w:pPr>
        <w:jc w:val="both"/>
        <w:rPr>
          <w:sz w:val="28"/>
        </w:rPr>
      </w:pPr>
    </w:p>
    <w:p w:rsidR="0080431B" w:rsidRDefault="0080431B" w:rsidP="0080431B">
      <w:pPr>
        <w:numPr>
          <w:ilvl w:val="1"/>
          <w:numId w:val="6"/>
        </w:numPr>
        <w:jc w:val="both"/>
        <w:rPr>
          <w:sz w:val="28"/>
        </w:rPr>
      </w:pPr>
      <w:r>
        <w:rPr>
          <w:sz w:val="28"/>
        </w:rPr>
        <w:t>Предикаты ввода/вывода</w:t>
      </w:r>
    </w:p>
    <w:p w:rsidR="0080431B" w:rsidRDefault="0080431B" w:rsidP="0080431B">
      <w:pPr>
        <w:ind w:firstLine="720"/>
        <w:jc w:val="both"/>
        <w:rPr>
          <w:sz w:val="28"/>
        </w:rPr>
      </w:pPr>
    </w:p>
    <w:p w:rsidR="0080431B" w:rsidRDefault="0080431B" w:rsidP="0080431B">
      <w:pPr>
        <w:ind w:firstLine="720"/>
        <w:jc w:val="both"/>
        <w:rPr>
          <w:sz w:val="28"/>
        </w:rPr>
      </w:pPr>
      <w:r>
        <w:rPr>
          <w:sz w:val="28"/>
        </w:rPr>
        <w:t>Ввод осуществляется с помощью предикатов: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  <w:lang w:val="en-US"/>
        </w:rPr>
        <w:t>readchar</w:t>
      </w:r>
      <w:r>
        <w:rPr>
          <w:sz w:val="28"/>
        </w:rPr>
        <w:t>(&lt;имя переменной 1&gt;, &lt; имя переменной 2&gt;, …) – ввод символьных переменных;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  <w:lang w:val="en-US"/>
        </w:rPr>
        <w:t>readint</w:t>
      </w:r>
      <w:r>
        <w:rPr>
          <w:sz w:val="28"/>
        </w:rPr>
        <w:t>(&lt;список переменных&gt;) – ввод целочисленных переменных;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  <w:lang w:val="en-US"/>
        </w:rPr>
        <w:t>readreal</w:t>
      </w:r>
      <w:r>
        <w:rPr>
          <w:sz w:val="28"/>
        </w:rPr>
        <w:t>(&lt;список переменных&gt;) – ввод вещественных переменных.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</w:rPr>
        <w:t xml:space="preserve">Вывод осуществляется предикатом </w:t>
      </w:r>
      <w:r>
        <w:rPr>
          <w:sz w:val="28"/>
          <w:lang w:val="en-US"/>
        </w:rPr>
        <w:t>write</w:t>
      </w:r>
      <w:r>
        <w:rPr>
          <w:sz w:val="28"/>
        </w:rPr>
        <w:t>(&lt;список вывода&gt;)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</w:rPr>
        <w:t xml:space="preserve">Предикат </w:t>
      </w:r>
      <w:r>
        <w:rPr>
          <w:sz w:val="28"/>
          <w:lang w:val="en-US"/>
        </w:rPr>
        <w:t>nl</w:t>
      </w:r>
      <w:r>
        <w:rPr>
          <w:sz w:val="28"/>
        </w:rPr>
        <w:t xml:space="preserve"> обеспечивает переход на новую строку.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</w:rPr>
        <w:t>1.8 Цель</w:t>
      </w:r>
    </w:p>
    <w:p w:rsidR="0080431B" w:rsidRDefault="0080431B" w:rsidP="0080431B">
      <w:pPr>
        <w:ind w:firstLine="720"/>
        <w:jc w:val="both"/>
        <w:rPr>
          <w:sz w:val="28"/>
        </w:rPr>
      </w:pPr>
    </w:p>
    <w:p w:rsidR="0080431B" w:rsidRDefault="0080431B" w:rsidP="0080431B">
      <w:pPr>
        <w:ind w:firstLine="720"/>
        <w:jc w:val="both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  <w:lang w:val="en-US"/>
        </w:rPr>
        <w:t>goal</w:t>
      </w:r>
      <w:r>
        <w:rPr>
          <w:sz w:val="28"/>
        </w:rPr>
        <w:t xml:space="preserve"> содержит внутренний запрос к программе. Для такого запроса Пролог осуществляет поиск только первого подходящего решения, при этом вывод организуется программистом. Целей может быть несколько: тогда они перечисляются через запятую.</w:t>
      </w:r>
    </w:p>
    <w:p w:rsidR="0080431B" w:rsidRDefault="0080431B" w:rsidP="0080431B">
      <w:pPr>
        <w:jc w:val="both"/>
        <w:rPr>
          <w:sz w:val="28"/>
          <w:lang w:val="en-US"/>
        </w:rPr>
      </w:pPr>
      <w:r>
        <w:rPr>
          <w:sz w:val="28"/>
        </w:rPr>
        <w:t>Пример</w:t>
      </w:r>
      <w:r>
        <w:rPr>
          <w:sz w:val="28"/>
          <w:lang w:val="en-US"/>
        </w:rPr>
        <w:t xml:space="preserve"> </w:t>
      </w:r>
      <w:r>
        <w:rPr>
          <w:sz w:val="28"/>
        </w:rPr>
        <w:t>цели</w:t>
      </w:r>
      <w:r>
        <w:rPr>
          <w:sz w:val="28"/>
          <w:lang w:val="en-US"/>
        </w:rPr>
        <w:t>:</w:t>
      </w:r>
    </w:p>
    <w:p w:rsidR="0080431B" w:rsidRDefault="0080431B" w:rsidP="0080431B">
      <w:pPr>
        <w:jc w:val="both"/>
        <w:rPr>
          <w:sz w:val="28"/>
          <w:lang w:val="en-US"/>
        </w:rPr>
      </w:pPr>
      <w:r>
        <w:rPr>
          <w:sz w:val="28"/>
          <w:lang w:val="en-US"/>
        </w:rPr>
        <w:t>goal</w:t>
      </w:r>
    </w:p>
    <w:p w:rsidR="0080431B" w:rsidRDefault="0080431B" w:rsidP="0080431B">
      <w:pPr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>synonym(brave, x),</w:t>
      </w:r>
    </w:p>
    <w:p w:rsidR="0080431B" w:rsidRDefault="0080431B" w:rsidP="0080431B">
      <w:pPr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>write("A synonym for 'brave' is"),nl,</w:t>
      </w:r>
    </w:p>
    <w:p w:rsidR="0080431B" w:rsidRDefault="0080431B" w:rsidP="0080431B">
      <w:pPr>
        <w:ind w:firstLine="720"/>
        <w:jc w:val="both"/>
        <w:rPr>
          <w:sz w:val="28"/>
          <w:lang w:val="en-US"/>
        </w:rPr>
      </w:pPr>
      <w:r>
        <w:rPr>
          <w:sz w:val="28"/>
          <w:lang w:val="en-US"/>
        </w:rPr>
        <w:t>write(" ' ", x," ' "),nl</w:t>
      </w:r>
    </w:p>
    <w:p w:rsidR="0080431B" w:rsidRDefault="0080431B" w:rsidP="0080431B">
      <w:pPr>
        <w:jc w:val="both"/>
        <w:rPr>
          <w:sz w:val="28"/>
        </w:rPr>
      </w:pPr>
    </w:p>
    <w:p w:rsidR="0080431B" w:rsidRDefault="0080431B" w:rsidP="0080431B">
      <w:pPr>
        <w:jc w:val="both"/>
        <w:rPr>
          <w:sz w:val="28"/>
        </w:rPr>
      </w:pPr>
      <w:r>
        <w:rPr>
          <w:sz w:val="28"/>
        </w:rPr>
        <w:t>2. Задание к работе</w:t>
      </w:r>
    </w:p>
    <w:p w:rsidR="0080431B" w:rsidRDefault="0080431B" w:rsidP="0080431B">
      <w:pPr>
        <w:ind w:firstLine="720"/>
        <w:jc w:val="both"/>
        <w:rPr>
          <w:sz w:val="28"/>
        </w:rPr>
      </w:pPr>
      <w:r>
        <w:rPr>
          <w:sz w:val="28"/>
        </w:rPr>
        <w:t>Вычислить функцию, заданную согласно  варианта (см. таблицу 1).</w:t>
      </w:r>
    </w:p>
    <w:p w:rsidR="0080431B" w:rsidRDefault="0080431B" w:rsidP="0080431B">
      <w:pPr>
        <w:jc w:val="both"/>
        <w:rPr>
          <w:sz w:val="28"/>
        </w:rPr>
      </w:pPr>
      <w:r>
        <w:rPr>
          <w:sz w:val="28"/>
        </w:rPr>
        <w:t>Написать и отладить программу.</w:t>
      </w:r>
    </w:p>
    <w:p w:rsidR="0080431B" w:rsidRDefault="0080431B" w:rsidP="0080431B">
      <w:pPr>
        <w:ind w:firstLine="540"/>
        <w:jc w:val="both"/>
        <w:rPr>
          <w:sz w:val="28"/>
        </w:rPr>
      </w:pPr>
      <w:r>
        <w:rPr>
          <w:sz w:val="28"/>
        </w:rPr>
        <w:t>:</w:t>
      </w:r>
    </w:p>
    <w:p w:rsidR="0080431B" w:rsidRDefault="0080431B" w:rsidP="0080431B">
      <w:pPr>
        <w:pStyle w:val="1"/>
        <w:jc w:val="both"/>
      </w:pPr>
      <w:r>
        <w:t>Таблица 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379"/>
        <w:gridCol w:w="1276"/>
      </w:tblGrid>
      <w:tr w:rsidR="0080431B">
        <w:tc>
          <w:tcPr>
            <w:tcW w:w="817" w:type="dxa"/>
          </w:tcPr>
          <w:p w:rsidR="0080431B" w:rsidRDefault="0080431B" w:rsidP="0080431B">
            <w:pPr>
              <w:pStyle w:val="2"/>
              <w:jc w:val="both"/>
            </w:pPr>
            <w:r>
              <w:t>Вариант</w:t>
            </w:r>
          </w:p>
        </w:tc>
        <w:tc>
          <w:tcPr>
            <w:tcW w:w="6379" w:type="dxa"/>
          </w:tcPr>
          <w:p w:rsidR="0080431B" w:rsidRDefault="0080431B" w:rsidP="0080431B">
            <w:pPr>
              <w:pStyle w:val="2"/>
              <w:jc w:val="both"/>
            </w:pPr>
            <w:r>
              <w:t>Вид выражения</w:t>
            </w:r>
          </w:p>
        </w:tc>
        <w:tc>
          <w:tcPr>
            <w:tcW w:w="1276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Исходные данные</w:t>
            </w:r>
          </w:p>
        </w:tc>
      </w:tr>
      <w:tr w:rsidR="0080431B">
        <w:tc>
          <w:tcPr>
            <w:tcW w:w="817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79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0431B">
        <w:tc>
          <w:tcPr>
            <w:tcW w:w="817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79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16"/>
              </w:rPr>
              <w:object w:dxaOrig="2640" w:dyaOrig="460">
                <v:shape id="_x0000_i1026" type="#_x0000_t75" style="width:132pt;height:23.25pt" o:ole="" fillcolor="window">
                  <v:imagedata r:id="rId7" o:title=""/>
                </v:shape>
                <o:OLEObject Type="Embed" ProgID="Equation.3" ShapeID="_x0000_i1026" DrawAspect="Content" ObjectID="_1473793756" r:id="rId8"/>
              </w:object>
            </w:r>
          </w:p>
        </w:tc>
        <w:tc>
          <w:tcPr>
            <w:tcW w:w="1276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  <w:r>
              <w:rPr>
                <w:sz w:val="28"/>
              </w:rPr>
              <w:t>=1,1</w:t>
            </w:r>
          </w:p>
        </w:tc>
      </w:tr>
      <w:tr w:rsidR="0080431B">
        <w:tc>
          <w:tcPr>
            <w:tcW w:w="817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79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14"/>
              </w:rPr>
              <w:object w:dxaOrig="2900" w:dyaOrig="400">
                <v:shape id="_x0000_i1027" type="#_x0000_t75" style="width:144.75pt;height:20.25pt" o:ole="" fillcolor="window">
                  <v:imagedata r:id="rId9" o:title=""/>
                </v:shape>
                <o:OLEObject Type="Embed" ProgID="Equation.3" ShapeID="_x0000_i1027" DrawAspect="Content" ObjectID="_1473793757" r:id="rId10"/>
              </w:object>
            </w:r>
          </w:p>
        </w:tc>
        <w:tc>
          <w:tcPr>
            <w:tcW w:w="1276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  <w:r>
              <w:rPr>
                <w:sz w:val="28"/>
              </w:rPr>
              <w:t>=0,5</w:t>
            </w:r>
          </w:p>
        </w:tc>
      </w:tr>
      <w:tr w:rsidR="0080431B">
        <w:tc>
          <w:tcPr>
            <w:tcW w:w="817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79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24"/>
              </w:rPr>
              <w:object w:dxaOrig="2360" w:dyaOrig="680">
                <v:shape id="_x0000_i1028" type="#_x0000_t75" style="width:117.75pt;height:33.75pt" o:ole="" fillcolor="window">
                  <v:imagedata r:id="rId11" o:title=""/>
                </v:shape>
                <o:OLEObject Type="Embed" ProgID="Equation.3" ShapeID="_x0000_i1028" DrawAspect="Content" ObjectID="_1473793758" r:id="rId12"/>
              </w:object>
            </w:r>
          </w:p>
        </w:tc>
        <w:tc>
          <w:tcPr>
            <w:tcW w:w="1276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  <w:r>
              <w:rPr>
                <w:sz w:val="28"/>
              </w:rPr>
              <w:t>=1,2</w:t>
            </w:r>
          </w:p>
        </w:tc>
      </w:tr>
      <w:tr w:rsidR="0080431B">
        <w:tc>
          <w:tcPr>
            <w:tcW w:w="817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79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12"/>
              </w:rPr>
              <w:object w:dxaOrig="3000" w:dyaOrig="440">
                <v:shape id="_x0000_i1029" type="#_x0000_t75" style="width:150pt;height:21.75pt" o:ole="" fillcolor="window">
                  <v:imagedata r:id="rId13" o:title=""/>
                </v:shape>
                <o:OLEObject Type="Embed" ProgID="Equation.3" ShapeID="_x0000_i1029" DrawAspect="Content" ObjectID="_1473793759" r:id="rId14"/>
              </w:object>
            </w:r>
          </w:p>
        </w:tc>
        <w:tc>
          <w:tcPr>
            <w:tcW w:w="1276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x=1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05</w:t>
            </w:r>
          </w:p>
        </w:tc>
      </w:tr>
      <w:tr w:rsidR="0080431B">
        <w:tc>
          <w:tcPr>
            <w:tcW w:w="817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79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14"/>
              </w:rPr>
              <w:object w:dxaOrig="3420" w:dyaOrig="460">
                <v:shape id="_x0000_i1030" type="#_x0000_t75" style="width:171pt;height:23.25pt" o:ole="" fillcolor="window">
                  <v:imagedata r:id="rId15" o:title=""/>
                </v:shape>
                <o:OLEObject Type="Embed" ProgID="Equation.3" ShapeID="_x0000_i1030" DrawAspect="Content" ObjectID="_1473793760" r:id="rId16"/>
              </w:object>
            </w:r>
          </w:p>
        </w:tc>
        <w:tc>
          <w:tcPr>
            <w:tcW w:w="1276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х=1,1</w:t>
            </w:r>
          </w:p>
        </w:tc>
      </w:tr>
      <w:tr w:rsidR="0080431B">
        <w:tc>
          <w:tcPr>
            <w:tcW w:w="817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379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14"/>
              </w:rPr>
              <w:object w:dxaOrig="3100" w:dyaOrig="400">
                <v:shape id="_x0000_i1031" type="#_x0000_t75" style="width:155.25pt;height:20.25pt" o:ole="" fillcolor="window">
                  <v:imagedata r:id="rId17" o:title=""/>
                </v:shape>
                <o:OLEObject Type="Embed" ProgID="Equation.3" ShapeID="_x0000_i1031" DrawAspect="Content" ObjectID="_1473793761" r:id="rId18"/>
              </w:object>
            </w:r>
          </w:p>
        </w:tc>
        <w:tc>
          <w:tcPr>
            <w:tcW w:w="1276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х=1,33</w:t>
            </w:r>
          </w:p>
        </w:tc>
      </w:tr>
      <w:tr w:rsidR="0080431B">
        <w:tc>
          <w:tcPr>
            <w:tcW w:w="817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379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36"/>
              </w:rPr>
              <w:object w:dxaOrig="2560" w:dyaOrig="780">
                <v:shape id="_x0000_i1032" type="#_x0000_t75" style="width:128.25pt;height:39pt" o:ole="" fillcolor="window">
                  <v:imagedata r:id="rId19" o:title=""/>
                </v:shape>
                <o:OLEObject Type="Embed" ProgID="Equation.3" ShapeID="_x0000_i1032" DrawAspect="Content" ObjectID="_1473793762" r:id="rId20"/>
              </w:object>
            </w:r>
          </w:p>
        </w:tc>
        <w:tc>
          <w:tcPr>
            <w:tcW w:w="1276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х=1,21</w:t>
            </w:r>
          </w:p>
        </w:tc>
      </w:tr>
      <w:tr w:rsidR="0080431B">
        <w:tc>
          <w:tcPr>
            <w:tcW w:w="817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379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28"/>
              </w:rPr>
              <w:object w:dxaOrig="2840" w:dyaOrig="680">
                <v:shape id="_x0000_i1033" type="#_x0000_t75" style="width:141.75pt;height:33.75pt" o:ole="" fillcolor="window">
                  <v:imagedata r:id="rId21" o:title=""/>
                </v:shape>
                <o:OLEObject Type="Embed" ProgID="Equation.3" ShapeID="_x0000_i1033" DrawAspect="Content" ObjectID="_1473793763" r:id="rId22"/>
              </w:object>
            </w:r>
          </w:p>
        </w:tc>
        <w:tc>
          <w:tcPr>
            <w:tcW w:w="1276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х=1,08</w:t>
            </w:r>
          </w:p>
        </w:tc>
      </w:tr>
      <w:tr w:rsidR="0080431B">
        <w:tc>
          <w:tcPr>
            <w:tcW w:w="817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379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14"/>
              </w:rPr>
              <w:object w:dxaOrig="3080" w:dyaOrig="420">
                <v:shape id="_x0000_i1034" type="#_x0000_t75" style="width:153.75pt;height:21pt" o:ole="" fillcolor="window">
                  <v:imagedata r:id="rId23" o:title=""/>
                </v:shape>
                <o:OLEObject Type="Embed" ProgID="Equation.3" ShapeID="_x0000_i1034" DrawAspect="Content" ObjectID="_1473793764" r:id="rId24"/>
              </w:object>
            </w:r>
          </w:p>
        </w:tc>
        <w:tc>
          <w:tcPr>
            <w:tcW w:w="1276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х=3,9</w:t>
            </w:r>
          </w:p>
        </w:tc>
      </w:tr>
      <w:tr w:rsidR="0080431B">
        <w:tc>
          <w:tcPr>
            <w:tcW w:w="817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379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14"/>
              </w:rPr>
              <w:object w:dxaOrig="3060" w:dyaOrig="400">
                <v:shape id="_x0000_i1035" type="#_x0000_t75" style="width:153pt;height:20.25pt" o:ole="" fillcolor="window">
                  <v:imagedata r:id="rId25" o:title=""/>
                </v:shape>
                <o:OLEObject Type="Embed" ProgID="Equation.3" ShapeID="_x0000_i1035" DrawAspect="Content" ObjectID="_1473793765" r:id="rId26"/>
              </w:object>
            </w:r>
          </w:p>
        </w:tc>
        <w:tc>
          <w:tcPr>
            <w:tcW w:w="1276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х=1,37</w:t>
            </w:r>
          </w:p>
        </w:tc>
      </w:tr>
      <w:tr w:rsidR="0080431B">
        <w:tc>
          <w:tcPr>
            <w:tcW w:w="817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379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24"/>
              </w:rPr>
              <w:object w:dxaOrig="2960" w:dyaOrig="660">
                <v:shape id="_x0000_i1036" type="#_x0000_t75" style="width:147.75pt;height:33pt" o:ole="" fillcolor="window">
                  <v:imagedata r:id="rId27" o:title=""/>
                </v:shape>
                <o:OLEObject Type="Embed" ProgID="Equation.3" ShapeID="_x0000_i1036" DrawAspect="Content" ObjectID="_1473793766" r:id="rId28"/>
              </w:object>
            </w:r>
          </w:p>
        </w:tc>
        <w:tc>
          <w:tcPr>
            <w:tcW w:w="1276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х=1,05</w:t>
            </w:r>
          </w:p>
        </w:tc>
      </w:tr>
      <w:tr w:rsidR="0080431B">
        <w:tc>
          <w:tcPr>
            <w:tcW w:w="817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379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32"/>
              </w:rPr>
              <w:object w:dxaOrig="3080" w:dyaOrig="760">
                <v:shape id="_x0000_i1037" type="#_x0000_t75" style="width:153.75pt;height:38.25pt" o:ole="" fillcolor="window">
                  <v:imagedata r:id="rId29" o:title=""/>
                </v:shape>
                <o:OLEObject Type="Embed" ProgID="Equation.3" ShapeID="_x0000_i1037" DrawAspect="Content" ObjectID="_1473793767" r:id="rId30"/>
              </w:object>
            </w:r>
          </w:p>
        </w:tc>
        <w:tc>
          <w:tcPr>
            <w:tcW w:w="1276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х=1,022</w:t>
            </w:r>
          </w:p>
        </w:tc>
      </w:tr>
      <w:tr w:rsidR="0080431B">
        <w:tc>
          <w:tcPr>
            <w:tcW w:w="817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379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14"/>
              </w:rPr>
              <w:object w:dxaOrig="2680" w:dyaOrig="420">
                <v:shape id="_x0000_i1038" type="#_x0000_t75" style="width:134.25pt;height:21pt" o:ole="" fillcolor="window">
                  <v:imagedata r:id="rId31" o:title=""/>
                </v:shape>
                <o:OLEObject Type="Embed" ProgID="Equation.3" ShapeID="_x0000_i1038" DrawAspect="Content" ObjectID="_1473793768" r:id="rId32"/>
              </w:object>
            </w:r>
          </w:p>
        </w:tc>
        <w:tc>
          <w:tcPr>
            <w:tcW w:w="1276" w:type="dxa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  <w:r>
              <w:rPr>
                <w:sz w:val="28"/>
              </w:rPr>
              <w:t>=1,2</w:t>
            </w:r>
          </w:p>
        </w:tc>
      </w:tr>
      <w:tr w:rsidR="00804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vAlign w:val="center"/>
          </w:tcPr>
          <w:p w:rsidR="0080431B" w:rsidRDefault="0080431B" w:rsidP="0080431B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  <w:lang w:val="en-US"/>
              </w:rPr>
            </w:pPr>
            <w:r>
              <w:rPr>
                <w:position w:val="-10"/>
                <w:sz w:val="28"/>
                <w:lang w:val="en-US"/>
              </w:rPr>
              <w:object w:dxaOrig="3159" w:dyaOrig="380">
                <v:shape id="_x0000_i1039" type="#_x0000_t75" style="width:158.25pt;height:18.75pt" o:ole="" fillcolor="window">
                  <v:imagedata r:id="rId33" o:title=""/>
                </v:shape>
                <o:OLEObject Type="Embed" ProgID="Equation.3" ShapeID="_x0000_i1039" DrawAspect="Content" ObjectID="_1473793769" r:id="rId34"/>
              </w:object>
            </w:r>
          </w:p>
        </w:tc>
        <w:tc>
          <w:tcPr>
            <w:tcW w:w="1276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  <w:r>
              <w:rPr>
                <w:sz w:val="28"/>
              </w:rPr>
              <w:t>=1,8</w:t>
            </w:r>
          </w:p>
        </w:tc>
      </w:tr>
      <w:tr w:rsidR="00804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vAlign w:val="center"/>
          </w:tcPr>
          <w:p w:rsidR="0080431B" w:rsidRDefault="0080431B" w:rsidP="0080431B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26"/>
                <w:sz w:val="28"/>
              </w:rPr>
              <w:object w:dxaOrig="3260" w:dyaOrig="700">
                <v:shape id="_x0000_i1040" type="#_x0000_t75" style="width:162.75pt;height:35.25pt" o:ole="" fillcolor="window">
                  <v:imagedata r:id="rId35" o:title=""/>
                </v:shape>
                <o:OLEObject Type="Embed" ProgID="Equation.3" ShapeID="_x0000_i1040" DrawAspect="Content" ObjectID="_1473793770" r:id="rId36"/>
              </w:object>
            </w:r>
          </w:p>
        </w:tc>
        <w:tc>
          <w:tcPr>
            <w:tcW w:w="1276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  <w:r>
              <w:rPr>
                <w:sz w:val="28"/>
              </w:rPr>
              <w:t>=1,01</w:t>
            </w:r>
          </w:p>
        </w:tc>
      </w:tr>
      <w:tr w:rsidR="00804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vAlign w:val="center"/>
          </w:tcPr>
          <w:p w:rsidR="0080431B" w:rsidRDefault="0080431B" w:rsidP="0080431B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16"/>
                <w:sz w:val="28"/>
              </w:rPr>
              <w:object w:dxaOrig="3379" w:dyaOrig="440">
                <v:shape id="_x0000_i1041" type="#_x0000_t75" style="width:168.75pt;height:21.75pt" o:ole="" fillcolor="window">
                  <v:imagedata r:id="rId37" o:title=""/>
                </v:shape>
                <o:OLEObject Type="Embed" ProgID="Equation.3" ShapeID="_x0000_i1041" DrawAspect="Content" ObjectID="_1473793771" r:id="rId38"/>
              </w:object>
            </w:r>
          </w:p>
        </w:tc>
        <w:tc>
          <w:tcPr>
            <w:tcW w:w="1276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  <w:r>
              <w:rPr>
                <w:sz w:val="28"/>
              </w:rPr>
              <w:t>=1,77</w:t>
            </w:r>
          </w:p>
        </w:tc>
      </w:tr>
      <w:tr w:rsidR="00804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vAlign w:val="center"/>
          </w:tcPr>
          <w:p w:rsidR="0080431B" w:rsidRDefault="0080431B" w:rsidP="0080431B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36"/>
                <w:sz w:val="28"/>
              </w:rPr>
              <w:object w:dxaOrig="3300" w:dyaOrig="780">
                <v:shape id="_x0000_i1042" type="#_x0000_t75" style="width:165pt;height:39pt" o:ole="" fillcolor="window">
                  <v:imagedata r:id="rId39" o:title=""/>
                </v:shape>
                <o:OLEObject Type="Embed" ProgID="Equation.3" ShapeID="_x0000_i1042" DrawAspect="Content" ObjectID="_1473793772" r:id="rId40"/>
              </w:object>
            </w:r>
          </w:p>
        </w:tc>
        <w:tc>
          <w:tcPr>
            <w:tcW w:w="1276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  <w:r>
              <w:rPr>
                <w:sz w:val="28"/>
              </w:rPr>
              <w:t>=1</w:t>
            </w:r>
          </w:p>
        </w:tc>
      </w:tr>
      <w:tr w:rsidR="00804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vAlign w:val="center"/>
          </w:tcPr>
          <w:p w:rsidR="0080431B" w:rsidRDefault="0080431B" w:rsidP="0080431B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36"/>
                <w:sz w:val="28"/>
              </w:rPr>
              <w:object w:dxaOrig="2900" w:dyaOrig="780">
                <v:shape id="_x0000_i1043" type="#_x0000_t75" style="width:144.75pt;height:39pt" o:ole="" fillcolor="window">
                  <v:imagedata r:id="rId41" o:title=""/>
                </v:shape>
                <o:OLEObject Type="Embed" ProgID="Equation.3" ShapeID="_x0000_i1043" DrawAspect="Content" ObjectID="_1473793773" r:id="rId42"/>
              </w:object>
            </w:r>
          </w:p>
        </w:tc>
        <w:tc>
          <w:tcPr>
            <w:tcW w:w="1276" w:type="dxa"/>
            <w:vAlign w:val="center"/>
          </w:tcPr>
          <w:p w:rsidR="0080431B" w:rsidRDefault="0080431B" w:rsidP="0080431B">
            <w:pPr>
              <w:pStyle w:val="3"/>
            </w:pPr>
            <w:r>
              <w:t>x=1.08</w:t>
            </w:r>
          </w:p>
        </w:tc>
      </w:tr>
      <w:tr w:rsidR="00804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vAlign w:val="center"/>
          </w:tcPr>
          <w:p w:rsidR="0080431B" w:rsidRDefault="0080431B" w:rsidP="0080431B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16"/>
                <w:sz w:val="28"/>
              </w:rPr>
              <w:object w:dxaOrig="2900" w:dyaOrig="440">
                <v:shape id="_x0000_i1044" type="#_x0000_t75" style="width:144.75pt;height:21.75pt" o:ole="" fillcolor="window">
                  <v:imagedata r:id="rId43" o:title=""/>
                </v:shape>
                <o:OLEObject Type="Embed" ProgID="Equation.3" ShapeID="_x0000_i1044" DrawAspect="Content" ObjectID="_1473793774" r:id="rId44"/>
              </w:object>
            </w:r>
          </w:p>
        </w:tc>
        <w:tc>
          <w:tcPr>
            <w:tcW w:w="1276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x=1.03</w:t>
            </w:r>
          </w:p>
        </w:tc>
      </w:tr>
      <w:tr w:rsidR="00804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vAlign w:val="center"/>
          </w:tcPr>
          <w:p w:rsidR="0080431B" w:rsidRDefault="0080431B" w:rsidP="0080431B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10"/>
                <w:sz w:val="28"/>
              </w:rPr>
              <w:object w:dxaOrig="3040" w:dyaOrig="420">
                <v:shape id="_x0000_i1045" type="#_x0000_t75" style="width:152.25pt;height:21pt" o:ole="" fillcolor="window">
                  <v:imagedata r:id="rId45" o:title=""/>
                </v:shape>
                <o:OLEObject Type="Embed" ProgID="Equation.3" ShapeID="_x0000_i1045" DrawAspect="Content" ObjectID="_1473793775" r:id="rId46"/>
              </w:object>
            </w:r>
          </w:p>
        </w:tc>
        <w:tc>
          <w:tcPr>
            <w:tcW w:w="1276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x=1.19</w:t>
            </w:r>
          </w:p>
        </w:tc>
      </w:tr>
      <w:tr w:rsidR="00804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vAlign w:val="center"/>
          </w:tcPr>
          <w:p w:rsidR="0080431B" w:rsidRDefault="0080431B" w:rsidP="0080431B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28"/>
                <w:sz w:val="28"/>
              </w:rPr>
              <w:object w:dxaOrig="3159" w:dyaOrig="680">
                <v:shape id="_x0000_i1046" type="#_x0000_t75" style="width:158.25pt;height:33.75pt" o:ole="" fillcolor="window">
                  <v:imagedata r:id="rId47" o:title=""/>
                </v:shape>
                <o:OLEObject Type="Embed" ProgID="Equation.3" ShapeID="_x0000_i1046" DrawAspect="Content" ObjectID="_1473793776" r:id="rId48"/>
              </w:object>
            </w:r>
          </w:p>
        </w:tc>
        <w:tc>
          <w:tcPr>
            <w:tcW w:w="1276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x=1.27</w:t>
            </w:r>
          </w:p>
        </w:tc>
      </w:tr>
      <w:tr w:rsidR="00804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vAlign w:val="center"/>
          </w:tcPr>
          <w:p w:rsidR="0080431B" w:rsidRDefault="0080431B" w:rsidP="0080431B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38"/>
                <w:sz w:val="28"/>
              </w:rPr>
              <w:object w:dxaOrig="2460" w:dyaOrig="880">
                <v:shape id="_x0000_i1047" type="#_x0000_t75" style="width:123pt;height:44.25pt" o:ole="" fillcolor="window">
                  <v:imagedata r:id="rId49" o:title=""/>
                </v:shape>
                <o:OLEObject Type="Embed" ProgID="Equation.3" ShapeID="_x0000_i1047" DrawAspect="Content" ObjectID="_1473793777" r:id="rId50"/>
              </w:object>
            </w:r>
          </w:p>
        </w:tc>
        <w:tc>
          <w:tcPr>
            <w:tcW w:w="1276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x=1.21</w:t>
            </w:r>
          </w:p>
        </w:tc>
      </w:tr>
      <w:tr w:rsidR="00804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vAlign w:val="center"/>
          </w:tcPr>
          <w:p w:rsidR="0080431B" w:rsidRDefault="0080431B" w:rsidP="0080431B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28"/>
                <w:sz w:val="28"/>
              </w:rPr>
              <w:object w:dxaOrig="3120" w:dyaOrig="680">
                <v:shape id="_x0000_i1048" type="#_x0000_t75" style="width:156pt;height:33.75pt" o:ole="" fillcolor="window">
                  <v:imagedata r:id="rId51" o:title=""/>
                </v:shape>
                <o:OLEObject Type="Embed" ProgID="Equation.3" ShapeID="_x0000_i1048" DrawAspect="Content" ObjectID="_1473793778" r:id="rId52"/>
              </w:object>
            </w:r>
          </w:p>
        </w:tc>
        <w:tc>
          <w:tcPr>
            <w:tcW w:w="1276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x=1.37</w:t>
            </w:r>
          </w:p>
        </w:tc>
      </w:tr>
      <w:tr w:rsidR="00804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vAlign w:val="center"/>
          </w:tcPr>
          <w:p w:rsidR="0080431B" w:rsidRDefault="0080431B" w:rsidP="0080431B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10"/>
                <w:sz w:val="28"/>
              </w:rPr>
              <w:object w:dxaOrig="3040" w:dyaOrig="420">
                <v:shape id="_x0000_i1049" type="#_x0000_t75" style="width:152.25pt;height:21pt" o:ole="" fillcolor="window">
                  <v:imagedata r:id="rId53" o:title=""/>
                </v:shape>
                <o:OLEObject Type="Embed" ProgID="Equation.3" ShapeID="_x0000_i1049" DrawAspect="Content" ObjectID="_1473793779" r:id="rId54"/>
              </w:object>
            </w:r>
          </w:p>
        </w:tc>
        <w:tc>
          <w:tcPr>
            <w:tcW w:w="1276" w:type="dxa"/>
            <w:vAlign w:val="center"/>
          </w:tcPr>
          <w:p w:rsidR="0080431B" w:rsidRDefault="0080431B" w:rsidP="0080431B">
            <w:pPr>
              <w:pStyle w:val="1"/>
              <w:jc w:val="both"/>
              <w:rPr>
                <w:lang w:val="en-US"/>
              </w:rPr>
            </w:pPr>
            <w:r>
              <w:rPr>
                <w:lang w:val="en-US"/>
              </w:rPr>
              <w:t>x=1.04</w:t>
            </w:r>
          </w:p>
        </w:tc>
      </w:tr>
      <w:tr w:rsidR="00804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vAlign w:val="center"/>
          </w:tcPr>
          <w:p w:rsidR="0080431B" w:rsidRDefault="0080431B" w:rsidP="0080431B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</w:p>
        </w:tc>
        <w:tc>
          <w:tcPr>
            <w:tcW w:w="6379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position w:val="-10"/>
                <w:sz w:val="28"/>
              </w:rPr>
              <w:object w:dxaOrig="3300" w:dyaOrig="360">
                <v:shape id="_x0000_i1050" type="#_x0000_t75" style="width:165pt;height:18pt" o:ole="" fillcolor="window">
                  <v:imagedata r:id="rId55" o:title=""/>
                </v:shape>
                <o:OLEObject Type="Embed" ProgID="Equation.3" ShapeID="_x0000_i1050" DrawAspect="Content" ObjectID="_1473793780" r:id="rId56"/>
              </w:object>
            </w:r>
          </w:p>
        </w:tc>
        <w:tc>
          <w:tcPr>
            <w:tcW w:w="1276" w:type="dxa"/>
            <w:vAlign w:val="center"/>
          </w:tcPr>
          <w:p w:rsidR="0080431B" w:rsidRDefault="0080431B" w:rsidP="0080431B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  <w:r>
              <w:rPr>
                <w:sz w:val="28"/>
              </w:rPr>
              <w:t>=1.06</w:t>
            </w:r>
          </w:p>
        </w:tc>
      </w:tr>
    </w:tbl>
    <w:p w:rsidR="0080431B" w:rsidRDefault="0080431B" w:rsidP="0080431B">
      <w:pPr>
        <w:jc w:val="both"/>
      </w:pPr>
    </w:p>
    <w:p w:rsidR="0080431B" w:rsidRDefault="0080431B" w:rsidP="0080431B">
      <w:pPr>
        <w:ind w:firstLine="426"/>
        <w:jc w:val="both"/>
        <w:rPr>
          <w:sz w:val="24"/>
        </w:rPr>
      </w:pPr>
    </w:p>
    <w:p w:rsidR="0080431B" w:rsidRDefault="0080431B" w:rsidP="0080431B">
      <w:pPr>
        <w:jc w:val="both"/>
        <w:rPr>
          <w:sz w:val="24"/>
        </w:rPr>
      </w:pPr>
    </w:p>
    <w:p w:rsidR="0080431B" w:rsidRDefault="0080431B" w:rsidP="0080431B">
      <w:pPr>
        <w:jc w:val="both"/>
        <w:rPr>
          <w:sz w:val="28"/>
        </w:rPr>
      </w:pPr>
    </w:p>
    <w:p w:rsidR="0080431B" w:rsidRDefault="0080431B" w:rsidP="0080431B">
      <w:pPr>
        <w:jc w:val="both"/>
        <w:rPr>
          <w:sz w:val="28"/>
        </w:rPr>
      </w:pPr>
    </w:p>
    <w:p w:rsidR="0080431B" w:rsidRDefault="0080431B" w:rsidP="0080431B">
      <w:pPr>
        <w:jc w:val="both"/>
        <w:rPr>
          <w:sz w:val="28"/>
        </w:rPr>
      </w:pPr>
    </w:p>
    <w:p w:rsidR="0080431B" w:rsidRDefault="0080431B" w:rsidP="0080431B">
      <w:pPr>
        <w:jc w:val="both"/>
        <w:rPr>
          <w:sz w:val="28"/>
        </w:rPr>
      </w:pPr>
      <w:r>
        <w:rPr>
          <w:sz w:val="28"/>
        </w:rPr>
        <w:t>3. Контрольные вопросы</w:t>
      </w:r>
    </w:p>
    <w:p w:rsidR="0080431B" w:rsidRDefault="0080431B" w:rsidP="0080431B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Основные секции Пролог-программы.</w:t>
      </w:r>
    </w:p>
    <w:p w:rsidR="0080431B" w:rsidRDefault="0080431B" w:rsidP="0080431B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Какие стандартные домены имеются в Прологе.</w:t>
      </w:r>
    </w:p>
    <w:p w:rsidR="0080431B" w:rsidRDefault="0080431B" w:rsidP="0080431B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Стандартные предикаты ввода/вывода. Описание и параметры.</w:t>
      </w:r>
    </w:p>
    <w:p w:rsidR="0080431B" w:rsidRDefault="0080431B" w:rsidP="0080431B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Основные стандартные функции.</w:t>
      </w:r>
    </w:p>
    <w:p w:rsidR="0080431B" w:rsidRDefault="0080431B" w:rsidP="0080431B">
      <w:pPr>
        <w:numPr>
          <w:ilvl w:val="0"/>
          <w:numId w:val="5"/>
        </w:numPr>
        <w:jc w:val="both"/>
        <w:rPr>
          <w:sz w:val="28"/>
          <w:lang w:val="ru-MD"/>
        </w:rPr>
      </w:pPr>
      <w:r>
        <w:rPr>
          <w:sz w:val="28"/>
        </w:rPr>
        <w:t>Алфавит языка Пролог.</w:t>
      </w:r>
      <w:bookmarkStart w:id="0" w:name="_GoBack"/>
      <w:bookmarkEnd w:id="0"/>
    </w:p>
    <w:sectPr w:rsidR="0080431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346F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8C173E"/>
    <w:multiLevelType w:val="multilevel"/>
    <w:tmpl w:val="6B9E0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217F345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3A8616C"/>
    <w:multiLevelType w:val="multilevel"/>
    <w:tmpl w:val="79FADD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FD164D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6D8718D"/>
    <w:multiLevelType w:val="singleLevel"/>
    <w:tmpl w:val="17AEBE4A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>
    <w:nsid w:val="64205EF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A2442C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31B"/>
    <w:rsid w:val="002743AE"/>
    <w:rsid w:val="0080431B"/>
    <w:rsid w:val="008A1FA3"/>
    <w:rsid w:val="0092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BDBBD096-EB53-4A2C-A772-F3C065D0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№1</vt:lpstr>
    </vt:vector>
  </TitlesOfParts>
  <Company>PaU</Company>
  <LinksUpToDate>false</LinksUpToDate>
  <CharactersWithSpaces>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</dc:title>
  <dc:subject/>
  <dc:creator>05_104</dc:creator>
  <cp:keywords/>
  <cp:lastModifiedBy>Irina</cp:lastModifiedBy>
  <cp:revision>2</cp:revision>
  <dcterms:created xsi:type="dcterms:W3CDTF">2014-10-02T19:22:00Z</dcterms:created>
  <dcterms:modified xsi:type="dcterms:W3CDTF">2014-10-02T19:22:00Z</dcterms:modified>
</cp:coreProperties>
</file>