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  <w:r w:rsidRPr="00965676">
        <w:rPr>
          <w:sz w:val="28"/>
        </w:rPr>
        <w:t>Волгоградский Государственный Университет</w:t>
      </w: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</w:p>
    <w:p w:rsidR="00965676" w:rsidRDefault="00965676" w:rsidP="00965676">
      <w:pPr>
        <w:widowControl w:val="0"/>
        <w:spacing w:line="360" w:lineRule="auto"/>
        <w:ind w:firstLine="709"/>
        <w:jc w:val="center"/>
        <w:rPr>
          <w:sz w:val="28"/>
          <w:szCs w:val="72"/>
        </w:rPr>
      </w:pPr>
    </w:p>
    <w:p w:rsidR="00965676" w:rsidRDefault="00965676" w:rsidP="00965676">
      <w:pPr>
        <w:widowControl w:val="0"/>
        <w:spacing w:line="360" w:lineRule="auto"/>
        <w:ind w:firstLine="709"/>
        <w:jc w:val="center"/>
        <w:rPr>
          <w:sz w:val="28"/>
          <w:szCs w:val="72"/>
        </w:rPr>
      </w:pPr>
    </w:p>
    <w:p w:rsidR="00965676" w:rsidRDefault="00965676" w:rsidP="00965676">
      <w:pPr>
        <w:widowControl w:val="0"/>
        <w:spacing w:line="360" w:lineRule="auto"/>
        <w:ind w:firstLine="709"/>
        <w:jc w:val="center"/>
        <w:rPr>
          <w:sz w:val="28"/>
          <w:szCs w:val="72"/>
        </w:rPr>
      </w:pPr>
    </w:p>
    <w:p w:rsidR="00965676" w:rsidRDefault="00965676" w:rsidP="00965676">
      <w:pPr>
        <w:widowControl w:val="0"/>
        <w:spacing w:line="360" w:lineRule="auto"/>
        <w:ind w:firstLine="709"/>
        <w:jc w:val="center"/>
        <w:rPr>
          <w:sz w:val="28"/>
          <w:szCs w:val="72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  <w:szCs w:val="72"/>
        </w:rPr>
      </w:pPr>
      <w:r w:rsidRPr="00965676">
        <w:rPr>
          <w:sz w:val="28"/>
          <w:szCs w:val="72"/>
        </w:rPr>
        <w:t>РЕФЕРАТ</w:t>
      </w: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965676">
        <w:rPr>
          <w:sz w:val="28"/>
          <w:szCs w:val="32"/>
        </w:rPr>
        <w:t>На тему:</w:t>
      </w: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965676">
        <w:rPr>
          <w:sz w:val="28"/>
          <w:szCs w:val="32"/>
        </w:rPr>
        <w:t>«Поэтика новой драмы Г. Гауптмана»</w:t>
      </w:r>
    </w:p>
    <w:p w:rsidR="004645EA" w:rsidRPr="00965676" w:rsidRDefault="004645EA" w:rsidP="00965676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Выполнила:</w:t>
      </w:r>
    </w:p>
    <w:p w:rsidR="004645EA" w:rsidRPr="00965676" w:rsidRDefault="004645EA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Студентка гр.Ж-081</w:t>
      </w:r>
    </w:p>
    <w:p w:rsidR="004645EA" w:rsidRPr="00965676" w:rsidRDefault="004645EA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Молокова Е.</w:t>
      </w:r>
    </w:p>
    <w:p w:rsidR="004645EA" w:rsidRPr="00965676" w:rsidRDefault="004645EA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Проверил:</w:t>
      </w:r>
    </w:p>
    <w:p w:rsidR="004645EA" w:rsidRPr="00965676" w:rsidRDefault="004645EA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Пестерев В.А.</w:t>
      </w:r>
    </w:p>
    <w:p w:rsidR="004645EA" w:rsidRPr="00965676" w:rsidRDefault="004645EA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</w:rPr>
      </w:pP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</w:rPr>
      </w:pPr>
    </w:p>
    <w:p w:rsidR="00633254" w:rsidRDefault="00633254" w:rsidP="00965676">
      <w:pPr>
        <w:widowControl w:val="0"/>
        <w:spacing w:line="360" w:lineRule="auto"/>
        <w:ind w:firstLine="709"/>
        <w:jc w:val="both"/>
        <w:rPr>
          <w:sz w:val="28"/>
        </w:rPr>
      </w:pPr>
    </w:p>
    <w:p w:rsidR="00965676" w:rsidRPr="00965676" w:rsidRDefault="00965676" w:rsidP="00965676">
      <w:pPr>
        <w:widowControl w:val="0"/>
        <w:spacing w:line="360" w:lineRule="auto"/>
        <w:ind w:firstLine="709"/>
        <w:jc w:val="both"/>
        <w:rPr>
          <w:sz w:val="28"/>
        </w:rPr>
      </w:pP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</w:rPr>
      </w:pPr>
    </w:p>
    <w:p w:rsidR="004645EA" w:rsidRPr="00965676" w:rsidRDefault="004645EA" w:rsidP="00965676">
      <w:pPr>
        <w:widowControl w:val="0"/>
        <w:spacing w:line="360" w:lineRule="auto"/>
        <w:ind w:firstLine="709"/>
        <w:jc w:val="center"/>
        <w:rPr>
          <w:sz w:val="28"/>
        </w:rPr>
      </w:pPr>
      <w:r w:rsidRPr="00965676">
        <w:rPr>
          <w:sz w:val="28"/>
        </w:rPr>
        <w:t>2010 год</w:t>
      </w:r>
    </w:p>
    <w:p w:rsidR="00633254" w:rsidRPr="00965676" w:rsidRDefault="00965676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br w:type="page"/>
      </w:r>
      <w:r>
        <w:rPr>
          <w:sz w:val="28"/>
          <w:szCs w:val="28"/>
        </w:rPr>
        <w:t>Введение</w:t>
      </w: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По грандиозности ломки личностного и общественного сознания, по стремлению к новому качеству мира и новому качеству личности, эпоха рубежа ХIХ-ХХ вв. сопоставима единственно с эпохой Возрождения. В искусстве эта ломка, в первую очередь, связана с тем, что центром художественной вселенной оказывается качественно новая личность со своим качественно новым отношением к миру. На смену частной жизни, частным формам приходит некая обобщенность, существование человека в космосе, противостояние человека и мира, сходное с мироощущением человека ренессансного. Но сразу обнаруживались и существенные различия. Если человек Возрождения, окрыленный внутренней свободой, противостоял миру, космосу, Богу на равных, утверждая всеобщую гармонию, то в рубежную эпоху трагически очевидным становится противоречие: стремление несвободного человека осознать себя в рамках вечности.</w:t>
      </w: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 xml:space="preserve">Этот процесс существенно повлиял на развитие драмы на рубеже ХIХ-ХХ вв., «новой драмы», того художественного явления, которое противостояло ренессансной театральной системе. Если в традиционной шекспировской драме сложилось представление о безграничных возможностях личности (как отмечал Гегель: «…духовные силы … выступают в области драмы, как пафос индивидов, стоящих против друг друга»), то к концу ХIХ в. установилось противоречие между несвободным, не дающим возможности действовать, состоянием человека и действенной природой драмы. Личность оказывалась не целью прогресса, а попадала под власть необъяснимых, всевластных, ассоциирующихся с роком общественных сил. Так герои драмы, создававшейся на рубеже ХIХ-ХХ вв., располагались не как раньше – «друг против друга», а оказывались перед лицом враждебной действительности. «Театральное искусство, которое сформировалось на рубеже ХIХ-ХХ вв., отвечало потребности в цельном поэтическом видении действительности – в противовес анализирующим частным формам, характерным для театра второй половины прошлого столетия. У наиболее значительных художников этого переломного времени постоянно занимающая их проблема целостной и всесторонней картины жизни перерастает в проблему цельной, нераздробленной, неусеченной жизни. Проблема художественной </w:t>
      </w:r>
      <w:r w:rsidR="00965676" w:rsidRPr="00965676">
        <w:rPr>
          <w:sz w:val="28"/>
          <w:szCs w:val="28"/>
        </w:rPr>
        <w:t>гармонии,</w:t>
      </w:r>
      <w:r w:rsidRPr="00965676">
        <w:rPr>
          <w:sz w:val="28"/>
          <w:szCs w:val="28"/>
        </w:rPr>
        <w:t xml:space="preserve"> так или </w:t>
      </w:r>
      <w:r w:rsidR="00965676" w:rsidRPr="00965676">
        <w:rPr>
          <w:sz w:val="28"/>
          <w:szCs w:val="28"/>
        </w:rPr>
        <w:t>иначе,</w:t>
      </w:r>
      <w:r w:rsidRPr="00965676">
        <w:rPr>
          <w:sz w:val="28"/>
          <w:szCs w:val="28"/>
        </w:rPr>
        <w:t xml:space="preserve"> связывается с проблемой гармонической общественной жизни». </w:t>
      </w: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Формирование «новой драмы» обусловило в дальнейшем те художественные принципы, которые получили свое развитие в драме ХХ в. В круг драматургов «новой драмы» принято включать А.Чехова, Г.Ибсена, А.Стриндберга, , М.Метерлинка и, конечно, и создателя «новой драмы» Г.Гауптмана. Общим для «новой драмы» можно считать понятие «символ», находящее различные художественные воплощения в структуре произведения. Категория «символ» употребляется в значении, которое предлагает С.Аверинцев: «Символ есть образ, взятый в аспекте своей знаковости … он есть знак, наделенный всей органичностью и неисчерпаемой многозначностью образа. Всякий Символ есть образ … но категория Символа указывает на выход образа за собственные пределы, на присутствие некоего смысла, нераздельно слитого с образом, но ему не тождественного». С помощью символа художник стремился дополнить изображенное, раскрыть невидимый смысл явлений и словно продолжить реальность намеками на ее глубинное значение. Символы – лейтмотивы образа, символы – материализация процессов, происходящих в бессознательно интуитивной сфере души, символы – знаки присутствия на земле «неизвестных сил», рока, – все эти смыслы были призваны создать глубокий второй план произведения. Но чаще всего, символ, понимаемый в самом широком смысле слова, выступал как образ, связывающий два мира: частный, бытовой, единичный и всеобщий, космический, вечностный.</w:t>
      </w: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33254" w:rsidRPr="00965676" w:rsidRDefault="00965676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Поэтика «новой драмы» Гауптмана</w:t>
      </w:r>
    </w:p>
    <w:p w:rsidR="00965A79" w:rsidRPr="00965676" w:rsidRDefault="00965A7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Герхарт Гауптман - одна из наиболее значительных и противоречивых фигур в литературном процессе конца XIX - первой половины XX вв. Его творческое наследие, большая часть которого до сих пор не опубликована, насчитывает сотни томов. Перу Гауптмана принадлежат почти 50 пьес, 20 прозаических произведений, 2 поэтических сборника, множество эссе, речей, дневников. Однако наиболее ярко Гауптман заявил о себе в драматургии, считая «драматизм изначальной формой отношения человека к миру».1 Являясь, наряду с Ибсеном, Стриндбергом, Чеховым, одним из создателей европейской «новой драмы», он вывел немецкий театр на мировую арену.</w:t>
      </w:r>
    </w:p>
    <w:p w:rsidR="00965A79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Сам Гауптман никогда не причислял себя к одному определённому литературному направлению. Стремясь стать выше всяческих ограничений, предписанных какими-либо школами или теориями, он писал: «Реализм, натурализм. Первое из этих слов имеет в моих глазах сносную окраску, второе выглядит болотно-зеленым, очень мрачным, безотрадным. Реализм должен. Натурализм должен. Разве эти два понятия животные, которых можно дрессировать, - что они такое? Да, что такое реализм, что такое натурализм? Если мой взгляд правилен, то это вроде вывески на магазине. Но что там внутри, они не обозначают. И точно так же идеализм. Когда я слышу слово «идеализм», у меня возникает представление о художниках-дилетантах, которые качаются на ходулях и нуждаются в поддержке. Когда я слышу слово «реализм», мне вспоминается жующая корова. Скажет кто-нибудь «натурализм», и мне видится Золя в больших темно-синих очках».</w:t>
      </w:r>
    </w:p>
    <w:p w:rsidR="00633254" w:rsidRPr="00965676" w:rsidRDefault="00633254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Унаследовав высокий гуманистический идеал Гете, Гауптман воспринимался в среде немецкой интеллигенции как духовный наставник нации. В 1922 году, когда в Германии торжественно отмечался 60-летний юбилей художника, Генрих Манн писал: «Рядом с политическим главой государства правит он, президент сердца, которое есть у этого государства. Подобных примеров Германия еще не видела, равно как и вся Европа со времен Гюго. Республика знает, что избранный ею писатель утвердит и возвысит ее».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Характеризуя новаторскую поэтику «новой драмы», исследователи утверждают, что она «мобилизовала арсенал средств, с помощью которых в рамках пьесы выявляется собственно авторское «Я». Драматурги прибегали и к использованию античного хора, героя-резонера; создавалась принципиально иная система ремарок; появлялся «лирический герой»; могла быть представлена особого рода «психологическая ситуация», ситуация экстаза, когда герой кричит «не своим голосом»</w:t>
      </w:r>
      <w:r w:rsidR="00633254" w:rsidRPr="00965676">
        <w:rPr>
          <w:sz w:val="28"/>
          <w:szCs w:val="28"/>
        </w:rPr>
        <w:t>.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При всевозможных новаторских поисках основным секретом техники «новой драмы», краеугольным камнем ее поэтики явилась новая субъектно-объектная организация. Изменилось само представление о присутствии автора в тексте пьесы, в спектакле благодаря изменению системы ремарок. Ремарки в «новой драме» перестают играть чисто служебную роль. Теперь они призваны в прямом авторском высказывании выразить настроение, чувства, обозначить лирический лейтмотив , объяснить характеры и обстоятельства биографии героев, а иногда и самого автора. В «новой драме» ремарки оказываются обращенными не столько к режиссеру, сколько к зрителю и читателю, становятся прозаической частью драмы, своеобразным монологом автора.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В «новой драме» чаще всего стилевые различия их речи скрадываются</w:t>
      </w:r>
      <w:r w:rsidR="00965676">
        <w:rPr>
          <w:sz w:val="28"/>
          <w:szCs w:val="28"/>
        </w:rPr>
        <w:t xml:space="preserve"> </w:t>
      </w:r>
      <w:r w:rsidRPr="00965676">
        <w:rPr>
          <w:sz w:val="28"/>
          <w:szCs w:val="28"/>
        </w:rPr>
        <w:t>не личную, бытовую характерность, а родство душ, настроений.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Аналогичное явление можно увидеть и в драматургии Гауптмана. Сценическая речь определяет здесь не индивидуальные особенности персонажей, их социально-психологические или эмоциональные отличия, а всеобщность, равенство их положений, душевного состояния. В речи главных героев «словесное выражение становится самим выражаемым состоянием – однако не столько с помощью лексической семантики, то есть содержания языка, сколько с помощью семантики синтаксической, то есть языковой формулы». Так, например, пассивность героев, их несвобода, недоумение, растерянность перед жизнью выражается в «безличных конструкциях», «вопросительных предложениях», «в предложениях эллиптических, «рваных», в бормотании».</w:t>
      </w:r>
    </w:p>
    <w:p w:rsidR="00965A7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Двойственная природа слова в «новой драме» образует явление, называемое обычно подтекстом, или «диалогом второго разряда» . Подтекст в «новой драме» тесно примыкает к внутреннему действию: чем напряженней внутренний конфликт, чем глубже, философичнее смысл драмы, тем значительнее становится и роль подтекста. Как отмечал Н.Берковский: «Ситуационное – в тексте, а в подтексте обобщенное». Подтекст, по классическому определению, – подспудный, неявный смысл, не совпадающий с прямым смыслом текста.</w:t>
      </w:r>
      <w:r w:rsidR="00965676">
        <w:rPr>
          <w:sz w:val="28"/>
          <w:szCs w:val="28"/>
        </w:rPr>
        <w:t xml:space="preserve"> </w:t>
      </w:r>
    </w:p>
    <w:p w:rsidR="00633254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Подтекст зависит от общего контекста высказывания, от цели и экспрессии высказывания, от особенностей речевой ситуации. Подтекст возникает как средство умолчания, «задней мысли» и даже иронии. В этом случае «прямые лексические значения слов перестают формулировать и определять внутреннее содержание речи». Более узкое понятие подтекста, в большей степени применимое к поэтике «новой драмы», может быть выражено как комплекс мыслей и чувств, содержавшихся в тексте, произносимом персонажами пьесы и раскрываемом не только в словах, но и в паузах, во внутренних, не произносимых вслух монологах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Подтекст в силу специфики не мог появиться в пьесах, построенных на условном, нереалистическом, внебытовом материале, здесь потаенный смысл должен был раскрываться другими способами. В условных драмах</w:t>
      </w:r>
      <w:r w:rsidR="00965676">
        <w:rPr>
          <w:sz w:val="28"/>
          <w:szCs w:val="28"/>
        </w:rPr>
        <w:t xml:space="preserve"> </w:t>
      </w:r>
      <w:r w:rsidRPr="00965676">
        <w:rPr>
          <w:sz w:val="28"/>
          <w:szCs w:val="28"/>
        </w:rPr>
        <w:t>ситуация экзистенциального нравственного выбора героя более обострена и отточена. Одним из приемов создания такой ситуации оказывается обращение к литературным, историческим, мифологическим источникам (то есть к «чужому» материалу) и к цитированию, намеренно открытому или завуалированному, известных произведений мировой литературы (то есть к «чужому» слову). Реминисценции, аллюзии, ассоциации, заимствования, переосмысления, цитирование чужих текстов – явление, характерное для художественного сознания ХХ в. Это давало широкие возможности для создания символов-намеков, метафор, аллегорий, выражавших непреходящую сущность бытия, делало незначительными сиюминутные проблемы современного человека, позволяло преподнести читателю и зрителю в чистом виде извечные законы мироздания.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Драматические произведения, традиционно объединяемые общим названием «новая драма», на самом деле различны. Поэтому мне бы хотелось ввести два рабочих термина для двух жанрово-стилистических направлений, сосуществующих в «новой драме»: реалистически-символическая драма (Чехов, Ибсен, Стриндберг) и фантастически-символическая драма (Блок, Андреев, Метерлинк). Это необходимо не только из-за существенных различий в поэтике, но и потому, что в исторической перспективе эти два направления образуют, по сути дела, две основные тенденции развития драматургии ХХ в.</w:t>
      </w:r>
    </w:p>
    <w:p w:rsidR="00965A79" w:rsidRPr="00965676" w:rsidRDefault="0020119D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 xml:space="preserve">Гауптман ставил </w:t>
      </w:r>
      <w:r w:rsidR="009814C9" w:rsidRPr="00965676">
        <w:rPr>
          <w:sz w:val="28"/>
          <w:szCs w:val="28"/>
        </w:rPr>
        <w:t>в центр своих произведений не катастрофическое событие, не ситуацию нравственного выбора, а внешне бессобытийное, будничное течение жизни с ее незаметными требованиями, с характерным для нее процессом постоянных и неотвратимых изменений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В эпоху разрушения позитивистского универсализма теряется представление о познаваемости мира, и человек оказывается во власти бессознательных общественных сил. Те грандиозные задачи по воссозданию гармонии в мире и в душе человека, которые ранее стояли перед героями, правителями, историческими деятелями, неожиданно встали перед средним человеком, обывателем. Все это привело к значительной трансформации внешнего конфликта: противостояние человека и изначально враждебного ему мира, внешних обстоятельств. И даже если появлялся антагонист, он лишь воплощал в себе враждебную действительность, окружающую героя и мешающую ему придти к гармонии с миром, создать некую целостную картину жизни, найти те универсальные эстетические и моральные ценности, которые бы не нивелировались временем, а помогали человеку ориентироваться во враждебной действительности. Подобный внешний конфликт виделся изначально неразрешимым. Он, таким образом, фаталистичен и максимально приближался к трагическому. Трагизм повседневности, открытый «новой драмой», в отличие от античной и ренессансной трагедии, заключен в осознанном и глубоком конфликте между личностью и объективной необходимостью, и если «в старом театре говорилось о трагедии в жизни, то в новом – о трагедии жизни».</w:t>
      </w:r>
    </w:p>
    <w:p w:rsidR="0020119D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 xml:space="preserve">Неразрешимость внешнего конфликта </w:t>
      </w:r>
      <w:r w:rsidR="00965676" w:rsidRPr="00965676">
        <w:rPr>
          <w:sz w:val="28"/>
          <w:szCs w:val="28"/>
        </w:rPr>
        <w:t>была,</w:t>
      </w:r>
      <w:r w:rsidRPr="00965676">
        <w:rPr>
          <w:sz w:val="28"/>
          <w:szCs w:val="28"/>
        </w:rPr>
        <w:t xml:space="preserve"> как бы изначально предопределена в «новой драме»</w:t>
      </w:r>
      <w:r w:rsidR="0020119D" w:rsidRPr="00965676">
        <w:rPr>
          <w:sz w:val="28"/>
          <w:szCs w:val="28"/>
        </w:rPr>
        <w:t xml:space="preserve"> Гауптмана</w:t>
      </w:r>
      <w:r w:rsidRPr="00965676">
        <w:rPr>
          <w:sz w:val="28"/>
          <w:szCs w:val="28"/>
        </w:rPr>
        <w:t>, предрешена самой жизнью, действительностью, эпохой, он становился не столько движущей силой драмы, сколько фоном разворачивающегося действия и определял трагический пафос произведения. А подлинным стержнем драматургического действия становится внутренний конфликт, борьба героя с самим собой в условиях враждебной действительности. Этот конфликт, как правило, так же неразрешим в рамках пьесы из-за внешних, фатально подчиняющих себе человека обстоятельств. Поэтому герой, не находя опоры в настоящем, чаще всего ищет нравственные ориентиры в неизменно прекрасном прошлом или в неопределенном светлом будущем. Неразрешенность внутреннего конфликта на фоне неразрешимого внешнего, невозможность преодолеть автоматизм жизни, внутреннюю несвободу личности – это все оказывается структурообразующими элементами «новой драмы». Неразрешенность и неразрешимость конфликта ведет героев «новой драмы» к духовной гибели, к бездействию, душевной апатии, к состоянию ожидания смерти, и даже сама смерть не видится разрешением внутренних противоречий героя, поскольку гибель отдельного человека не является событием на фоне вечности, к постижению которой пробивается человек.</w:t>
      </w:r>
      <w:r w:rsidR="00965676">
        <w:rPr>
          <w:sz w:val="28"/>
          <w:szCs w:val="28"/>
        </w:rPr>
        <w:t xml:space="preserve"> 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В связи со стремлением к изображению глобальных, вневременных, вечностных конфликтов в драматургии этого направления прослеживается одна характерная черта. Это использование уже известного в мировой культуре материала: античной трагедии, языческой и христианской мифологии, средневековых сюжетов и жанровых форм, приемов народного театра.</w:t>
      </w:r>
    </w:p>
    <w:p w:rsidR="0020119D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 xml:space="preserve">Именно в недрах символизма возникла идея </w:t>
      </w:r>
      <w:r w:rsidR="00965676" w:rsidRPr="00965676">
        <w:rPr>
          <w:sz w:val="28"/>
          <w:szCs w:val="28"/>
        </w:rPr>
        <w:t>возрождения,</w:t>
      </w:r>
      <w:r w:rsidRPr="00965676">
        <w:rPr>
          <w:sz w:val="28"/>
          <w:szCs w:val="28"/>
        </w:rPr>
        <w:t xml:space="preserve"> так называемого культового театра, где мыслилось активное участие зрителей в представлении как буквальное участие в религиозно-культовом действии, в ритуальном игрище на манер древних, которое должно было заменить традиционное зрелище, где зритель – лишь пассивный наблюдатель. 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 xml:space="preserve">Своеобразие конфликта в «новой драме» </w:t>
      </w:r>
      <w:r w:rsidR="0020119D" w:rsidRPr="00965676">
        <w:rPr>
          <w:sz w:val="28"/>
          <w:szCs w:val="28"/>
        </w:rPr>
        <w:t xml:space="preserve">Гауптмана </w:t>
      </w:r>
      <w:r w:rsidRPr="00965676">
        <w:rPr>
          <w:sz w:val="28"/>
          <w:szCs w:val="28"/>
        </w:rPr>
        <w:t xml:space="preserve">сформировало новую пространственно-временную систему координат. Она может быть связана с проблемой раз и навсегда выбранного пути, принятого решения, представленного как внесюжетный элемент пьесы, предыстория героя, которое обесценивается и обесцвечивается на фоне будней, растянутых на время всей человеческой жизни. Это решение постоянно соизмеряется героями со всей своей прошлой и будущей жизнью. Время и пространство в драме может быть организовано также и экстремальной ситуацией, случаем, выбивающим человека из повседневности, когда «борьба героя за право осуществить свой выбор приобретает, таким образом, характер столкновения данной ситуации со временем всей человеческой жизни». </w:t>
      </w:r>
    </w:p>
    <w:p w:rsidR="009956B5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Следствием этого оказываются два момента. Во-первых, своеобразная двуслойность времени: действие по драматургическим законам происходит в настоящем времени, но не замыкается на нем, не исчерпывается сиюминутностью, а обязательно проецируется на всю человеческую жизнь, иногда на жизнь нескольких поколений, пока существует неисчерпанность конфликта. Таким образом, герои ощущают настоящее как звено в бесконечной цепи истории человечества. Во-вторых, двунаправленность драматического времени. Настоящее временно, преходяще и потому не ценится героями. Есть идеализированное прошлое, история человечества с выработанными разумными ценностями, на которые герой не может опереться, ибо они перестали быть ценностями в том мире, в котором он живет. И есть гармоническое будущее, о котором тоскуют, мечтают его приблизить, но никогда не достигают. Это особенность кризисного переломного сознания, когда человек осознает свою жизнь включенной в бесконечный ход времени. Как это, н</w:t>
      </w:r>
      <w:r w:rsidR="0020119D" w:rsidRPr="00965676">
        <w:rPr>
          <w:sz w:val="28"/>
          <w:szCs w:val="28"/>
        </w:rPr>
        <w:t>апример, прослеживается у Гауптмана</w:t>
      </w:r>
      <w:r w:rsidRPr="00965676">
        <w:rPr>
          <w:sz w:val="28"/>
          <w:szCs w:val="28"/>
        </w:rPr>
        <w:t xml:space="preserve">. Размытое в сторону прошлого и будущего, настоящее время в его пьесах утратило ту конкретику и определенность, которую имело в старой классической драме. 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Происходит также и расширение сценического пространства до пределов вечности. Особенно это наглядно проявляется в пьесах фантастически-символистского направления. Место действия здесь обобщено до предела, расширено до космических масштабов. И это понятно, потому что героями этих пьес оказываются не конкретные люди, а персонификация различных способов отношения к миру, а противостоит им фатум, олицетворенная (или неолицетворенная) враждебная действительность</w:t>
      </w:r>
      <w:r w:rsidR="009956B5" w:rsidRPr="00965676">
        <w:rPr>
          <w:sz w:val="28"/>
          <w:szCs w:val="28"/>
        </w:rPr>
        <w:t>.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Таким образом, и углубленный психологизм, «движения души» как основная пружина движения сюжета, и укрупнение драматических конфликтов до уровня общечеловеческих, обобщающих опыт нескольких поколений, когда основой драматического, по</w:t>
      </w:r>
      <w:r w:rsidR="00965A79" w:rsidRPr="00965676">
        <w:rPr>
          <w:sz w:val="28"/>
          <w:szCs w:val="28"/>
        </w:rPr>
        <w:t xml:space="preserve"> </w:t>
      </w:r>
      <w:r w:rsidR="009956B5" w:rsidRPr="00965676">
        <w:rPr>
          <w:sz w:val="28"/>
          <w:szCs w:val="28"/>
        </w:rPr>
        <w:t>Гауптману</w:t>
      </w:r>
      <w:r w:rsidRPr="00965676">
        <w:rPr>
          <w:sz w:val="28"/>
          <w:szCs w:val="28"/>
        </w:rPr>
        <w:t xml:space="preserve">, становилась «величественная и непрерывная беседа души с судьбой» – качественно меняет пространственно-временные законы построения драматического произведения. 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Внешний драматургический конфликт, бытовой или социальный, достаточно неглубок и легко преодолевается или снимается. Конфликт же идейный столь глобален, космичен, что его невозможно и пытаться разрешить не только в рамках одной пьесы, но и в рамках всей человеческой жизни – это придает происходящим событиям характер имманентной трагичности бытия вообще. Образ будущего – неопределен, чаще всего он существует только декларациях героев-резонеров. Настоящее же представляется клубком непреодолимых противоречий, начиная с бытовых неурядиц, нравственной глухоты героев и кончая неприятием жизни вообще.</w:t>
      </w:r>
    </w:p>
    <w:p w:rsidR="009814C9" w:rsidRPr="00965676" w:rsidRDefault="009814C9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Дра</w:t>
      </w:r>
      <w:r w:rsidR="009956B5" w:rsidRPr="00965676">
        <w:rPr>
          <w:sz w:val="28"/>
          <w:szCs w:val="28"/>
        </w:rPr>
        <w:t>матургическое пространство у Гауптмана</w:t>
      </w:r>
      <w:r w:rsidRPr="00965676">
        <w:rPr>
          <w:sz w:val="28"/>
          <w:szCs w:val="28"/>
        </w:rPr>
        <w:t xml:space="preserve">, на первый взгляд, вполне традиционно: часто соблюдено даже единство места, но вместе с этим оно может приобретать своего рода мифологический характер. Действие происходит, как правило, внутри некоего помещения, именно помещения, а не дома, поскольку это лишь строение, а не социально-бытовое или даже этическое понятие. </w:t>
      </w:r>
      <w:r w:rsidR="009956B5" w:rsidRPr="00965676">
        <w:rPr>
          <w:sz w:val="28"/>
          <w:szCs w:val="28"/>
        </w:rPr>
        <w:t xml:space="preserve">Гауптманские </w:t>
      </w:r>
      <w:r w:rsidRPr="00965676">
        <w:rPr>
          <w:sz w:val="28"/>
          <w:szCs w:val="28"/>
        </w:rPr>
        <w:t>герои всегда необъяснимо привязаны к месту, где они так несчастны, но при этом они все время говорят о необходимости покинуть его, отправиться в другой город, в «праведную землю», в иллюзорный мир, где возможно счастье. Но за пределами дома – некое неведомое пространство, и если одни герои связывают с ним возможные, но неосуществимые изменения в жизни, то другие приходят оттуда, принося как из небытия прошлые события из жизни героев, и тем самым, определяя их будущую судьбу.</w:t>
      </w:r>
    </w:p>
    <w:p w:rsidR="004645EA" w:rsidRPr="00965676" w:rsidRDefault="00965676" w:rsidP="0096567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645EA" w:rsidRPr="00965676">
        <w:rPr>
          <w:sz w:val="28"/>
          <w:szCs w:val="28"/>
        </w:rPr>
        <w:t>Список литературы:</w:t>
      </w:r>
    </w:p>
    <w:p w:rsidR="009956B5" w:rsidRPr="00002E4C" w:rsidRDefault="00965676" w:rsidP="00965676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002E4C">
        <w:rPr>
          <w:color w:val="FFFFFF"/>
          <w:sz w:val="28"/>
          <w:szCs w:val="28"/>
        </w:rPr>
        <w:t>драма художественный гармония</w:t>
      </w:r>
    </w:p>
    <w:p w:rsidR="004645EA" w:rsidRPr="00965676" w:rsidRDefault="009956B5" w:rsidP="00965676">
      <w:pPr>
        <w:widowControl w:val="0"/>
        <w:spacing w:line="360" w:lineRule="auto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1</w:t>
      </w:r>
      <w:r w:rsidR="004645EA" w:rsidRPr="00965676">
        <w:rPr>
          <w:sz w:val="28"/>
          <w:szCs w:val="28"/>
        </w:rPr>
        <w:t>. Гауптман Г. Полное собрание сочинений: В 4 т. СПб.: Маркс, 1908.</w:t>
      </w:r>
    </w:p>
    <w:p w:rsidR="004645EA" w:rsidRPr="00965676" w:rsidRDefault="009956B5" w:rsidP="00965676">
      <w:pPr>
        <w:widowControl w:val="0"/>
        <w:spacing w:line="360" w:lineRule="auto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2</w:t>
      </w:r>
      <w:r w:rsidR="004645EA" w:rsidRPr="00965676">
        <w:rPr>
          <w:sz w:val="28"/>
          <w:szCs w:val="28"/>
        </w:rPr>
        <w:t>. Гауптман Г. Пьесы: В 2 т. М.: Искусство, 1959.</w:t>
      </w:r>
    </w:p>
    <w:p w:rsidR="004645EA" w:rsidRPr="00965676" w:rsidRDefault="004645EA" w:rsidP="00965676">
      <w:pPr>
        <w:widowControl w:val="0"/>
        <w:spacing w:line="360" w:lineRule="auto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3. Лосев А.Ф. Знак. Символ. Миф. М.: Изд-во МГУ, 1982. - 480 с.</w:t>
      </w:r>
    </w:p>
    <w:p w:rsidR="004645EA" w:rsidRPr="00965676" w:rsidRDefault="009956B5" w:rsidP="00965676">
      <w:pPr>
        <w:widowControl w:val="0"/>
        <w:spacing w:line="360" w:lineRule="auto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4</w:t>
      </w:r>
      <w:r w:rsidR="004645EA" w:rsidRPr="00965676">
        <w:rPr>
          <w:sz w:val="28"/>
          <w:szCs w:val="28"/>
        </w:rPr>
        <w:t>. Лосев А.Ф. Философия. Мифология. Культура. М.: Политиздат, 1991. -524 с.</w:t>
      </w:r>
    </w:p>
    <w:p w:rsidR="004645EA" w:rsidRPr="00965676" w:rsidRDefault="009956B5" w:rsidP="00965676">
      <w:pPr>
        <w:widowControl w:val="0"/>
        <w:spacing w:line="360" w:lineRule="auto"/>
        <w:jc w:val="both"/>
        <w:rPr>
          <w:sz w:val="28"/>
          <w:szCs w:val="28"/>
        </w:rPr>
      </w:pPr>
      <w:r w:rsidRPr="00965676">
        <w:rPr>
          <w:sz w:val="28"/>
          <w:szCs w:val="28"/>
        </w:rPr>
        <w:t>5</w:t>
      </w:r>
      <w:r w:rsidR="004645EA" w:rsidRPr="00965676">
        <w:rPr>
          <w:sz w:val="28"/>
          <w:szCs w:val="28"/>
        </w:rPr>
        <w:t>. Луначарский A.B. Последние пьесы Г.Гауптмана // Луначарский A.B. Собрание сочинений: В 8 т. Т. 5 М.: Худож. лит., 1965. - С.396-407.</w:t>
      </w:r>
    </w:p>
    <w:p w:rsidR="009814C9" w:rsidRPr="00002E4C" w:rsidRDefault="009814C9" w:rsidP="00965676">
      <w:pPr>
        <w:widowControl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9814C9" w:rsidRPr="00002E4C" w:rsidSect="00965676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E4C" w:rsidRDefault="00002E4C" w:rsidP="00965676">
      <w:r>
        <w:separator/>
      </w:r>
    </w:p>
  </w:endnote>
  <w:endnote w:type="continuationSeparator" w:id="0">
    <w:p w:rsidR="00002E4C" w:rsidRDefault="00002E4C" w:rsidP="0096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E4C" w:rsidRDefault="00002E4C" w:rsidP="00965676">
      <w:r>
        <w:separator/>
      </w:r>
    </w:p>
  </w:footnote>
  <w:footnote w:type="continuationSeparator" w:id="0">
    <w:p w:rsidR="00002E4C" w:rsidRDefault="00002E4C" w:rsidP="0096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676" w:rsidRPr="00965676" w:rsidRDefault="00965676" w:rsidP="00965676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CB3"/>
    <w:rsid w:val="00002E4C"/>
    <w:rsid w:val="00002ECF"/>
    <w:rsid w:val="00011B80"/>
    <w:rsid w:val="00012F22"/>
    <w:rsid w:val="000224A9"/>
    <w:rsid w:val="00040E44"/>
    <w:rsid w:val="0004659B"/>
    <w:rsid w:val="000511CC"/>
    <w:rsid w:val="00061841"/>
    <w:rsid w:val="000663C6"/>
    <w:rsid w:val="0006761C"/>
    <w:rsid w:val="00077FEE"/>
    <w:rsid w:val="0008075C"/>
    <w:rsid w:val="00081542"/>
    <w:rsid w:val="00083F45"/>
    <w:rsid w:val="000C74B8"/>
    <w:rsid w:val="000D60AD"/>
    <w:rsid w:val="00102004"/>
    <w:rsid w:val="001246B3"/>
    <w:rsid w:val="0013276B"/>
    <w:rsid w:val="001532D5"/>
    <w:rsid w:val="0015400B"/>
    <w:rsid w:val="00157E6D"/>
    <w:rsid w:val="00164F40"/>
    <w:rsid w:val="00173873"/>
    <w:rsid w:val="00176E5D"/>
    <w:rsid w:val="00184EED"/>
    <w:rsid w:val="001920CD"/>
    <w:rsid w:val="001C25EB"/>
    <w:rsid w:val="001D4FE5"/>
    <w:rsid w:val="001D7E7B"/>
    <w:rsid w:val="001E7C4D"/>
    <w:rsid w:val="001F4254"/>
    <w:rsid w:val="001F57C1"/>
    <w:rsid w:val="001F5AAE"/>
    <w:rsid w:val="0020119D"/>
    <w:rsid w:val="00202A78"/>
    <w:rsid w:val="00207DAB"/>
    <w:rsid w:val="00211500"/>
    <w:rsid w:val="0022298E"/>
    <w:rsid w:val="002329CE"/>
    <w:rsid w:val="00233932"/>
    <w:rsid w:val="002354DF"/>
    <w:rsid w:val="00236F7C"/>
    <w:rsid w:val="00243455"/>
    <w:rsid w:val="00252B80"/>
    <w:rsid w:val="00254AF9"/>
    <w:rsid w:val="00277CC1"/>
    <w:rsid w:val="00282CF8"/>
    <w:rsid w:val="00296AE9"/>
    <w:rsid w:val="00296D16"/>
    <w:rsid w:val="002A04FB"/>
    <w:rsid w:val="002A6D06"/>
    <w:rsid w:val="002C00F4"/>
    <w:rsid w:val="002E4C79"/>
    <w:rsid w:val="002F2F34"/>
    <w:rsid w:val="003040BD"/>
    <w:rsid w:val="003068AE"/>
    <w:rsid w:val="00307564"/>
    <w:rsid w:val="00340920"/>
    <w:rsid w:val="00345044"/>
    <w:rsid w:val="003519D4"/>
    <w:rsid w:val="00354072"/>
    <w:rsid w:val="00370B1E"/>
    <w:rsid w:val="00371369"/>
    <w:rsid w:val="00385A86"/>
    <w:rsid w:val="003875D7"/>
    <w:rsid w:val="00387FD6"/>
    <w:rsid w:val="00394EDE"/>
    <w:rsid w:val="003A25A4"/>
    <w:rsid w:val="003C6349"/>
    <w:rsid w:val="003D0238"/>
    <w:rsid w:val="003D4A8C"/>
    <w:rsid w:val="003D6455"/>
    <w:rsid w:val="003E195F"/>
    <w:rsid w:val="003E43E9"/>
    <w:rsid w:val="0041286A"/>
    <w:rsid w:val="00426A51"/>
    <w:rsid w:val="0045141A"/>
    <w:rsid w:val="0046295A"/>
    <w:rsid w:val="004645EA"/>
    <w:rsid w:val="004758BC"/>
    <w:rsid w:val="00476F23"/>
    <w:rsid w:val="004868F6"/>
    <w:rsid w:val="00490E43"/>
    <w:rsid w:val="004944B3"/>
    <w:rsid w:val="00496C31"/>
    <w:rsid w:val="004B33F9"/>
    <w:rsid w:val="004B649D"/>
    <w:rsid w:val="004C3B38"/>
    <w:rsid w:val="004C663C"/>
    <w:rsid w:val="004C6C42"/>
    <w:rsid w:val="004D3538"/>
    <w:rsid w:val="004D5000"/>
    <w:rsid w:val="004D53A7"/>
    <w:rsid w:val="004E653B"/>
    <w:rsid w:val="004F38EB"/>
    <w:rsid w:val="004F6FF3"/>
    <w:rsid w:val="00502CEE"/>
    <w:rsid w:val="00511AAC"/>
    <w:rsid w:val="0054248E"/>
    <w:rsid w:val="00543F3A"/>
    <w:rsid w:val="00543FD4"/>
    <w:rsid w:val="0054524F"/>
    <w:rsid w:val="00565D67"/>
    <w:rsid w:val="00577DCC"/>
    <w:rsid w:val="00591C17"/>
    <w:rsid w:val="00593DE5"/>
    <w:rsid w:val="00594D65"/>
    <w:rsid w:val="0059731C"/>
    <w:rsid w:val="005B0F5F"/>
    <w:rsid w:val="005C6A15"/>
    <w:rsid w:val="005D7237"/>
    <w:rsid w:val="005D78F3"/>
    <w:rsid w:val="005E0291"/>
    <w:rsid w:val="005E09AF"/>
    <w:rsid w:val="005E3DD9"/>
    <w:rsid w:val="005E49D0"/>
    <w:rsid w:val="005F674D"/>
    <w:rsid w:val="00610727"/>
    <w:rsid w:val="00616B35"/>
    <w:rsid w:val="00633254"/>
    <w:rsid w:val="006360BD"/>
    <w:rsid w:val="00645617"/>
    <w:rsid w:val="006458C6"/>
    <w:rsid w:val="00653D7C"/>
    <w:rsid w:val="006570ED"/>
    <w:rsid w:val="006618CA"/>
    <w:rsid w:val="006A2B58"/>
    <w:rsid w:val="006A5D2B"/>
    <w:rsid w:val="006A7249"/>
    <w:rsid w:val="006C51CB"/>
    <w:rsid w:val="006D2255"/>
    <w:rsid w:val="006F3541"/>
    <w:rsid w:val="006F3E61"/>
    <w:rsid w:val="006F40F9"/>
    <w:rsid w:val="006F7D17"/>
    <w:rsid w:val="007157F7"/>
    <w:rsid w:val="00715F4F"/>
    <w:rsid w:val="00724D2F"/>
    <w:rsid w:val="0073531E"/>
    <w:rsid w:val="0073562A"/>
    <w:rsid w:val="00746C70"/>
    <w:rsid w:val="007901C8"/>
    <w:rsid w:val="007972D3"/>
    <w:rsid w:val="007C634D"/>
    <w:rsid w:val="007D7CB3"/>
    <w:rsid w:val="007F5D9D"/>
    <w:rsid w:val="007F6CF7"/>
    <w:rsid w:val="00830214"/>
    <w:rsid w:val="00837F0D"/>
    <w:rsid w:val="008407C8"/>
    <w:rsid w:val="008452F4"/>
    <w:rsid w:val="00845C68"/>
    <w:rsid w:val="008717C1"/>
    <w:rsid w:val="00892153"/>
    <w:rsid w:val="008948C3"/>
    <w:rsid w:val="008A3678"/>
    <w:rsid w:val="008B7260"/>
    <w:rsid w:val="008C5675"/>
    <w:rsid w:val="008D40EA"/>
    <w:rsid w:val="008E1B9F"/>
    <w:rsid w:val="008E51F7"/>
    <w:rsid w:val="008E7480"/>
    <w:rsid w:val="00900535"/>
    <w:rsid w:val="0090315C"/>
    <w:rsid w:val="009406A1"/>
    <w:rsid w:val="00965676"/>
    <w:rsid w:val="00965A79"/>
    <w:rsid w:val="009712A1"/>
    <w:rsid w:val="009814C9"/>
    <w:rsid w:val="009956B5"/>
    <w:rsid w:val="009A6EBC"/>
    <w:rsid w:val="009B449C"/>
    <w:rsid w:val="009B64C3"/>
    <w:rsid w:val="009D1508"/>
    <w:rsid w:val="009E1749"/>
    <w:rsid w:val="009E74FE"/>
    <w:rsid w:val="00A153AD"/>
    <w:rsid w:val="00A21587"/>
    <w:rsid w:val="00A26D46"/>
    <w:rsid w:val="00A402D2"/>
    <w:rsid w:val="00A44AC3"/>
    <w:rsid w:val="00A453EB"/>
    <w:rsid w:val="00A47875"/>
    <w:rsid w:val="00A60659"/>
    <w:rsid w:val="00A6083B"/>
    <w:rsid w:val="00A71B0C"/>
    <w:rsid w:val="00A75F1B"/>
    <w:rsid w:val="00A908CB"/>
    <w:rsid w:val="00A9750F"/>
    <w:rsid w:val="00AA15F0"/>
    <w:rsid w:val="00AA7631"/>
    <w:rsid w:val="00AB1F03"/>
    <w:rsid w:val="00AC4153"/>
    <w:rsid w:val="00AC5BCE"/>
    <w:rsid w:val="00AE559D"/>
    <w:rsid w:val="00AF2D87"/>
    <w:rsid w:val="00B01AFD"/>
    <w:rsid w:val="00B2182D"/>
    <w:rsid w:val="00B31291"/>
    <w:rsid w:val="00B33869"/>
    <w:rsid w:val="00B35708"/>
    <w:rsid w:val="00B52049"/>
    <w:rsid w:val="00B52DB9"/>
    <w:rsid w:val="00B620B8"/>
    <w:rsid w:val="00B8757A"/>
    <w:rsid w:val="00B9503B"/>
    <w:rsid w:val="00BA25F2"/>
    <w:rsid w:val="00BB0B36"/>
    <w:rsid w:val="00BB5659"/>
    <w:rsid w:val="00BC2D04"/>
    <w:rsid w:val="00BD65E1"/>
    <w:rsid w:val="00BE05CA"/>
    <w:rsid w:val="00BE1885"/>
    <w:rsid w:val="00BE321A"/>
    <w:rsid w:val="00BE7FE5"/>
    <w:rsid w:val="00C024C7"/>
    <w:rsid w:val="00C175AF"/>
    <w:rsid w:val="00C17E38"/>
    <w:rsid w:val="00C244F0"/>
    <w:rsid w:val="00C6034B"/>
    <w:rsid w:val="00C66946"/>
    <w:rsid w:val="00C706F1"/>
    <w:rsid w:val="00C76747"/>
    <w:rsid w:val="00C80850"/>
    <w:rsid w:val="00C8133E"/>
    <w:rsid w:val="00C97F03"/>
    <w:rsid w:val="00CB7A3F"/>
    <w:rsid w:val="00CD5F10"/>
    <w:rsid w:val="00CF4F02"/>
    <w:rsid w:val="00D62DE1"/>
    <w:rsid w:val="00D67FA7"/>
    <w:rsid w:val="00D70CE3"/>
    <w:rsid w:val="00D73855"/>
    <w:rsid w:val="00D802C2"/>
    <w:rsid w:val="00D86F8A"/>
    <w:rsid w:val="00D87D55"/>
    <w:rsid w:val="00D964F9"/>
    <w:rsid w:val="00DA6364"/>
    <w:rsid w:val="00DD1F08"/>
    <w:rsid w:val="00DD4306"/>
    <w:rsid w:val="00DD6CCD"/>
    <w:rsid w:val="00DE7369"/>
    <w:rsid w:val="00E05B86"/>
    <w:rsid w:val="00E10BB7"/>
    <w:rsid w:val="00E1446F"/>
    <w:rsid w:val="00E14FC5"/>
    <w:rsid w:val="00E21821"/>
    <w:rsid w:val="00E24CC7"/>
    <w:rsid w:val="00E6571D"/>
    <w:rsid w:val="00E65BF3"/>
    <w:rsid w:val="00E67C6B"/>
    <w:rsid w:val="00E7133E"/>
    <w:rsid w:val="00E939F9"/>
    <w:rsid w:val="00EA0571"/>
    <w:rsid w:val="00EB3A88"/>
    <w:rsid w:val="00EB6919"/>
    <w:rsid w:val="00EC74D0"/>
    <w:rsid w:val="00ED3C5D"/>
    <w:rsid w:val="00EE3779"/>
    <w:rsid w:val="00EF0959"/>
    <w:rsid w:val="00EF47DC"/>
    <w:rsid w:val="00F07F1E"/>
    <w:rsid w:val="00F368DC"/>
    <w:rsid w:val="00F51CAA"/>
    <w:rsid w:val="00F53DEC"/>
    <w:rsid w:val="00F552A8"/>
    <w:rsid w:val="00F60A7C"/>
    <w:rsid w:val="00F67BA7"/>
    <w:rsid w:val="00F77E89"/>
    <w:rsid w:val="00F85C3D"/>
    <w:rsid w:val="00F90712"/>
    <w:rsid w:val="00FD602E"/>
    <w:rsid w:val="00FF05C9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CC5F304-B68E-421D-8974-BF1247A0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5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965676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9656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965676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</vt:lpstr>
    </vt:vector>
  </TitlesOfParts>
  <Company/>
  <LinksUpToDate>false</LinksUpToDate>
  <CharactersWithSpaces>18596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</dc:title>
  <dc:subject/>
  <dc:creator>Катюша</dc:creator>
  <cp:keywords/>
  <dc:description/>
  <cp:lastModifiedBy>admin</cp:lastModifiedBy>
  <cp:revision>2</cp:revision>
  <dcterms:created xsi:type="dcterms:W3CDTF">2014-03-27T13:19:00Z</dcterms:created>
  <dcterms:modified xsi:type="dcterms:W3CDTF">2014-03-27T13:19:00Z</dcterms:modified>
</cp:coreProperties>
</file>