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9B" w:rsidRPr="00F2459B" w:rsidRDefault="00EC328E" w:rsidP="00F2459B">
      <w:pPr>
        <w:pStyle w:val="af4"/>
        <w:rPr>
          <w:lang w:val="uk-UA"/>
        </w:rPr>
      </w:pPr>
      <w:r w:rsidRPr="00F2459B">
        <w:rPr>
          <w:lang w:val="uk-UA"/>
        </w:rPr>
        <w:t>План</w:t>
      </w:r>
    </w:p>
    <w:p w:rsidR="00F2459B" w:rsidRPr="00F2459B" w:rsidRDefault="00F2459B" w:rsidP="00F2459B">
      <w:pPr>
        <w:pStyle w:val="af4"/>
        <w:rPr>
          <w:lang w:val="uk-UA"/>
        </w:rPr>
      </w:pPr>
    </w:p>
    <w:p w:rsidR="00F2459B" w:rsidRDefault="00F2459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4C16A8">
        <w:rPr>
          <w:rStyle w:val="ac"/>
          <w:noProof/>
          <w:lang w:val="uk-UA"/>
        </w:rPr>
        <w:t>Характеристика основних теорій грошей</w:t>
      </w:r>
    </w:p>
    <w:p w:rsidR="00F2459B" w:rsidRDefault="00F2459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4C16A8">
        <w:rPr>
          <w:rStyle w:val="ac"/>
          <w:noProof/>
          <w:lang w:val="uk-UA"/>
        </w:rPr>
        <w:t>Кредитна система. Характеристика складових елементів кредитної системи</w:t>
      </w:r>
    </w:p>
    <w:p w:rsidR="00F2459B" w:rsidRDefault="00F2459B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4C16A8">
        <w:rPr>
          <w:rStyle w:val="ac"/>
          <w:noProof/>
          <w:lang w:val="uk-UA"/>
        </w:rPr>
        <w:t>Використана література</w:t>
      </w:r>
    </w:p>
    <w:p w:rsidR="00F2459B" w:rsidRPr="00F2459B" w:rsidRDefault="00F2459B" w:rsidP="00F2459B">
      <w:pPr>
        <w:pStyle w:val="1"/>
        <w:rPr>
          <w:lang w:val="uk-UA"/>
        </w:rPr>
      </w:pPr>
      <w:r w:rsidRPr="00F2459B">
        <w:rPr>
          <w:lang w:val="uk-UA"/>
        </w:rPr>
        <w:br w:type="page"/>
      </w:r>
      <w:bookmarkStart w:id="0" w:name="_Toc286405209"/>
      <w:r w:rsidR="00EC328E" w:rsidRPr="00F2459B">
        <w:rPr>
          <w:lang w:val="uk-UA"/>
        </w:rPr>
        <w:t>Характеристика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основних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теорій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грошей</w:t>
      </w:r>
      <w:bookmarkEnd w:id="0"/>
    </w:p>
    <w:p w:rsidR="00F2459B" w:rsidRPr="00F2459B" w:rsidRDefault="00F2459B" w:rsidP="00F2459B">
      <w:pPr>
        <w:rPr>
          <w:lang w:val="uk-UA" w:eastAsia="en-US"/>
        </w:rPr>
      </w:pP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Теорія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виходить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структурної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подвійності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відносин</w:t>
      </w:r>
      <w:r w:rsidR="00F2459B" w:rsidRPr="00F2459B">
        <w:rPr>
          <w:lang w:val="uk-UA"/>
        </w:rPr>
        <w:t>:</w:t>
      </w:r>
    </w:p>
    <w:p w:rsidR="00F2459B" w:rsidRPr="00F2459B" w:rsidRDefault="00EC328E" w:rsidP="00F2459B">
      <w:pPr>
        <w:numPr>
          <w:ilvl w:val="0"/>
          <w:numId w:val="2"/>
        </w:numPr>
        <w:tabs>
          <w:tab w:val="clear" w:pos="360"/>
          <w:tab w:val="left" w:pos="726"/>
        </w:tabs>
        <w:ind w:left="0" w:firstLine="709"/>
        <w:rPr>
          <w:lang w:val="uk-UA"/>
        </w:rPr>
      </w:pPr>
      <w:r w:rsidRPr="00F2459B">
        <w:rPr>
          <w:b/>
          <w:lang w:val="uk-UA"/>
        </w:rPr>
        <w:t>Гроші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найбільш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поверхова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оболочка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процесів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уніформа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тобто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ланка,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виражає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зовнішній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атрибут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відносин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numPr>
          <w:ilvl w:val="0"/>
          <w:numId w:val="2"/>
        </w:numPr>
        <w:tabs>
          <w:tab w:val="clear" w:pos="360"/>
          <w:tab w:val="left" w:pos="726"/>
        </w:tabs>
        <w:ind w:left="0" w:firstLine="709"/>
        <w:rPr>
          <w:lang w:val="uk-UA"/>
        </w:rPr>
      </w:pPr>
      <w:r w:rsidRPr="00F2459B">
        <w:rPr>
          <w:b/>
          <w:lang w:val="uk-UA"/>
        </w:rPr>
        <w:t>Гроші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відносно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самостійна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ланка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відносин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</w:p>
    <w:p w:rsidR="00F2459B" w:rsidRPr="00F2459B" w:rsidRDefault="00EC328E" w:rsidP="00F2459B">
      <w:pPr>
        <w:numPr>
          <w:ilvl w:val="0"/>
          <w:numId w:val="2"/>
        </w:numPr>
        <w:tabs>
          <w:tab w:val="clear" w:pos="360"/>
          <w:tab w:val="left" w:pos="726"/>
        </w:tabs>
        <w:ind w:left="0" w:firstLine="709"/>
        <w:rPr>
          <w:lang w:val="uk-UA"/>
        </w:rPr>
      </w:pP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логіку,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структуру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інституційне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існування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обумовлено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інтерналізацією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відносин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Слід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розмежувати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“</w:t>
      </w:r>
      <w:r w:rsidRPr="00F2459B">
        <w:rPr>
          <w:b/>
          <w:lang w:val="uk-UA"/>
        </w:rPr>
        <w:t>Теорію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грошей</w:t>
      </w:r>
      <w:r w:rsidRPr="00F2459B">
        <w:rPr>
          <w:lang w:val="uk-UA"/>
        </w:rPr>
        <w:t>”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яка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вивчає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принципи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існування,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“Теорію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" - </w:t>
      </w:r>
      <w:r w:rsidRPr="00F2459B">
        <w:rPr>
          <w:lang w:val="uk-UA"/>
        </w:rPr>
        <w:t>яка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вивчає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спеціалізовані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принципи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засадах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- </w:t>
      </w:r>
      <w:r w:rsidR="002803B5">
        <w:rPr>
          <w:lang w:val="uk-UA"/>
        </w:rPr>
        <w:t>а</w:t>
      </w:r>
      <w:r w:rsidRPr="00F2459B">
        <w:rPr>
          <w:lang w:val="uk-UA"/>
        </w:rPr>
        <w:t>трибут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здатна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робити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емісію,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регулювати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міжнародний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функціонування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регулюються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грошово-кредитною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політикою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Теорія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i/>
          <w:lang w:val="uk-UA"/>
        </w:rPr>
        <w:t xml:space="preserve"> </w:t>
      </w:r>
      <w:r w:rsidRPr="00F2459B">
        <w:rPr>
          <w:lang w:val="uk-UA"/>
        </w:rPr>
        <w:t>носить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нормативний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характер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Її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зміст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підсумком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світового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досвід</w:t>
      </w:r>
      <w:r w:rsidR="002803B5">
        <w:rPr>
          <w:lang w:val="uk-UA"/>
        </w:rPr>
        <w:t>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XVI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XVII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представники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меркантилізму,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зокрема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англійський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економіст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Мен,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проголосили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справжнім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багатством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суспільства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меркантилістів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характерно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ототожнення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багатства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грошима,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ототожнення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шляхетними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полягає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металістична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Відповідно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цієї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шляхетні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грошима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природою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Металісти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приписували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сріблу,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властивості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дійсності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річ,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срібло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виражені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річ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відносини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людей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господарстві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Служити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грошима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зовсім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притаманне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сріблу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природи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Шляхетні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грошима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лише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господарства,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сутність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полягає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речовинній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оболонці,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срібло,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суспільній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еквівалента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Металістична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звертає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увагу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необхідні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металеві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функції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вартості,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скарбу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світових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ігнорує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функції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виконуватися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Один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прихильників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металістичної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німецький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економіст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XIX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Книс,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оголосив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поняття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“паперові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" </w:t>
      </w:r>
      <w:r w:rsidRPr="00F2459B">
        <w:rPr>
          <w:lang w:val="uk-UA"/>
        </w:rPr>
        <w:t>такою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нісенітницею,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“паперові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булки”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подібні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твердження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знаходяться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волаючому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протиріччі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фактом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існування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Отже,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металістичної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полягає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вона</w:t>
      </w:r>
      <w:r w:rsidR="00F2459B" w:rsidRPr="00F2459B">
        <w:rPr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ототожнює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шляхетними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бачачи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специфічної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суспільної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впадаючи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фетишизм,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приписує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сріблу,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властивості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>;</w:t>
      </w:r>
    </w:p>
    <w:p w:rsidR="00F2459B" w:rsidRPr="00F2459B" w:rsidRDefault="00F2459B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 xml:space="preserve">2) </w:t>
      </w:r>
      <w:r w:rsidR="00EC328E" w:rsidRPr="00F2459B">
        <w:rPr>
          <w:lang w:val="uk-UA"/>
        </w:rPr>
        <w:t>односторонньо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розглядає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тільки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деякі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функції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грошей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і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ігнорує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інші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їх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функції</w:t>
      </w:r>
      <w:r w:rsidRPr="00F2459B">
        <w:rPr>
          <w:lang w:val="uk-UA"/>
        </w:rPr>
        <w:t>;</w:t>
      </w:r>
    </w:p>
    <w:p w:rsidR="00F2459B" w:rsidRPr="00F2459B" w:rsidRDefault="00F2459B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 xml:space="preserve">3) </w:t>
      </w:r>
      <w:r w:rsidR="00EC328E" w:rsidRPr="00F2459B">
        <w:rPr>
          <w:lang w:val="uk-UA"/>
        </w:rPr>
        <w:t>нездатна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пояснити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існування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паперових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грошей</w:t>
      </w:r>
      <w:r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Основна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ідея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полягає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величина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знаходиться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оберненій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кількості,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тобто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менша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вартість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Родоначальниками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XVIII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Франції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Монтеск'є,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Англії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Юм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початку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XIX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>.</w:t>
      </w:r>
      <w:r w:rsidR="002803B5">
        <w:rPr>
          <w:lang w:val="uk-UA"/>
        </w:rPr>
        <w:t xml:space="preserve"> </w:t>
      </w:r>
      <w:r w:rsidR="00F2459B" w:rsidRPr="00F2459B">
        <w:rPr>
          <w:lang w:val="uk-UA"/>
        </w:rPr>
        <w:t xml:space="preserve">Д. </w:t>
      </w:r>
      <w:r w:rsidRPr="00F2459B">
        <w:rPr>
          <w:lang w:val="uk-UA"/>
        </w:rPr>
        <w:t>Рікардо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намагався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поєднати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трудової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XX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кількісна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широке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поширення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політичній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економії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Марксом,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обертаються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Якщо,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наприклад,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збільшиться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вдвічі,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обслуговування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товарообігу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потрібна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вдвічі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раніше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Важливий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вплив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Фізичний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обсяг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товарообігу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натуральних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одиницях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тоннах,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метрах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т.д.)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змінитися,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підвищаться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вдвічі,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обслуговування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товарообігу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потрібно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вдвічі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Обидва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фактори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можна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виразити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поняттям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“сума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цін”</w:t>
      </w:r>
      <w:r w:rsidR="00F2459B" w:rsidRPr="00F2459B">
        <w:rPr>
          <w:lang w:val="uk-UA"/>
        </w:rPr>
        <w:t xml:space="preserve">; </w:t>
      </w:r>
      <w:r w:rsidRPr="00F2459B">
        <w:rPr>
          <w:lang w:val="uk-UA"/>
        </w:rPr>
        <w:t>вона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являє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“суму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добутків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кожного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ціну”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Третім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фактором,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вимірюється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числом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одиниці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відомий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період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зв`язку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протягом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неодноразово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переходять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рук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руки,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обслуговуючи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багатьох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менша,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Подібно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їдальні,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щодня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500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студентів,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зовсім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потрібно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500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ложок,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ложка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обслужить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багато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студентів,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зовсім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потрібно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дорівнювала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100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млрд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грн</w:t>
      </w:r>
      <w:r w:rsidR="00F2459B" w:rsidRPr="00F2459B">
        <w:rPr>
          <w:lang w:val="uk-UA"/>
        </w:rPr>
        <w:t xml:space="preserve">.,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кожна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гривня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робить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знадобиться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млрд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грн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40-х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економісти,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поєднавши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номіналістичну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кількісною,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створили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“регульованої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валюти”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Найвидатнішим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представником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останньої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англійський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економіст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Дж</w:t>
      </w:r>
      <w:r w:rsidR="00F2459B" w:rsidRPr="00F2459B">
        <w:rPr>
          <w:lang w:val="uk-UA"/>
        </w:rPr>
        <w:t xml:space="preserve">.М. </w:t>
      </w:r>
      <w:r w:rsidRPr="00F2459B">
        <w:rPr>
          <w:lang w:val="uk-UA"/>
        </w:rPr>
        <w:t>Кейнс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стверджував,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металеві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“варварський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пережиток”,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гірше,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значно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краще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металевих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Перевагу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Кейнс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вбачав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регулюватися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державою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Кейнсом,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регулювання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регулювати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заробітної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Паперові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вважаються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“регульованою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валютою”,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збільшенні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бачить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ключ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збільшення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попиту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скорочення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безробіття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виходу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кризи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Сучасна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економікою,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проводяться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участю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Використання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відокремлює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купівлі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продажу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спрощує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знижує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витрати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сучасній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теорії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функціональної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зору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b/>
          <w:lang w:val="uk-UA"/>
        </w:rPr>
      </w:pPr>
      <w:r w:rsidRPr="00F2459B">
        <w:rPr>
          <w:b/>
          <w:lang w:val="uk-UA"/>
        </w:rPr>
        <w:t>Грошима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називається</w:t>
      </w:r>
      <w:r w:rsidR="00F2459B" w:rsidRPr="00F2459B">
        <w:rPr>
          <w:b/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загальновизнаний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засіб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будь-яких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приймається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сплаті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зобов'язань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сукупність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проведення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різноманітних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Сучасні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випускаються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центральним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емісійним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депозитними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представлені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двома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символічними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кредитними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1</w:t>
      </w:r>
      <w:r w:rsidR="00F2459B" w:rsidRPr="00F2459B">
        <w:rPr>
          <w:b/>
          <w:lang w:val="uk-UA"/>
        </w:rPr>
        <w:t xml:space="preserve">. </w:t>
      </w:r>
      <w:r w:rsidRPr="00F2459B">
        <w:rPr>
          <w:b/>
          <w:lang w:val="uk-UA"/>
        </w:rPr>
        <w:t>Символічні,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або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декретивні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гроші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засоби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являють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невід'ємної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цінності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готівкові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Вартість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перевищує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витрати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виробництво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альтернативному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використанні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наприклад,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товару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здатністю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обмінюватися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зараз,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майбутньому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Монопольне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емісії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законодавчо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закріплене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державою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центральним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символічні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грошима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Використання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символічних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підпорядковане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певним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вимогам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необхідне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суспільне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; </w:t>
      </w:r>
      <w:r w:rsidRPr="00F2459B">
        <w:rPr>
          <w:lang w:val="uk-UA"/>
        </w:rPr>
        <w:t>державна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гарантія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символічних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; </w:t>
      </w:r>
      <w:r w:rsidRPr="00F2459B">
        <w:rPr>
          <w:lang w:val="uk-UA"/>
        </w:rPr>
        <w:t>здатність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підтримувати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стабільність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купівельної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спроможності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символічних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Купівельна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спроможність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придбати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одиницю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2</w:t>
      </w:r>
      <w:r w:rsidR="00F2459B" w:rsidRPr="00F2459B">
        <w:rPr>
          <w:b/>
          <w:lang w:val="uk-UA"/>
        </w:rPr>
        <w:t xml:space="preserve">. </w:t>
      </w:r>
      <w:r w:rsidRPr="00F2459B">
        <w:rPr>
          <w:b/>
          <w:lang w:val="uk-UA"/>
        </w:rPr>
        <w:t>Кредитні,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або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депозитні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гроші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засоби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являють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інститутів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безготівкові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символічні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внутрішньої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Вартість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купівельною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спроможністю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Кредитні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приватними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грошима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їхню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трансакційні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Депозити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готівковій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безготівковій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зберігання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умовах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Будь-який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борговим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сплатити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вкладника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Трансакційні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чекові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депозити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попередження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переказати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вигляді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придбані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допомогою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аналогічних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інструментів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b/>
          <w:lang w:val="uk-UA"/>
        </w:rPr>
      </w:pPr>
      <w:r w:rsidRPr="00F2459B">
        <w:rPr>
          <w:b/>
          <w:lang w:val="uk-UA"/>
        </w:rPr>
        <w:t>В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економіці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гроші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виконують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певні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функції,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а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саме</w:t>
      </w:r>
      <w:r w:rsidR="00F2459B" w:rsidRPr="00F2459B">
        <w:rPr>
          <w:b/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засобу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обігу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засіб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посередником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рахункової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одиниці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виміру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порівняння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вартостей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ринку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засобу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збереження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вартості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накопичення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купівельної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спроможності,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використана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купівлю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майбутньому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засобу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платежу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відкладених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повинні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здійснитися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майбутньому,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сплаті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величина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встановлюється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Сучасні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структурні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елементи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вигляді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борговим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зобов’язанням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металеві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борговим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зобов’язанням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вкладів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борговим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зобов’язанням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ощадних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закладів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Номінальна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сучасних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реальній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розвинутою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фінансово-кредитною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зникла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одиницею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вмістом,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тобто,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запас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безпосереднім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b/>
          <w:lang w:val="uk-UA"/>
        </w:rPr>
      </w:pPr>
      <w:r w:rsidRPr="00F2459B">
        <w:rPr>
          <w:b/>
          <w:lang w:val="uk-UA"/>
        </w:rPr>
        <w:t>В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сучасних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умовах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основними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чинниками,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що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підтверджують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вартість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грошової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одиниці,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є</w:t>
      </w:r>
      <w:r w:rsidR="00F2459B" w:rsidRPr="00F2459B">
        <w:rPr>
          <w:b/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прийнятність,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тобто,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кожен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разі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приймає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результати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праці,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впевнений,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будь-який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обміняти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необхідні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реальні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блага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тобто,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впевненість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прийнятності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="002803B5" w:rsidRPr="00F2459B">
        <w:rPr>
          <w:lang w:val="uk-UA"/>
        </w:rPr>
        <w:t>обґрунтовується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законодавчо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об’явила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тобто,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декретивними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грошима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відносна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рідкість,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тобто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співвідношенням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попиту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пропозиції,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причому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постійного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попиту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купівельна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спроможність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одиниці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визначатися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пропозицією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влучним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висловом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голландського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філософа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Спінози,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знаходиться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Держава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контроль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підтримуючи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купівельну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спроможність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підтверджуючи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рідкість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Державний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діяч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фінансист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Англії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ХVI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Грешем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сформулював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положення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“гірші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витісняють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кращі”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Грешема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біметалевій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роль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золото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срібло,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банкноти,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перебувають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розмінюються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обидва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двох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виникає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трудність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встановлення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вартісного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сріблом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Внаслідок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законодавчо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закріплене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співвідношення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двома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валютами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ринковому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співвідношенню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срібла,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недооцінені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монети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починають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залишати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осідати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вигляді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скарбу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Білонні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монети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малою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внутрішньою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вартістю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неповноцінні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монети,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номінальна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перевищує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вміщеного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витрат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виготовлення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належать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монети,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виготовлені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неблагородних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металів</w:t>
      </w:r>
      <w:r w:rsidR="00F2459B" w:rsidRPr="00F2459B">
        <w:rPr>
          <w:lang w:val="uk-UA"/>
        </w:rPr>
        <w:t>.</w:t>
      </w:r>
    </w:p>
    <w:p w:rsid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Грошова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маса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Money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stock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MS</w:t>
      </w:r>
      <w:r w:rsidR="00F2459B" w:rsidRPr="00F2459B">
        <w:rPr>
          <w:lang w:val="uk-UA"/>
        </w:rPr>
        <w:t xml:space="preserve">) - </w:t>
      </w:r>
      <w:r w:rsidRPr="00F2459B">
        <w:rPr>
          <w:lang w:val="uk-UA"/>
        </w:rPr>
        <w:t>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C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плюс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D</w:t>
      </w:r>
      <w:r w:rsidR="00F2459B" w:rsidRPr="00F2459B">
        <w:rPr>
          <w:lang w:val="uk-UA"/>
        </w:rPr>
        <w:t>):</w:t>
      </w:r>
    </w:p>
    <w:p w:rsidR="00F2459B" w:rsidRPr="00F2459B" w:rsidRDefault="00F2459B" w:rsidP="00F2459B">
      <w:pPr>
        <w:tabs>
          <w:tab w:val="left" w:pos="726"/>
        </w:tabs>
        <w:rPr>
          <w:lang w:val="uk-UA"/>
        </w:rPr>
      </w:pPr>
    </w:p>
    <w:p w:rsidR="00F2459B" w:rsidRDefault="00EC328E" w:rsidP="00F2459B">
      <w:pPr>
        <w:tabs>
          <w:tab w:val="left" w:pos="726"/>
        </w:tabs>
        <w:rPr>
          <w:b/>
          <w:lang w:val="uk-UA"/>
        </w:rPr>
      </w:pPr>
      <w:r w:rsidRPr="00F2459B">
        <w:rPr>
          <w:b/>
          <w:lang w:val="uk-UA"/>
        </w:rPr>
        <w:t>MS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=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С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+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D</w:t>
      </w:r>
      <w:r w:rsidR="00F2459B" w:rsidRPr="00F2459B">
        <w:rPr>
          <w:b/>
          <w:lang w:val="uk-UA"/>
        </w:rPr>
        <w:t>.</w:t>
      </w:r>
    </w:p>
    <w:p w:rsidR="00F2459B" w:rsidRPr="00F2459B" w:rsidRDefault="00F2459B" w:rsidP="00F2459B">
      <w:pPr>
        <w:tabs>
          <w:tab w:val="left" w:pos="726"/>
        </w:tabs>
        <w:rPr>
          <w:b/>
          <w:lang w:val="uk-UA"/>
        </w:rPr>
      </w:pP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Грошова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пропозиція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Money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suply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Мs</w:t>
      </w:r>
      <w:r w:rsidR="00F2459B" w:rsidRPr="00F2459B">
        <w:rPr>
          <w:lang w:val="uk-UA"/>
        </w:rPr>
        <w:t xml:space="preserve">) - </w:t>
      </w:r>
      <w:r w:rsidRPr="00F2459B">
        <w:rPr>
          <w:lang w:val="uk-UA"/>
        </w:rPr>
        <w:t>містить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системою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С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D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тобто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Мs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=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+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D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Фактично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агрегат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М1,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означають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зобов’язання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зобов’язання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Сукупність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загальноприйнятих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випущені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економіці,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назву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виміру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показник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розуміють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здатність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безумовним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нічим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обмеженим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зміни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номінальної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Ступінь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трансакційними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витратами,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тобто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мінімальними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збитками,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порівняно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величиною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оцінки,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обміняти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Чим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трансакційні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витрати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нижчим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даного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рівнем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ліквідності,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групуються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агрегати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принципом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абсолютно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найменш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ліквідних</w:t>
      </w:r>
      <w:r w:rsidR="00F2459B" w:rsidRPr="00F2459B">
        <w:rPr>
          <w:lang w:val="uk-UA"/>
        </w:rPr>
        <w:t>).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Грошові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агрегати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особливе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поєднання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альтернативними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вимірниками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обсягу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структури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Склад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застосовуваних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агрегатів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особливостями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Найпоширеніша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класифікація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агрегатів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США,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агрегати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М1,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М2,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М3,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L,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D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високоліквідні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утворюють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квазігроші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безпосередньо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предметом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квазігроші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ризику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втрат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перетворюватися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трансакційні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частиною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агрегатів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М2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М3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Структура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факторів,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розвинутість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схильність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населення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споживання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заощадження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доходів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інститутах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структура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прибутковості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оподаткування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інструментів,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життя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ступінь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багатства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населення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тощо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перехідних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структура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значно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відрізняється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структури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розвинутих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країнах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Згідно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класифікацією,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агрегати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чином</w:t>
      </w:r>
      <w:r w:rsidR="00F2459B" w:rsidRPr="00F2459B">
        <w:rPr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Агрегат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М1</w:t>
      </w:r>
      <w:r w:rsidR="00F2459B" w:rsidRPr="00F2459B">
        <w:rPr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С</w:t>
      </w:r>
      <w:r w:rsidR="00F2459B" w:rsidRPr="00F2459B">
        <w:rPr>
          <w:lang w:val="uk-UA"/>
        </w:rPr>
        <w:t>);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2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рахунках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D</w:t>
      </w:r>
      <w:r w:rsidR="00F2459B" w:rsidRPr="00F2459B">
        <w:rPr>
          <w:lang w:val="uk-UA"/>
        </w:rPr>
        <w:t>).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Агрегат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М2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=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М1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+</w:t>
      </w:r>
      <w:r w:rsidR="00F2459B" w:rsidRPr="00F2459B">
        <w:rPr>
          <w:lang w:val="uk-UA"/>
        </w:rPr>
        <w:t>.: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строкові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депозити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2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організацій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3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Держстраху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4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валютні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заощадження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Агрегат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М3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=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М2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+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трастовими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Незалежно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структури,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аґреґати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різняться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ступенем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ліквідності,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функціональною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роллю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економіці,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участю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інфляції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Виходячи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специфічної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природи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золотих,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діють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чітко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вільному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необхідних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формулою</w:t>
      </w:r>
      <w:r w:rsidR="00F2459B" w:rsidRPr="00F2459B">
        <w:rPr>
          <w:lang w:val="uk-UA"/>
        </w:rPr>
        <w:t>:</w:t>
      </w:r>
    </w:p>
    <w:p w:rsidR="00F2459B" w:rsidRDefault="00F2459B" w:rsidP="00F2459B">
      <w:pPr>
        <w:tabs>
          <w:tab w:val="left" w:pos="726"/>
        </w:tabs>
        <w:rPr>
          <w:lang w:val="uk-UA"/>
        </w:rPr>
      </w:pPr>
    </w:p>
    <w:p w:rsid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Г=</w:t>
      </w:r>
      <w:r w:rsidR="00F2459B" w:rsidRPr="00F2459B">
        <w:rPr>
          <w:lang w:val="uk-UA"/>
        </w:rPr>
        <w:t xml:space="preserve"> (? </w:t>
      </w:r>
      <w:r w:rsidRPr="00F2459B">
        <w:rPr>
          <w:lang w:val="uk-UA"/>
        </w:rPr>
        <w:t>ЦТ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+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ВП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/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0</w:t>
      </w:r>
      <w:r w:rsidR="00F2459B" w:rsidRPr="00F2459B">
        <w:rPr>
          <w:lang w:val="uk-UA"/>
        </w:rPr>
        <w:t xml:space="preserve">, </w:t>
      </w:r>
    </w:p>
    <w:p w:rsidR="00F2459B" w:rsidRDefault="00F2459B" w:rsidP="00F2459B">
      <w:pPr>
        <w:tabs>
          <w:tab w:val="left" w:pos="726"/>
        </w:tabs>
        <w:rPr>
          <w:lang w:val="uk-UA"/>
        </w:rPr>
      </w:pP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необхідних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>;</w:t>
      </w:r>
    </w:p>
    <w:p w:rsidR="00F2459B" w:rsidRPr="00F2459B" w:rsidRDefault="00F2459B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 xml:space="preserve">? </w:t>
      </w:r>
      <w:r w:rsidR="00EC328E" w:rsidRPr="00F2459B">
        <w:rPr>
          <w:lang w:val="uk-UA"/>
        </w:rPr>
        <w:t>ЦТ</w:t>
      </w:r>
      <w:r w:rsidRPr="00F2459B">
        <w:rPr>
          <w:lang w:val="uk-UA"/>
        </w:rPr>
        <w:t xml:space="preserve"> - </w:t>
      </w:r>
      <w:r w:rsidR="00EC328E" w:rsidRPr="00F2459B">
        <w:rPr>
          <w:lang w:val="uk-UA"/>
        </w:rPr>
        <w:t>сума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цін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товарів,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що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знаходяться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в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обігу</w:t>
      </w:r>
      <w:r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К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платежі,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наступив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уплати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ВП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взаємопогашуючі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платежі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0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число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одиниці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Надлишково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випущені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залишаються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скарбах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паперово-грошовому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випускати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стільки,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заміщають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золотих,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базуючись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об’єктивного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інакше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виникає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переповнення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каналів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паперовими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грішми,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знецінюються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Більшість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економістів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Заходу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користуються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рівнянням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Фішера</w:t>
      </w:r>
      <w:r w:rsidR="00F2459B" w:rsidRPr="00F2459B">
        <w:rPr>
          <w:lang w:val="uk-UA"/>
        </w:rPr>
        <w:t>:</w:t>
      </w:r>
    </w:p>
    <w:p w:rsidR="00F2459B" w:rsidRDefault="00F2459B" w:rsidP="00F2459B">
      <w:pPr>
        <w:tabs>
          <w:tab w:val="left" w:pos="726"/>
        </w:tabs>
        <w:rPr>
          <w:lang w:val="uk-UA"/>
        </w:rPr>
      </w:pPr>
    </w:p>
    <w:p w:rsid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М</w:t>
      </w:r>
      <w:r w:rsidR="00F2459B" w:rsidRPr="00F2459B">
        <w:rPr>
          <w:lang w:val="uk-UA"/>
        </w:rPr>
        <w:t xml:space="preserve">? </w:t>
      </w:r>
      <w:r w:rsidRPr="00F2459B">
        <w:rPr>
          <w:lang w:val="uk-UA"/>
        </w:rPr>
        <w:t>V=P</w:t>
      </w:r>
      <w:r w:rsidR="00F2459B" w:rsidRPr="00F2459B">
        <w:rPr>
          <w:lang w:val="uk-UA"/>
        </w:rPr>
        <w:t xml:space="preserve">? </w:t>
      </w:r>
      <w:r w:rsidRPr="00F2459B">
        <w:rPr>
          <w:lang w:val="uk-UA"/>
        </w:rPr>
        <w:t>Q</w:t>
      </w:r>
      <w:r w:rsidR="00F2459B" w:rsidRPr="00F2459B">
        <w:rPr>
          <w:lang w:val="uk-UA"/>
        </w:rPr>
        <w:t xml:space="preserve">, </w:t>
      </w:r>
    </w:p>
    <w:p w:rsidR="00F2459B" w:rsidRDefault="00F2459B" w:rsidP="00F2459B">
      <w:pPr>
        <w:tabs>
          <w:tab w:val="left" w:pos="726"/>
        </w:tabs>
        <w:rPr>
          <w:lang w:val="uk-UA"/>
        </w:rPr>
      </w:pP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грошова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маса</w:t>
      </w:r>
      <w:r w:rsidR="00F2459B" w:rsidRPr="00F2459B">
        <w:rPr>
          <w:lang w:val="uk-UA"/>
        </w:rPr>
        <w:t xml:space="preserve">; </w:t>
      </w:r>
      <w:r w:rsidRPr="00F2459B">
        <w:rPr>
          <w:lang w:val="uk-UA"/>
        </w:rPr>
        <w:t>V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швидкість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;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рівень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</w:t>
      </w:r>
      <w:r w:rsidR="00F2459B" w:rsidRPr="00F2459B">
        <w:rPr>
          <w:lang w:val="uk-UA"/>
        </w:rPr>
        <w:t xml:space="preserve">; </w:t>
      </w:r>
      <w:r w:rsidRPr="00F2459B">
        <w:rPr>
          <w:lang w:val="uk-UA"/>
        </w:rPr>
        <w:t>Q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кількість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рівняння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виражає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кільк</w:t>
      </w:r>
      <w:r w:rsidRPr="00F2459B">
        <w:rPr>
          <w:lang w:val="uk-UA"/>
        </w:rPr>
        <w:t>існі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масою,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обертається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Контроль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необхідний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впливу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виробництво,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зайнятість</w:t>
      </w:r>
      <w:r w:rsidR="00F2459B" w:rsidRPr="00F2459B">
        <w:rPr>
          <w:lang w:val="uk-UA"/>
        </w:rPr>
        <w:t>.</w:t>
      </w:r>
    </w:p>
    <w:p w:rsidR="00F2459B" w:rsidRPr="00F2459B" w:rsidRDefault="00F2459B" w:rsidP="00F2459B">
      <w:pPr>
        <w:tabs>
          <w:tab w:val="left" w:pos="726"/>
        </w:tabs>
        <w:rPr>
          <w:b/>
          <w:lang w:val="uk-UA"/>
        </w:rPr>
      </w:pPr>
    </w:p>
    <w:p w:rsidR="00F2459B" w:rsidRDefault="00EC328E" w:rsidP="00F2459B">
      <w:pPr>
        <w:pStyle w:val="1"/>
        <w:rPr>
          <w:lang w:val="uk-UA"/>
        </w:rPr>
      </w:pPr>
      <w:bookmarkStart w:id="1" w:name="_Toc286405210"/>
      <w:r w:rsidRPr="00F2459B">
        <w:rPr>
          <w:lang w:val="uk-UA"/>
        </w:rPr>
        <w:t>Кредитна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Характеристика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елементів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bookmarkEnd w:id="1"/>
    </w:p>
    <w:p w:rsidR="00F2459B" w:rsidRPr="00F2459B" w:rsidRDefault="00F2459B" w:rsidP="00F2459B">
      <w:pPr>
        <w:rPr>
          <w:lang w:val="uk-UA" w:eastAsia="en-US"/>
        </w:rPr>
      </w:pP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Кредитна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система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по-перше,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сукупність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кредитно-розра</w:t>
      </w:r>
      <w:r w:rsidRPr="00F2459B">
        <w:rPr>
          <w:lang w:val="uk-UA"/>
        </w:rPr>
        <w:t>хункових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відносин,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методів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; </w:t>
      </w:r>
      <w:r w:rsidRPr="00F2459B">
        <w:rPr>
          <w:lang w:val="uk-UA"/>
        </w:rPr>
        <w:t>по-друге,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сукупність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кредитно-фінансових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інститутів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Кредит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виражає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відносини,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виникають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приводу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останнім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повернення,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терміновості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платності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Кредитні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відносини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виникають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останніми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заощаджень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вигляді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рахунках</w:t>
      </w:r>
      <w:r w:rsidR="00F2459B" w:rsidRPr="00F2459B">
        <w:rPr>
          <w:lang w:val="uk-UA"/>
        </w:rPr>
        <w:t>.</w:t>
      </w:r>
    </w:p>
    <w:p w:rsid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Комерційний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одним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суб'єк</w:t>
      </w:r>
      <w:r w:rsidRPr="00F2459B">
        <w:rPr>
          <w:lang w:val="uk-UA"/>
        </w:rPr>
        <w:t>том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господарювання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підприємством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іншому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вигляді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продажу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відстрочкою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Комерційний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оформляється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векселем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Векселі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переказні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Простий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вексель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вексельне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ім'я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містить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зазначення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останнього,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Переказний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тратта,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являє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письмовий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наказ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однієї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кредитора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іншій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позичальнику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сплату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певної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третій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пред'явнику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Особа,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переказний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іменується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трассантом</w:t>
      </w:r>
      <w:r w:rsidR="00F2459B" w:rsidRPr="00F2459B">
        <w:rPr>
          <w:lang w:val="uk-UA"/>
        </w:rPr>
        <w:t xml:space="preserve">; </w:t>
      </w:r>
      <w:r w:rsidRPr="00F2459B">
        <w:rPr>
          <w:lang w:val="uk-UA"/>
        </w:rPr>
        <w:t>особа,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трассатом,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ремітентом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Об'єктом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переказного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>.</w:t>
      </w:r>
    </w:p>
    <w:p w:rsidR="00825E67" w:rsidRPr="00825E67" w:rsidRDefault="00825E67" w:rsidP="00825E67">
      <w:pPr>
        <w:pStyle w:val="af3"/>
        <w:rPr>
          <w:lang w:val="uk-UA"/>
        </w:rPr>
      </w:pPr>
      <w:r w:rsidRPr="00825E67">
        <w:rPr>
          <w:lang w:val="uk-UA"/>
        </w:rPr>
        <w:t>кредитна система грошова одиниця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Мета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прискорити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реалізацію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Відсоток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входить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нижчий,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Розмір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величиною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знаходяться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підприємців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Банківський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володарями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вигляді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Об'єкт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грошовий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Позичальником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підприємець,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сектор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домогосподарства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Кредитор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володар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користувач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Банківський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виходить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межі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напрямом,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угод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Сфера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ширша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комерційний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обслуговує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банківський</w:t>
      </w:r>
      <w:r w:rsidR="00F2459B" w:rsidRPr="00F2459B">
        <w:rPr>
          <w:lang w:val="uk-UA"/>
        </w:rPr>
        <w:t xml:space="preserve"> - </w:t>
      </w:r>
      <w:r w:rsidR="002803B5">
        <w:rPr>
          <w:lang w:val="uk-UA"/>
        </w:rPr>
        <w:t>нагрома</w:t>
      </w:r>
      <w:r w:rsidRPr="00F2459B">
        <w:rPr>
          <w:lang w:val="uk-UA"/>
        </w:rPr>
        <w:t>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перетворюючи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частину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доходів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заощаджень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населення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Банківський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виступає,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збільшення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обсягу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функціонуючого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другого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платіжних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необхідних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погашення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зобов'язань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Банківський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тісно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пов'язані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собою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зумовлено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виявляється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облікового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пов'язані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Комерційний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обслуговує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рух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виробництва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споживання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виробничого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особистого,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лише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споживачі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розвитком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темпами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порівняно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відбуваються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суттєві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зміни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Головна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зосередження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зростаючої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значної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ресурсів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провідними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компаніями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Банківські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класифікуються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економічної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застосування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внутрішні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міжнародні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структури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кредити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сфери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використання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виробничі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споживчі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строку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терміну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користування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короткострокові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середньострокові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3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понад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3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Існують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критерії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класифікації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забезпеченістю,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ступенем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ризику,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методами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характером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погашення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Споживчий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приватним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об'єктом,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правило,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користування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меблі,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автомобілі,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холодильники,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телевізори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тощо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різноманітні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Споживчий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комерційного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продаж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відкладенням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виплати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роздрібні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магазини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банківського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споживчі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цілі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Різновидом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споживчого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дуже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позики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приватним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купівлю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будівництво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житла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акумулюються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перетворюються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позиковий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користування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механізм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позиковий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перерозподіляється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повернення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га</w:t>
      </w:r>
      <w:r w:rsidRPr="00F2459B">
        <w:rPr>
          <w:lang w:val="uk-UA"/>
        </w:rPr>
        <w:t>лузями,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переходячи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перевага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програм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розвитку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По-друге,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регулювання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</w:t>
      </w:r>
      <w:r w:rsidR="002803B5">
        <w:rPr>
          <w:lang w:val="uk-UA"/>
        </w:rPr>
        <w:t>еден</w:t>
      </w:r>
      <w:r w:rsidRPr="00F2459B">
        <w:rPr>
          <w:lang w:val="uk-UA"/>
        </w:rPr>
        <w:t>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політики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Держава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змінює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обсяг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динаміку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впливу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господарські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процеси,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бере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участь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процесі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руху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джерел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застосування,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регулює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доступ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полегшуючи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ускладнюючи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отримання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диференціацію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ставок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урядових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гарантій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пільг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стимулює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першочергове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галузей,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політиці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розвитку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служить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Отже,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інструмент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регулювання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розв'язує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суперечність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тимчасово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вільними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юридичних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фізичних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осіб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потребою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інших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сприяє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витрат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частково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замінює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кредитними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векселями,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банкнотами,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розвиток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безготівкових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прискорення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>).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сприяє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концентрації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централізації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стимулює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створення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вигляді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акціонерних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товариств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об'єднань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Складовою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частиною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сукупність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різноманітних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взаємозв'язку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двох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першому,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вищому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знаходиться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другому,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нижчому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спеціалізовані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іпотечні,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інноваційні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небанківські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кредитно-фінансові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Функції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регулювання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емісію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банкнот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нижчого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рівня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головна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функція</w:t>
      </w:r>
      <w:r w:rsidR="00F2459B" w:rsidRPr="00F2459B">
        <w:rPr>
          <w:lang w:val="uk-UA"/>
        </w:rPr>
        <w:t>);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банківський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нагляд,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регулювання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методами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дотримання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нормативів,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встановлення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резервів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ставки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рефінансування</w:t>
      </w:r>
      <w:r w:rsidR="00F2459B" w:rsidRPr="00F2459B">
        <w:rPr>
          <w:lang w:val="uk-UA"/>
        </w:rPr>
        <w:t>);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визначення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проведення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монетарної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валютної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політики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ефективності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знаходиться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належать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12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регіональних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федеральних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резервних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емісійних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Керує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федеральною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резервною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рада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числа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керуючих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регіональних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резервних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Рада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органом,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наділений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повноваженням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контролю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федеральних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резервних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приймає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рішення,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стосуються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банкам,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про</w:t>
      </w:r>
      <w:r w:rsidRPr="00F2459B">
        <w:rPr>
          <w:lang w:val="uk-UA"/>
        </w:rPr>
        <w:t>ведення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впливають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Останні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безпосередньо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корпорації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населення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другому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знаходяться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12000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роль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досить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автономно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уряду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головне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завдання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стійкості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валюти,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її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купі</w:t>
      </w:r>
      <w:r w:rsidRPr="00F2459B">
        <w:rPr>
          <w:lang w:val="uk-UA"/>
        </w:rPr>
        <w:t>вельної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спроможності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відношенні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навіть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вище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відображають,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правило,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інтереси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окремих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галузей,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соціальних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груп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Центральний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відстоює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загальнонародні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інтереси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повинен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проводити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незалежну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політику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Згідно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створюється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рада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питань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грошовокредитної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політики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представників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парламенту,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президента,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уряду,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органу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консультативні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спостережні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розробці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проведенні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кредитно-грошової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політики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НБУ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Законодавче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закріплюються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обов'язки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головного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Національний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підзвітний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Парламенту,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включає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призначення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Голови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НБУ,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щорічний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звіт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аудиторський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висновок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НБУ,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інформування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Парламенту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грошово-кредитного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двічі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Будь-яке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втручання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будь-якій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органів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законодавчої,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державної,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виконав</w:t>
      </w:r>
      <w:r w:rsidRPr="00F2459B">
        <w:rPr>
          <w:lang w:val="uk-UA"/>
        </w:rPr>
        <w:t>чої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місцевого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самоврядування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посадових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осіб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повноважень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забороняється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норми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взаємовідносин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вищого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законодавчого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органу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практиці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розвинутих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Європейських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приватні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працюють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засадах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універсальні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промислових,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торговельних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головним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вигляді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Спеціалізовані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окремі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зовнішньоторгові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спеціалізуються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експорту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імпорту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іпотечні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заставу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нерухомого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майна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землі,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будівель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Ощадні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залучають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дрібні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заощадження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доходи,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допомоги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Інвестиційні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паперів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фондовому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ринку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одержуючи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доход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Інвестиційним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забороняється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приймати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залучають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правило,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шляхом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продажу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галузей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Важливою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небанківські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кредитно-фінансові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інституції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Фінансові,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компанії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розміщують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акції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серед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юридичних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осіб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дрібних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держателів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купівлі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галузей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Завдяки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значній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диверсифікації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вкладення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підприємства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досягається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певне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розпорошення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знижується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небезпека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втрати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заощаджень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разі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банкрутства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Страхові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компанії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специфічну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залучення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продаж,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страхових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полісів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Одержані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доходи,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компаній,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Наявність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різноманітних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кредитно-фінансових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розширює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можливості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індивідуальних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дрібних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Власник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навіть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невеликої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отримує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широкий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вибір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джерел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Банківські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розвинутою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особливості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1956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холдингові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компанії,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зокрема,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забороняє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доступ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юридичним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займаються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виробничою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діяльністю,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справи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навпаки,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американські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згідно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Гласа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Стегала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1933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чітке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функціональне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розмежування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компетенція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об</w:t>
      </w:r>
      <w:r w:rsidRPr="00F2459B">
        <w:rPr>
          <w:lang w:val="uk-UA"/>
        </w:rPr>
        <w:t>межується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залученням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депозити,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паперами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згідно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позбавлені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можливості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володіти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нефінансовими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компаніями,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повноцінними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учасниками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Аналогічно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Великобританії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законодавче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розмежування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задовольняють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потреби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головним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короткостроковому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значної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фінансуванні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Європи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Японії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суворих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виборі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вкладень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портфель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контролі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корпорацій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Характерним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відношенні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Німеччини,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функціонують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4000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двох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типів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універсальні,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спеціалізовані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49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000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законодавче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визначена</w:t>
      </w:r>
      <w:r w:rsidR="00F2459B" w:rsidRPr="00F2459B">
        <w:rPr>
          <w:lang w:val="uk-UA"/>
        </w:rPr>
        <w:t xml:space="preserve"> "</w:t>
      </w:r>
      <w:r w:rsidRPr="00F2459B">
        <w:rPr>
          <w:lang w:val="uk-UA"/>
        </w:rPr>
        <w:t>модель</w:t>
      </w:r>
      <w:r w:rsidR="00F2459B" w:rsidRPr="00F2459B">
        <w:rPr>
          <w:lang w:val="uk-UA"/>
        </w:rPr>
        <w:t xml:space="preserve">" </w:t>
      </w:r>
      <w:r w:rsidRPr="00F2459B">
        <w:rPr>
          <w:lang w:val="uk-UA"/>
        </w:rPr>
        <w:t>комерційного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свідчить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практика,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універсальними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Універсальний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тісні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нетрадиційні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"</w:t>
      </w:r>
      <w:r w:rsidRPr="00F2459B">
        <w:rPr>
          <w:lang w:val="uk-UA"/>
        </w:rPr>
        <w:t>консервативної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моделі</w:t>
      </w:r>
      <w:r w:rsidR="00F2459B" w:rsidRPr="00F2459B">
        <w:rPr>
          <w:lang w:val="uk-UA"/>
        </w:rPr>
        <w:t xml:space="preserve">").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домінуючій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останні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10-20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тенденції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універсалізації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Банківські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операції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головний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зміст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Розрізняють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групи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</w:t>
      </w:r>
      <w:r w:rsidR="00F2459B" w:rsidRPr="00F2459B">
        <w:rPr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Пасивні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допомогою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залучені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депозити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вклади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емісійні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проведення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подальшому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Власні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відрахувань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нерозподіленого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прибут-ку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або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акцій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випадку,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організаційно-правовою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акціонерним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товариством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пасивних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операціях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переважає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емісія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випуск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банкнот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інвестиційних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випуск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Отже,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концентрацію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тимчасово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перерозподіл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діяльності,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відчувається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нестача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2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Активи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операції,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допомогою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розміщує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залучені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інвестиції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вклади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папери</w:t>
      </w:r>
      <w:r w:rsidR="00F2459B" w:rsidRPr="00F2459B">
        <w:rPr>
          <w:lang w:val="uk-UA"/>
        </w:rPr>
        <w:t>).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3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Розрахунково-касові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зберігання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відкривають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залежно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характеру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діяль</w:t>
      </w:r>
      <w:r w:rsidRPr="00F2459B">
        <w:rPr>
          <w:lang w:val="uk-UA"/>
        </w:rPr>
        <w:t>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джерел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фінансування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посередником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платежах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дорученням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підприємців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ведуть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постачальниками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продукцію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4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Банківські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спрямований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залучення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юридичних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фізичних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осіб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належать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послуги</w:t>
      </w:r>
      <w:r w:rsidR="00F2459B" w:rsidRPr="00F2459B">
        <w:rPr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посередницькі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посередництво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посередництво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операціях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валютою,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майном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довірчі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трастові</w:t>
      </w:r>
      <w:r w:rsidR="00F2459B" w:rsidRPr="00F2459B">
        <w:rPr>
          <w:lang w:val="uk-UA"/>
        </w:rPr>
        <w:t xml:space="preserve">) - </w:t>
      </w:r>
      <w:r w:rsidRPr="00F2459B">
        <w:rPr>
          <w:lang w:val="uk-UA"/>
        </w:rPr>
        <w:t>діяльність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управління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дорученням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Довірене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управління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специфікою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споріднене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пов'язане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робіт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збереженню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цінностей,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аналізу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тощо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Довіреною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приватні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благодійні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організації,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наприклад,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пенсійний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трастові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приватним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особам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розпорядження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спадщиною,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управління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персональними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трастами,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опікунство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збереження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агентські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функції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так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фірмам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розпорядження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агентські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ліквідація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 xml:space="preserve">);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зберіганню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цінностей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проводять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консультування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галузі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економічного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фінансового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аналізу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бухгалтерського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випуску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аналізу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проектів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тощо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Консультаційні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правило,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пов'язані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операціями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кредитними,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лізинговими,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обслуговуванням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Перші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групи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найпоширеніші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припадає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найбільша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розвинутою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останні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значно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зріс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обсяг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другим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величиною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джерелом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доходу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Зараз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відбувається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інтенсивний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процес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Паралельно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реформуванням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відбувається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становлення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принципово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прикладом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розвинених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двохрівнева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система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Національний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другому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початок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1996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налічувалось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218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Створюються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спеціалізовані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сприяння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ринковим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реформам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аграрній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створено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Земельний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провідних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виділити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Укр</w:t>
      </w:r>
      <w:r w:rsidRPr="00F2459B">
        <w:rPr>
          <w:lang w:val="uk-UA"/>
        </w:rPr>
        <w:t>інбанк,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ВА-банк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обидва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Київ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Приватбанк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Дніпропетровськ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Норд-Банк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Одеса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Західноукраїнський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Львів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тощо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Набирає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процес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централізації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злиття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поглинання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структур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іншими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Крім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створюються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участю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іноземного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міжнародний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статутний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розмірі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5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дол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США,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20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належить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голландському,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30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американському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 xml:space="preserve">; </w:t>
      </w:r>
      <w:r w:rsidRPr="00F2459B">
        <w:rPr>
          <w:lang w:val="uk-UA"/>
        </w:rPr>
        <w:t>Київський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статутний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12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дол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США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Частка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іноземних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учасників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51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відсоток,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числі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ЄББР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35,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українських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49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Особливості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функціонування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банківської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системи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в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Україні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такі</w:t>
      </w:r>
      <w:r w:rsidR="00F2459B" w:rsidRPr="00F2459B">
        <w:rPr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Особливе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займають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перетворені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колишні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штучно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підтримується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державою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АКБ</w:t>
      </w:r>
      <w:r w:rsidR="00F2459B" w:rsidRPr="00F2459B">
        <w:rPr>
          <w:lang w:val="uk-UA"/>
        </w:rPr>
        <w:t xml:space="preserve"> "</w:t>
      </w:r>
      <w:r w:rsidRPr="00F2459B">
        <w:rPr>
          <w:lang w:val="uk-UA"/>
        </w:rPr>
        <w:t>Україна</w:t>
      </w:r>
      <w:r w:rsidR="00F2459B" w:rsidRPr="00F2459B">
        <w:rPr>
          <w:lang w:val="uk-UA"/>
        </w:rPr>
        <w:t>"</w:t>
      </w:r>
      <w:r w:rsidRPr="00F2459B">
        <w:rPr>
          <w:lang w:val="uk-UA"/>
        </w:rPr>
        <w:t>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Промінвестбанк,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Укрсоцбанк,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Ощадбанк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Ексімбанк</w:t>
      </w:r>
      <w:r w:rsidR="00F2459B" w:rsidRPr="00F2459B">
        <w:rPr>
          <w:lang w:val="uk-UA"/>
        </w:rPr>
        <w:t>).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Промінвестбанк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найбільший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статутний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кінець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кварталу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1995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власні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становили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1/3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Фізичним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належало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88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налічував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25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регіональних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управлінь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227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відділень,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обслуговував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125000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юри</w:t>
      </w:r>
      <w:r w:rsidRPr="00F2459B">
        <w:rPr>
          <w:lang w:val="uk-UA"/>
        </w:rPr>
        <w:t>дичних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осіб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клієнтів,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78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відносилося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недержавної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власності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АКБ</w:t>
      </w:r>
      <w:r w:rsidR="00F2459B" w:rsidRPr="00F2459B">
        <w:rPr>
          <w:lang w:val="uk-UA"/>
        </w:rPr>
        <w:t xml:space="preserve"> "</w:t>
      </w:r>
      <w:r w:rsidRPr="00F2459B">
        <w:rPr>
          <w:lang w:val="uk-UA"/>
        </w:rPr>
        <w:t>Україна</w:t>
      </w:r>
      <w:r w:rsidR="00F2459B" w:rsidRPr="00F2459B">
        <w:rPr>
          <w:lang w:val="uk-UA"/>
        </w:rPr>
        <w:t xml:space="preserve">"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акціонерів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найбільшим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акціонерним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товариством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1994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внесено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"</w:t>
      </w:r>
      <w:r w:rsidRPr="00F2459B">
        <w:rPr>
          <w:lang w:val="uk-UA"/>
        </w:rPr>
        <w:t>BANKERS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ALMANAC</w:t>
      </w:r>
      <w:r w:rsidR="00F2459B" w:rsidRPr="00F2459B">
        <w:rPr>
          <w:lang w:val="uk-UA"/>
        </w:rPr>
        <w:t xml:space="preserve">" - </w:t>
      </w:r>
      <w:r w:rsidRPr="00F2459B">
        <w:rPr>
          <w:lang w:val="uk-UA"/>
        </w:rPr>
        <w:t>Реєстру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світу,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фізичним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належало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становило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68,5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статутного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Промінвестбанк,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Агробанк</w:t>
      </w:r>
      <w:r w:rsidR="00F2459B" w:rsidRPr="00F2459B">
        <w:rPr>
          <w:lang w:val="uk-UA"/>
        </w:rPr>
        <w:t xml:space="preserve"> "</w:t>
      </w:r>
      <w:r w:rsidRPr="00F2459B">
        <w:rPr>
          <w:lang w:val="uk-UA"/>
        </w:rPr>
        <w:t>Україна</w:t>
      </w:r>
      <w:r w:rsidR="00F2459B" w:rsidRPr="00F2459B">
        <w:rPr>
          <w:lang w:val="uk-UA"/>
        </w:rPr>
        <w:t xml:space="preserve">"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Укрсоцбанк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контролювали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87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2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Відбувається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процес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концентрації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централізації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3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Темпи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зростання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суб'єктивними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ринковими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чинниками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можливостями,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адміністративними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заходами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НБУ,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зокрема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Директивою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збільшення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статутного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Нормативна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створенні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валютною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ліцензією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ВКВ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статутного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розмірі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3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ЕКЮ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орієнтир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намір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вийти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міжнародний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рівень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малих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середніх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величина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мінімальних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становить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серпень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1996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>.3</w:t>
      </w:r>
      <w:r w:rsidRPr="00F2459B">
        <w:rPr>
          <w:lang w:val="uk-UA"/>
        </w:rPr>
        <w:t>9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більше*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Всі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повинні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менше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січня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1998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4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Структура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характеризувалася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значною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емісійних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НБУ,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незначними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виробництво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уряду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після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проголошення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незалежності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становили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близько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50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вкладень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понад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70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покриття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дефіциту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бюджету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етапі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своєї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орієнтувались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скупних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торговозакупівельних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недержавного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сектора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виробництво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вкладено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4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обсягу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невигідно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брати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високі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високого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інфляції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1993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знизилось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3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вкладень,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1994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-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1,9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відсотка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бере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участь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іноземний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програма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ЄБРР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передбачає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розмірі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100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тис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2,5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реалізацію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проектів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промислового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виробництва,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будівництва,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торгівлі,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сільського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господарства,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транспорту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ЄБРР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розмірі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100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підтримку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малого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бізнесу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провідні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5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Знецінення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населення,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Ощадбанку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кредитно-фінансових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інститутах,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оцінками,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становить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100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тис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разів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6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кінця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1994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почали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розвиватись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кризові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явища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задавненої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заборгованості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організацій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кінець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1994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.,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даними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НБУ,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становила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170,1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крб</w:t>
      </w:r>
      <w:r w:rsidR="00F2459B" w:rsidRPr="00F2459B">
        <w:rPr>
          <w:lang w:val="uk-UA"/>
        </w:rPr>
        <w:t xml:space="preserve">.,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числі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154,5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крб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становила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заборгованість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15,6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трлн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крб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Одним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заходів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розв'язання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кризи,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намагається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застосувати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НБУ,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1995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припинили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20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50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фі</w:t>
      </w:r>
      <w:r w:rsidRPr="00F2459B">
        <w:rPr>
          <w:lang w:val="uk-UA"/>
        </w:rPr>
        <w:t>лій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Криза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охопила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"</w:t>
      </w:r>
      <w:r w:rsidRPr="00F2459B">
        <w:rPr>
          <w:lang w:val="uk-UA"/>
        </w:rPr>
        <w:t>першої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хвилі</w:t>
      </w:r>
      <w:r w:rsidR="00F2459B" w:rsidRPr="00F2459B">
        <w:rPr>
          <w:lang w:val="uk-UA"/>
        </w:rPr>
        <w:t>" (</w:t>
      </w:r>
      <w:r w:rsidRPr="00F2459B">
        <w:rPr>
          <w:lang w:val="uk-UA"/>
        </w:rPr>
        <w:t>ІНКО,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Відродження,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Лісбанк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</w:t>
      </w:r>
      <w:r w:rsidR="00F2459B" w:rsidRPr="00F2459B">
        <w:rPr>
          <w:lang w:val="uk-UA"/>
        </w:rPr>
        <w:t xml:space="preserve">.).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кінця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1994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розпочалася</w:t>
      </w:r>
      <w:r w:rsidR="00F2459B" w:rsidRPr="00F2459B">
        <w:rPr>
          <w:lang w:val="uk-UA"/>
        </w:rPr>
        <w:t xml:space="preserve"> "</w:t>
      </w:r>
      <w:r w:rsidRPr="00F2459B">
        <w:rPr>
          <w:lang w:val="uk-UA"/>
        </w:rPr>
        <w:t>трастова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криза</w:t>
      </w:r>
      <w:r w:rsidR="00F2459B" w:rsidRPr="00F2459B">
        <w:rPr>
          <w:lang w:val="uk-UA"/>
        </w:rPr>
        <w:t>".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7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Відбувається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процес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небанківських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кредитно-фінансових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інститутів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компанії,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довірчі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товариства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цілому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реформування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довготривалий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процес,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зумовлено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складністю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реформування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повинно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нерозривному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реорганізацією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виробництва,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формуванням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реформуванням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власності,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макроекономічною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стабілізацією</w:t>
      </w:r>
      <w:r w:rsidR="00F2459B" w:rsidRPr="00F2459B">
        <w:rPr>
          <w:lang w:val="uk-UA"/>
        </w:rPr>
        <w:t>.</w:t>
      </w:r>
    </w:p>
    <w:p w:rsidR="002803B5" w:rsidRDefault="002803B5" w:rsidP="00F2459B">
      <w:pPr>
        <w:tabs>
          <w:tab w:val="left" w:pos="726"/>
        </w:tabs>
        <w:rPr>
          <w:b/>
          <w:lang w:val="uk-UA"/>
        </w:rPr>
      </w:pPr>
    </w:p>
    <w:p w:rsidR="00F2459B" w:rsidRPr="00F2459B" w:rsidRDefault="00EC328E" w:rsidP="002803B5">
      <w:pPr>
        <w:pStyle w:val="1"/>
        <w:rPr>
          <w:lang w:val="uk-UA"/>
        </w:rPr>
      </w:pP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характеристика</w:t>
      </w:r>
    </w:p>
    <w:p w:rsidR="002803B5" w:rsidRDefault="002803B5" w:rsidP="00F2459B">
      <w:pPr>
        <w:tabs>
          <w:tab w:val="left" w:pos="726"/>
        </w:tabs>
        <w:rPr>
          <w:lang w:val="uk-UA"/>
        </w:rPr>
      </w:pP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Різноманітні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наступні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види</w:t>
      </w:r>
      <w:r w:rsidR="00F2459B" w:rsidRPr="00F2459B">
        <w:rPr>
          <w:lang w:val="uk-UA"/>
        </w:rPr>
        <w:t xml:space="preserve">; </w:t>
      </w:r>
      <w:r w:rsidRPr="00F2459B">
        <w:rPr>
          <w:lang w:val="uk-UA"/>
        </w:rPr>
        <w:t>пасивні,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акцентні,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факторингов</w:t>
      </w:r>
      <w:r w:rsidR="002803B5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лізингові,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трастові,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торгово-комісійні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Розглянемо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окремо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Пасивні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операції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допомогою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утворять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ресурси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пасиви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Пасиви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притягнутих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Власний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індивідуального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належить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банкіру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Власний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акціонерного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належить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акціонерам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акціонерного,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резервного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нерозподіленого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Акціонерний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мобілізований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шляхом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продажу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дорівнює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номінальної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випущених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Резервний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установчого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представляє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різниця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курсовою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номінальними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вартостями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випущених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щорічних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відрахувань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Власний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незначну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пасивів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менш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10%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порозумівається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посередника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служить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лише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залучення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чужих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розвитком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капіталізму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скорочується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1875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складав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35%,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1900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20,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1920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близько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12,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зразково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7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8%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пасивів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Англії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1900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г-минулому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18%,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зараз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менш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3%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пасивів,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питома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вага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менше,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дрібних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Притягнуті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юридичних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фізичних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осіб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Внески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утворяться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двома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шляхами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вкладниками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реальні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внески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зачислюваних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межах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установленого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ліміту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уявні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вклади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Необхідність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створенні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уявних</w:t>
      </w:r>
      <w:r w:rsidR="00F2459B" w:rsidRPr="00F2459B">
        <w:rPr>
          <w:lang w:val="uk-UA"/>
        </w:rPr>
        <w:t xml:space="preserve"> </w:t>
      </w:r>
      <w:r w:rsidRPr="004C16A8">
        <w:rPr>
          <w:lang w:val="uk-UA"/>
        </w:rPr>
        <w:t>вклад</w:t>
      </w:r>
      <w:r w:rsidRPr="00F2459B">
        <w:rPr>
          <w:lang w:val="uk-UA"/>
        </w:rPr>
        <w:t>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об'єктивно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викликається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потребами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товарообігу,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розширюється,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вилучення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безстрокові,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запитання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Строкові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вклади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вилучені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після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закінчення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поміщені,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після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повідомлення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вилучення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Приміщення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строкових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оформляється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видачею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вкладнику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наступних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трьох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документів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вкладної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ощадної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книжок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посвідчення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сертифіката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Спосіб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оформлення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вкладником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Приміщення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оформляють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видачею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книжок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сертифікатів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Строкові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вклади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підприємств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тимчасово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вільні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перевищують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необхідний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мінімум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платять,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вигідніше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надлишок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перевести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строковий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Вкладні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сертифікати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бувають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передачі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Перші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переходити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рук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руки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допомогою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передатного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напису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індосаменту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Ощадні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громадян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містяться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сертифікатів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ощадну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книжку,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вказуються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приміщення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відбиваються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вилучення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надходження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Процентні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ставки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ощадних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трохи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нижче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процентних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ставок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ощадних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Незважаючи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багато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поміщають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потрібно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менше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попереднього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повідомлення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вилучення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Строкові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стійкі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порівнянні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безстроковою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частиною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служити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джерелом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короткострокових,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середньо,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позичок,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джерелом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Відсоток,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виплачуваний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строкових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вкладах,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поміщений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внесок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Чим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вище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відсоток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Безтермінові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вклади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виплачуються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вкладника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Приміщення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зв'язано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посередника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розрахунках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зосереджуються,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тимчасово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вільні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служать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резервом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Власники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книжки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Виписаними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розраховується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завжди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наявними,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виписавши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себе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Внесок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утвориться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наявними,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перекладу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результаті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зарахування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кожнім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окремому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залишок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увесь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зменшується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збільшується,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тобто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знаходиться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стані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Зменшення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супроводжується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збільшенням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залишається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стабільної,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розвитком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постійно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росте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платять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Порозумівається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стягують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виробництвом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служити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шануй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неминуче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кореспондентських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місцях,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відділень,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розрахунково-кредитне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обслуговування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місцеві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банки-кореспонденти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один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користь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останній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стосовно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першого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займати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друг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друга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шляхом,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застави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перезастави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способом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найчастіше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займають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емісійних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Письмовий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наказ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виплату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зазначеної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накаже,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окремих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випадках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пред'явнику,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називається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Чек,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перекладний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внутрішньому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зовнішньому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Однак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безстроковим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оплачує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пред'явленню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повинний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наступні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реквізити</w:t>
      </w:r>
      <w:r w:rsidR="00F2459B" w:rsidRPr="00F2459B">
        <w:rPr>
          <w:lang w:val="uk-UA"/>
        </w:rPr>
        <w:t>: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указівка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повинний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зроблений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визначеному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обличчю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пред'явнику</w:t>
      </w:r>
      <w:r w:rsidR="00F2459B" w:rsidRPr="00F2459B">
        <w:rPr>
          <w:lang w:val="uk-UA"/>
        </w:rPr>
        <w:t>);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2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цифрами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словами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3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назва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місцезнаходження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чекодавця</w:t>
      </w:r>
      <w:r w:rsidR="00F2459B" w:rsidRPr="00F2459B">
        <w:rPr>
          <w:lang w:val="uk-UA"/>
        </w:rPr>
        <w:t>;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4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підпис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чекодавця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іменні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пред'явницькі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Іменні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підрозділяються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натяки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третій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ордерні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чеки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передачі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зазначена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чекодавець</w:t>
      </w:r>
      <w:r w:rsidR="00F2459B" w:rsidRPr="00F2459B">
        <w:rPr>
          <w:lang w:val="uk-UA"/>
        </w:rPr>
        <w:t xml:space="preserve">. </w:t>
      </w:r>
      <w:r w:rsidRPr="00F2459B">
        <w:rPr>
          <w:b/>
          <w:lang w:val="uk-UA"/>
        </w:rPr>
        <w:t>Ордерні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чеки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зазначена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засіб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допомогою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індосаменту</w:t>
      </w:r>
      <w:r w:rsidR="00F2459B" w:rsidRPr="00F2459B">
        <w:rPr>
          <w:lang w:val="uk-UA"/>
        </w:rPr>
        <w:t xml:space="preserve">. </w:t>
      </w:r>
      <w:r w:rsidRPr="00F2459B">
        <w:rPr>
          <w:b/>
          <w:lang w:val="uk-UA"/>
        </w:rPr>
        <w:t>Пред'явницькі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чеки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вказується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ім'я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одержувача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будь-яка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Найбільше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широко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застосовуються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ордерні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Чеки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підрозділяються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ряд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різновидів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чекодавець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безпосередньо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чекодавця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зарахувати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гарантованою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оплатою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запобігання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можливості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підроблених,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загублених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украдених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застосовуються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здавши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інкасо,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чекодавця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Чек,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заздалегідь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підтверджена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називається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засвідченим,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акцептованим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Акцепт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полягає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відповідальне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лице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ставить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штамп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руки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слово</w:t>
      </w:r>
      <w:r w:rsidR="00F2459B" w:rsidRPr="00F2459B">
        <w:rPr>
          <w:lang w:val="uk-UA"/>
        </w:rPr>
        <w:t xml:space="preserve"> "</w:t>
      </w:r>
      <w:r w:rsidRPr="00F2459B">
        <w:rPr>
          <w:lang w:val="uk-UA"/>
        </w:rPr>
        <w:t>акцептований</w:t>
      </w:r>
      <w:r w:rsidR="00F2459B" w:rsidRPr="00F2459B">
        <w:rPr>
          <w:lang w:val="uk-UA"/>
        </w:rPr>
        <w:t xml:space="preserve">"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підпис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чекодавця,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знімає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чекодавця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зараховує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акцептованих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тоді,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чекодавець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відомий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чекополучателю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Будучи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посередниками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розрахунках,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багато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установлюють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собою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кореспондентські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лат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correspondeo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відповідаю,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повідомляю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зв'язки,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відкривають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один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Одним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інструментів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Виставлений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кореспондент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називається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банківським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Банківські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виставлені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іноземні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банки-кореспонденти,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виписуються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іноземній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валюті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придбати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будь-яка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сплати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готівкою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Треба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помітити,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1980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санкціоноване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відкриття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поточних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чекових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ощадними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позикоощадними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асоціаціями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спілками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раніше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права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Їм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дозволено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виплачувати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фізичних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осіб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Всі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процентних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ставок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відомого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мінімуму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скасовані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1986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Активні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операції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допомогою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пускають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обіг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ресурси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розділити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двох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груп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операції,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позичок,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класифікують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багатьма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ознаками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умовам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повернення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термінам,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надаються,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характеру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методам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цільовому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призначенню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повернення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безстрокові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Термінові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певний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строк,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витікання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вимагати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повернення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короткострокові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року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середньострокові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п'яти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років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довгострокові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понад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п'ять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років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Середньо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звичайно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погашаються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одноразовим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платежем,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частинами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проміжки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місяць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квартал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Безстрокові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позички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погашення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зажадати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повернення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будь-який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попередження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попереднім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повідомленням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вимагає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повернення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позичок,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погашає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бажанням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межах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установленого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ліміту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біржових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спекулянтів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паперами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незабезпечені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байками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зв'язано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ризиком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непогашення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випадку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банкрутства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нечесності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Тому,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недостатньо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упевнений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платоспроможності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чесності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вимагає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цінностями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Характер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береться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короткострокові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документами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середньо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цінними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заставними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нерухоме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майно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види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облік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заставу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бланкові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представляються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соло-векселі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італ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solo,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лат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solus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один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обтяжні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порівнянні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стягують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високий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відсоток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Крім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середньо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накладає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вимагає,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знижував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нижче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протягом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періоду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заборгованості,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обмежує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заборгованості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Позичальник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періодично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представляти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зведення,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характеризують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результати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своєї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господарської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діяльності,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контролю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дотриманням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прийнятих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оцінки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положення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оцінку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задовільного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незадовільного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керівництва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підприємством-позичальником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застосовують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позичок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Перший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полягає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можливість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щораз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зважується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індивідуальному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порядку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підставі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заяви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застосовується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завжди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методів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безстрокових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позичок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другому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межах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заздалегідь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установленого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ліміту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використовується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потреби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випискою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ліміту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встановлюється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урахуванням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положення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обумовленого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звітності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можливостей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становища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період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Установлений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ліміт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періодично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мінімум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один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рік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переглядає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Другий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ряд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переваг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першим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вигідніше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скорочується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обсяг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документації,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позичальника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виключає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необхідність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щораз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вирішувати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позичальник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відсотки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дійсно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індивідуальних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повинний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оплачувати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незалежно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використана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розвинутих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значну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займають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дочірніх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промислових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торгових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забороняються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утримуються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погіршують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Купуючи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непродуктивні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витрати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витрати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військові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цілі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військові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питома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вага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досягає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найбільш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високого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кінця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Другої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світової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війни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облігаціях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Англії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приблизно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1/3,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США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3/4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залишалися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тривалий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високому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рівні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після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війни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дефіцитом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держбюджету,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характерним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питома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вага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заборгованості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залишається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високим,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хоча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меншим,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військові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внутрішнього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держзайма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краху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1998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ішло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85%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ресурсів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кризи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позбавляло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коштів,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відволікаючи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ресурси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позичок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швидкозростаючого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Акцептні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операції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тісному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знаходяться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Акцепт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означає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згода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виставленому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векселю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згода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оформляється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напису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лицьовій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стороні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слова</w:t>
      </w:r>
      <w:r w:rsidR="00F2459B" w:rsidRPr="00F2459B">
        <w:rPr>
          <w:lang w:val="uk-UA"/>
        </w:rPr>
        <w:t xml:space="preserve"> "</w:t>
      </w:r>
      <w:r w:rsidRPr="00F2459B">
        <w:rPr>
          <w:lang w:val="uk-UA"/>
        </w:rPr>
        <w:t>акцептована</w:t>
      </w:r>
      <w:r w:rsidR="00F2459B" w:rsidRPr="00F2459B">
        <w:rPr>
          <w:lang w:val="uk-UA"/>
        </w:rPr>
        <w:t>"</w:t>
      </w:r>
      <w:r w:rsidRPr="00F2459B">
        <w:rPr>
          <w:lang w:val="uk-UA"/>
        </w:rPr>
        <w:t>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підписи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Виконання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викликане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постачальники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завжди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упевнені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платоспроможності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покупця,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здобуває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постачальник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упевнений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платоспроможності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покупця,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вимагає,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щоб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виставлений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акцептований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покупцем,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яким-небудь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користається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високою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репутацією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випадку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покупець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домовляється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згоду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підтверджує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письмовій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видачею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покупцю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акредитивного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лат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аccreditivus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довірчий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листа,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висилається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постачальнику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Акцептом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гарантує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мобільність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звертання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Крім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охоче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приймаються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оплачує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вносить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необхідну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випадку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банкрутства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оплачує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Акцептні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носять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характер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пасивно-активних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одночасно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виникає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стосовно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кредитора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власнику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стосовно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доручився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будучи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винятком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випадків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банкрутства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служать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важливим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джерелом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комісійних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Розрахункові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операції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Розрахункові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функцією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посередника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розрахунках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Існує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об'єднати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двох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груп,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інкасові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акредитивні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Найбільш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масові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інкасові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італ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incasso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виторг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операції,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допомогою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документам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{чекам,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вимогам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одержує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зараховує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одержувач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платник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виступають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техніка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зводиться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документів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списує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зараховує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зарахувати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повинний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Однак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кожного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Отже,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повинний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зобов'язаннях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практика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зводиться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зустрічними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називані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палати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організації,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створені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зустрічними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Сутність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палату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полягає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наступному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Кожен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член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палати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щодня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відомості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інкасо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окремо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кожнім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члену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палати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відомості,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разом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направляються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палату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Службовці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палати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підставі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отриманих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відомостей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загальну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кінцевий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результат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документами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відомість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направляється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векселі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банкам,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видані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Згідно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даним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відомості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центральний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списує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банків-боржників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зараховує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банків-кредиторів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установленням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кореспондентських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виникає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потреба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створенні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палат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розрахункових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центрів</w:t>
      </w:r>
      <w:r w:rsidR="00F2459B" w:rsidRPr="00F2459B">
        <w:rPr>
          <w:lang w:val="uk-UA"/>
        </w:rPr>
        <w:t>).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Акредитиви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поділяються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туристські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грошові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комерційні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Туристський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акредитив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документ,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проханням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зазначеного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відділенням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банкам-кореспондентам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кордоном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оплачувати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межах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протягом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виписані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акредитива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Туристам,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виїжджають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кордон,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акредитив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виписаний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національній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іноземній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валюті,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бажання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туриста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Комерційний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акредитив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покупцем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постачальником,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застосовувана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тоді,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постачальник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недостатньо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упевнений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платоспроможності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покупця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Застосовується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головним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чином,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зовнішній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торгівлі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Сутність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зводиться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гарантує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постачальнику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покупцем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Техніка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полягає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наступному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імпортера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прохання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останнього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гарантійне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лист-акредитив,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підтверджує,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виставлені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експортером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акредитива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будуть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оплачені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акцептовані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пред'явленню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Такі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експортер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легко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врахувати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своєму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одержавши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негайно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після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відправлення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Комерційний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акредитив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приймати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письмового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доручення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банку-імпортера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банку-кореспонденту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експортера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оплатити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акцептувати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межах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зазначеної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протягом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векселя,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виставлені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експортером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Переводні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операції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переводу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внесених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наявними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списаних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відділення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банк-кореспондент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усередині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кордоном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де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обличчя,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адресований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переклад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перекладі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акредитив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телеграфному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перекладі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квитанцію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прийнятих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перекладу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сповіщає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телеграфі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відділення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банк-кореспондент,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повинна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виплачена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кореспондент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відділення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телефоні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телеграфом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повідомляє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одержувачу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надходження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користь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переводу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Факторингові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операції</w:t>
      </w:r>
      <w:r w:rsidR="00F2459B" w:rsidRPr="00F2459B">
        <w:rPr>
          <w:lang w:val="uk-UA"/>
        </w:rPr>
        <w:t xml:space="preserve">. </w:t>
      </w:r>
      <w:r w:rsidRPr="00F2459B">
        <w:rPr>
          <w:b/>
          <w:lang w:val="uk-UA"/>
        </w:rPr>
        <w:t>Факторинг</w:t>
      </w:r>
      <w:r w:rsidR="00F2459B" w:rsidRPr="00F2459B">
        <w:rPr>
          <w:b/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різновид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сполучається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шляхом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переуступки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клієнтом-постачальником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неоплачених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рахунк</w:t>
      </w:r>
      <w:r w:rsidR="002803B5">
        <w:rPr>
          <w:lang w:val="uk-UA"/>
        </w:rPr>
        <w:t>і</w:t>
      </w:r>
      <w:r w:rsidRPr="00F2459B">
        <w:rPr>
          <w:lang w:val="uk-UA"/>
        </w:rPr>
        <w:t>в-фактур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лат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factura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обробка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поставлені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роботи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зроблені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послуги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них,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тобто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шляхом</w:t>
      </w:r>
      <w:r w:rsidR="00F2459B" w:rsidRPr="00F2459B">
        <w:rPr>
          <w:lang w:val="uk-UA"/>
        </w:rPr>
        <w:t xml:space="preserve"> </w:t>
      </w:r>
      <w:r w:rsidR="002803B5">
        <w:rPr>
          <w:lang w:val="uk-UA"/>
        </w:rPr>
        <w:t>і</w:t>
      </w:r>
      <w:r w:rsidRPr="00F2459B">
        <w:rPr>
          <w:lang w:val="uk-UA"/>
        </w:rPr>
        <w:t>нкасування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дебіторської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заборгованості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клієнта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одержання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документах</w:t>
      </w:r>
      <w:r w:rsidR="00F2459B" w:rsidRPr="00F2459B">
        <w:rPr>
          <w:lang w:val="uk-UA"/>
        </w:rPr>
        <w:t xml:space="preserve">).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випадку,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неоплачених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бере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себе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ризик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несплати,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хоча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кредитоспроможність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боржників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попередньо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перевіряється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Відповідно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договору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зобов'язується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оплатити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переуступлених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залежністю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оплатили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борги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контрагенти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постачальника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Унаслідок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постачальник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точну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дату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оплати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платіжних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вимог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планувати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Завдяки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факторингу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досягається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прискорення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розрахунках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b/>
          <w:lang w:val="uk-UA"/>
        </w:rPr>
        <w:t>Лізингові</w:t>
      </w:r>
      <w:r w:rsidR="00F2459B" w:rsidRPr="00F2459B">
        <w:rPr>
          <w:b/>
          <w:lang w:val="uk-UA"/>
        </w:rPr>
        <w:t xml:space="preserve"> </w:t>
      </w:r>
      <w:r w:rsidRPr="00F2459B">
        <w:rPr>
          <w:b/>
          <w:lang w:val="uk-UA"/>
        </w:rPr>
        <w:t>операції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Лізинг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англ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lease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оренда</w:t>
      </w:r>
      <w:r w:rsidR="00F2459B" w:rsidRPr="00F2459B">
        <w:rPr>
          <w:lang w:val="uk-UA"/>
        </w:rPr>
        <w:t xml:space="preserve">)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торгово-фінансова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угода,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форма,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тобто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орендодавець,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побажань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спеціалізації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орендаря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визначене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Лізингові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філіями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дочірніми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компаній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Число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останнім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збільшується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Наприклад,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США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устаткування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1985-1989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подвоївся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перетворився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бізнес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обсягом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угод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близько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120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млрд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дол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Лізинг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широке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поширення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Західній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Європі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Величина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досягла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1989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Франції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14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млрд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діл</w:t>
      </w:r>
      <w:r w:rsidR="00F2459B" w:rsidRPr="00F2459B">
        <w:rPr>
          <w:lang w:val="uk-UA"/>
        </w:rPr>
        <w:t xml:space="preserve">.,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ФРН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понад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7,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Італії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близько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6,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Швеції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3,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Японії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виросли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50,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Австралії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12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млрд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дол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Настільки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швидкий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розвиток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порозумівається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поруч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причин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Використання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устаткування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виявитися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привабливим,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покупка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По-перше,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фірма-орендар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випадку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звільняється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витрат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одноразово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закупівлю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праці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По-друге,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замість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звичайного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гарантійного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гарантію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працездатності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устаткування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весь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По-третє,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бухгалтерських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правилах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багатьох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країн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перевага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покупці,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заплачені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враховуються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експлуатаційні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витрати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звичайно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фігурують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балансовій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відомості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мінус,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придбання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устаткування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вважається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заборгованістю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По-четверте,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орендар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договорі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домовитися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орендованого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устаткування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орендодавця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після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завершення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терміну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оренди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По-п'яте,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вигідний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виробнику,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через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лізингову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розширює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збуту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товарів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машин,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устаткування</w:t>
      </w:r>
      <w:r w:rsidR="00F2459B" w:rsidRPr="00F2459B">
        <w:rPr>
          <w:lang w:val="uk-UA"/>
        </w:rPr>
        <w:t xml:space="preserve">), </w:t>
      </w:r>
      <w:r w:rsidRPr="00F2459B">
        <w:rPr>
          <w:lang w:val="uk-UA"/>
        </w:rPr>
        <w:t>прискорюючи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СНД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здатний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зіграти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важливу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роль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виходу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кризи,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оскільки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другій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половині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90-х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мали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тільки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придбання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праці,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але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покриття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поточних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витрат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Лізингові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власниками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устаткування,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значний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Домогтися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почавши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нуля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пройшовши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всі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стадії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нагромадження,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сучасному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суспільстві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деяким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починають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діяльність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безпосередній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непрямій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підтримці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Найчастіше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фірми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виникають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філії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Незважаючи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здачі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устаткування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вимагаються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капітальні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вкладення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закупівлі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устаткування,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займається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лізинговими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операціями,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ряд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переваг,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насамперед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розширити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операцій,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збільшити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число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підвищення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обслуговування,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знизити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ризик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втрат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неплатоспроможністю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орендаря,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одержати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стабільний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доход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виді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комісії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заощадити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якусь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частину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спрощення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організації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платежів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лізингу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порівнянні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бухгалтерським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довгостроковому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кредитуванні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Трастові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Довірчі</w:t>
      </w:r>
      <w:r w:rsidR="00F2459B" w:rsidRPr="00F2459B">
        <w:rPr>
          <w:lang w:val="uk-UA"/>
        </w:rPr>
        <w:t xml:space="preserve"> (</w:t>
      </w:r>
      <w:r w:rsidRPr="00F2459B">
        <w:rPr>
          <w:lang w:val="uk-UA"/>
        </w:rPr>
        <w:t>трастові</w:t>
      </w:r>
      <w:r w:rsidR="00F2459B" w:rsidRPr="00F2459B">
        <w:rPr>
          <w:lang w:val="uk-UA"/>
        </w:rPr>
        <w:t xml:space="preserve">)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виконанні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довіреною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особою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довірителів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окремі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фізичні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корпорації,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навчальні,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релігійні,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благодійні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заклади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окремих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лиць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довірчих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початках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керують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нерухомим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майном,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капіталом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Прийняті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керування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придбання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більш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передачі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довіритель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наказати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сферу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приміщення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указівок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розсудом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пускає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Часто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основі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заповіту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померлого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немає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заповіту,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рішенням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розділі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спадкоємцями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відповідно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існуючого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законами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числі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спадкоємців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неповнолітні,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може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залишитися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опікуном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спадкоємців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різні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трастові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корпорацій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Нерідко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корпорації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банкам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керування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пенсійні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створювані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робітників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частково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рахунок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самих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корпорацій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довірені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обличчя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випуску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корпораціями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облігаційних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Якщо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випускаються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дочірніх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передаються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довіреній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весь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період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погашення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випуску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нерухомим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власником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титулу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майно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даному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випадку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він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захищає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інтереси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облігацій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необхідності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надається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право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своїм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розсудом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вирішувати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питання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закладеним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майном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виступають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агентами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реєстрації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випущених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корпораціями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недопущення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випуску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понад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дозволену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кількість,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також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агентами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перекладу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обличчя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їхньому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продажі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приймають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збереження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що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належать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інвестиційним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трестам,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виконують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ліквідації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збанкрутілих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виплаті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кредиторам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Облік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яким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керує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як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довірче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лице,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ведеться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окремо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від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власного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банків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майно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складає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дуже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деяких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перевищує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розміри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власних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капіталів,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позикових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засобів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забезпечує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мільйонні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суми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прибутку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tabs>
          <w:tab w:val="left" w:pos="726"/>
        </w:tabs>
        <w:rPr>
          <w:lang w:val="uk-UA"/>
        </w:rPr>
      </w:pPr>
      <w:r w:rsidRPr="00F2459B">
        <w:rPr>
          <w:lang w:val="uk-UA"/>
        </w:rPr>
        <w:t>Торгово-комісійні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Торгово-комісійні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</w:t>
      </w:r>
      <w:r w:rsidR="00F2459B" w:rsidRPr="00F2459B">
        <w:rPr>
          <w:lang w:val="uk-UA"/>
        </w:rPr>
        <w:t xml:space="preserve"> - </w:t>
      </w:r>
      <w:r w:rsidRPr="00F2459B">
        <w:rPr>
          <w:lang w:val="uk-UA"/>
        </w:rPr>
        <w:t>це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операції,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зв'язані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покупкою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продажем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цінних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паперів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дорогоцінних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беруть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активну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участь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розміщенні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позик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Здобуваючи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держави,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потім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розміщають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фондовому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ринку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між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фінансово-кредитними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установами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приватними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особами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Крім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того,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вони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здійснюють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великі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обороти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облігаціями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акціонерних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підприємств,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продаючи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з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доручення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одних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клієнтів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купуючи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для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інших</w:t>
      </w:r>
      <w:r w:rsidR="00F2459B" w:rsidRPr="00F2459B">
        <w:rPr>
          <w:lang w:val="uk-UA"/>
        </w:rPr>
        <w:t>.</w:t>
      </w:r>
    </w:p>
    <w:p w:rsidR="00F2459B" w:rsidRDefault="00F2459B" w:rsidP="00F2459B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2" w:name="_Toc286405211"/>
      <w:r w:rsidR="00EC328E" w:rsidRPr="00F2459B">
        <w:rPr>
          <w:lang w:val="uk-UA"/>
        </w:rPr>
        <w:t>Використана</w:t>
      </w:r>
      <w:r w:rsidRPr="00F2459B">
        <w:rPr>
          <w:lang w:val="uk-UA"/>
        </w:rPr>
        <w:t xml:space="preserve"> </w:t>
      </w:r>
      <w:r w:rsidR="00EC328E" w:rsidRPr="00F2459B">
        <w:rPr>
          <w:lang w:val="uk-UA"/>
        </w:rPr>
        <w:t>література</w:t>
      </w:r>
      <w:bookmarkEnd w:id="2"/>
    </w:p>
    <w:p w:rsidR="00F2459B" w:rsidRPr="00F2459B" w:rsidRDefault="00F2459B" w:rsidP="00F2459B">
      <w:pPr>
        <w:rPr>
          <w:lang w:val="uk-UA" w:eastAsia="en-US"/>
        </w:rPr>
      </w:pPr>
    </w:p>
    <w:p w:rsidR="00F2459B" w:rsidRPr="00F2459B" w:rsidRDefault="00EC328E" w:rsidP="00F2459B">
      <w:pPr>
        <w:pStyle w:val="ab"/>
        <w:rPr>
          <w:lang w:val="uk-UA"/>
        </w:rPr>
      </w:pPr>
      <w:r w:rsidRPr="00F2459B">
        <w:rPr>
          <w:lang w:val="uk-UA"/>
        </w:rPr>
        <w:t>1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Сало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І</w:t>
      </w:r>
      <w:r w:rsidR="00F2459B" w:rsidRPr="00F2459B">
        <w:rPr>
          <w:lang w:val="uk-UA"/>
        </w:rPr>
        <w:t xml:space="preserve">.В. </w:t>
      </w:r>
      <w:r w:rsidRPr="00F2459B">
        <w:rPr>
          <w:lang w:val="uk-UA"/>
        </w:rPr>
        <w:t>Фінансово-кредитна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перспективи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її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розвитку</w:t>
      </w:r>
      <w:r w:rsidR="00F2459B" w:rsidRPr="00F2459B">
        <w:rPr>
          <w:lang w:val="uk-UA"/>
        </w:rPr>
        <w:t xml:space="preserve">. - </w:t>
      </w:r>
      <w:r w:rsidRPr="00F2459B">
        <w:rPr>
          <w:lang w:val="uk-UA"/>
        </w:rPr>
        <w:t>К</w:t>
      </w:r>
      <w:r w:rsidR="00F2459B" w:rsidRPr="00F2459B">
        <w:rPr>
          <w:lang w:val="uk-UA"/>
        </w:rPr>
        <w:t xml:space="preserve">.: </w:t>
      </w:r>
      <w:r w:rsidRPr="00F2459B">
        <w:rPr>
          <w:lang w:val="uk-UA"/>
        </w:rPr>
        <w:t>Наук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Думка,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1995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pStyle w:val="ab"/>
        <w:rPr>
          <w:lang w:val="uk-UA"/>
        </w:rPr>
      </w:pPr>
      <w:r w:rsidRPr="00F2459B">
        <w:rPr>
          <w:lang w:val="uk-UA"/>
        </w:rPr>
        <w:t>2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Сабанти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Б</w:t>
      </w:r>
      <w:r w:rsidR="00F2459B" w:rsidRPr="00F2459B">
        <w:rPr>
          <w:lang w:val="uk-UA"/>
        </w:rPr>
        <w:t xml:space="preserve">.М. </w:t>
      </w:r>
      <w:r w:rsidRPr="00F2459B">
        <w:rPr>
          <w:lang w:val="uk-UA"/>
        </w:rPr>
        <w:t>Теория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финансов</w:t>
      </w:r>
      <w:r w:rsidR="00F2459B" w:rsidRPr="00F2459B">
        <w:rPr>
          <w:lang w:val="uk-UA"/>
        </w:rPr>
        <w:t xml:space="preserve">: </w:t>
      </w:r>
      <w:r w:rsidRPr="00F2459B">
        <w:rPr>
          <w:lang w:val="uk-UA"/>
        </w:rPr>
        <w:t>Учеб</w:t>
      </w:r>
      <w:r w:rsidR="00F2459B" w:rsidRPr="00F2459B">
        <w:rPr>
          <w:lang w:val="uk-UA"/>
        </w:rPr>
        <w:t xml:space="preserve">. </w:t>
      </w:r>
      <w:r w:rsidR="002803B5">
        <w:rPr>
          <w:lang w:val="uk-UA"/>
        </w:rPr>
        <w:t>п</w:t>
      </w:r>
      <w:r w:rsidRPr="00F2459B">
        <w:rPr>
          <w:lang w:val="uk-UA"/>
        </w:rPr>
        <w:t>особие</w:t>
      </w:r>
      <w:r w:rsidR="00F2459B" w:rsidRPr="00F2459B">
        <w:rPr>
          <w:lang w:val="uk-UA"/>
        </w:rPr>
        <w:t xml:space="preserve">. - </w:t>
      </w:r>
      <w:r w:rsidRPr="00F2459B">
        <w:rPr>
          <w:lang w:val="uk-UA"/>
        </w:rPr>
        <w:t>М</w:t>
      </w:r>
      <w:r w:rsidR="00F2459B" w:rsidRPr="00F2459B">
        <w:rPr>
          <w:lang w:val="uk-UA"/>
        </w:rPr>
        <w:t xml:space="preserve">.: </w:t>
      </w:r>
      <w:r w:rsidRPr="00F2459B">
        <w:rPr>
          <w:lang w:val="uk-UA"/>
        </w:rPr>
        <w:t>Менеджер,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1998</w:t>
      </w:r>
      <w:r w:rsidR="00F2459B" w:rsidRPr="00F2459B">
        <w:rPr>
          <w:lang w:val="uk-UA"/>
        </w:rPr>
        <w:t>.</w:t>
      </w:r>
    </w:p>
    <w:p w:rsidR="00F2459B" w:rsidRPr="00F2459B" w:rsidRDefault="00EC328E" w:rsidP="00F2459B">
      <w:pPr>
        <w:pStyle w:val="ab"/>
        <w:rPr>
          <w:lang w:val="uk-UA"/>
        </w:rPr>
      </w:pPr>
      <w:r w:rsidRPr="00F2459B">
        <w:rPr>
          <w:lang w:val="uk-UA"/>
        </w:rPr>
        <w:t>3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Польова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О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Банківська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система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України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в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умовах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глобалізації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світової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економіки</w:t>
      </w:r>
      <w:r w:rsidR="00F2459B" w:rsidRPr="00F2459B">
        <w:rPr>
          <w:lang w:val="uk-UA"/>
        </w:rPr>
        <w:t xml:space="preserve">. // </w:t>
      </w:r>
      <w:r w:rsidRPr="00F2459B">
        <w:rPr>
          <w:lang w:val="uk-UA"/>
        </w:rPr>
        <w:t>Економіка,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2006,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№3</w:t>
      </w:r>
      <w:r w:rsidR="00F2459B" w:rsidRPr="00F2459B">
        <w:rPr>
          <w:lang w:val="uk-UA"/>
        </w:rPr>
        <w:t>.</w:t>
      </w:r>
    </w:p>
    <w:p w:rsidR="00EC328E" w:rsidRPr="00F2459B" w:rsidRDefault="00EC328E" w:rsidP="00F2459B">
      <w:pPr>
        <w:pStyle w:val="ab"/>
        <w:rPr>
          <w:lang w:val="uk-UA"/>
        </w:rPr>
      </w:pPr>
      <w:r w:rsidRPr="00F2459B">
        <w:rPr>
          <w:lang w:val="uk-UA"/>
        </w:rPr>
        <w:t>4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Туган-Барановський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</w:t>
      </w:r>
      <w:r w:rsidR="00F2459B" w:rsidRPr="00F2459B">
        <w:rPr>
          <w:lang w:val="uk-UA"/>
        </w:rPr>
        <w:t xml:space="preserve">.І. </w:t>
      </w:r>
      <w:r w:rsidRPr="00F2459B">
        <w:rPr>
          <w:lang w:val="uk-UA"/>
        </w:rPr>
        <w:t>Паперові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гроші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та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метал</w:t>
      </w:r>
      <w:r w:rsidR="00F2459B" w:rsidRPr="00F2459B">
        <w:rPr>
          <w:lang w:val="uk-UA"/>
        </w:rPr>
        <w:t xml:space="preserve">. - </w:t>
      </w:r>
      <w:r w:rsidRPr="00F2459B">
        <w:rPr>
          <w:lang w:val="uk-UA"/>
        </w:rPr>
        <w:t>К</w:t>
      </w:r>
      <w:r w:rsidR="00F2459B" w:rsidRPr="00F2459B">
        <w:rPr>
          <w:lang w:val="uk-UA"/>
        </w:rPr>
        <w:t xml:space="preserve">.: </w:t>
      </w:r>
      <w:r w:rsidRPr="00F2459B">
        <w:rPr>
          <w:lang w:val="uk-UA"/>
        </w:rPr>
        <w:t>КНЕУ</w:t>
      </w:r>
      <w:r w:rsidR="00F2459B" w:rsidRPr="00F2459B">
        <w:rPr>
          <w:lang w:val="uk-UA"/>
        </w:rPr>
        <w:t xml:space="preserve">. - </w:t>
      </w:r>
      <w:r w:rsidRPr="00F2459B">
        <w:rPr>
          <w:lang w:val="uk-UA"/>
        </w:rPr>
        <w:t>2004</w:t>
      </w:r>
    </w:p>
    <w:p w:rsidR="00F2459B" w:rsidRPr="00F2459B" w:rsidRDefault="00EC328E" w:rsidP="00F2459B">
      <w:pPr>
        <w:pStyle w:val="ab"/>
        <w:rPr>
          <w:lang w:val="uk-UA"/>
        </w:rPr>
      </w:pPr>
      <w:r w:rsidRPr="00F2459B">
        <w:rPr>
          <w:lang w:val="uk-UA"/>
        </w:rPr>
        <w:t>5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Гальчинський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А</w:t>
      </w:r>
      <w:r w:rsidR="00F2459B" w:rsidRPr="00F2459B">
        <w:rPr>
          <w:lang w:val="uk-UA"/>
        </w:rPr>
        <w:t xml:space="preserve">.С. </w:t>
      </w:r>
      <w:r w:rsidRPr="00F2459B">
        <w:rPr>
          <w:lang w:val="uk-UA"/>
        </w:rPr>
        <w:t>Теорія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грошей</w:t>
      </w:r>
      <w:r w:rsidR="00F2459B" w:rsidRPr="00F2459B">
        <w:rPr>
          <w:lang w:val="uk-UA"/>
        </w:rPr>
        <w:t xml:space="preserve">. - </w:t>
      </w:r>
      <w:r w:rsidRPr="00F2459B">
        <w:rPr>
          <w:lang w:val="uk-UA"/>
        </w:rPr>
        <w:t>К</w:t>
      </w:r>
      <w:r w:rsidR="00F2459B" w:rsidRPr="00F2459B">
        <w:rPr>
          <w:lang w:val="uk-UA"/>
        </w:rPr>
        <w:t xml:space="preserve">.: </w:t>
      </w:r>
      <w:r w:rsidRPr="00F2459B">
        <w:rPr>
          <w:lang w:val="uk-UA"/>
        </w:rPr>
        <w:t>Основи,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2001</w:t>
      </w:r>
      <w:r w:rsidR="00F2459B" w:rsidRPr="00F2459B">
        <w:rPr>
          <w:lang w:val="uk-UA"/>
        </w:rPr>
        <w:t>.</w:t>
      </w:r>
    </w:p>
    <w:p w:rsidR="00EC328E" w:rsidRDefault="00EC328E" w:rsidP="00F2459B">
      <w:pPr>
        <w:pStyle w:val="ab"/>
        <w:rPr>
          <w:lang w:val="uk-UA"/>
        </w:rPr>
      </w:pPr>
      <w:r w:rsidRPr="00F2459B">
        <w:rPr>
          <w:lang w:val="uk-UA"/>
        </w:rPr>
        <w:t>6</w:t>
      </w:r>
      <w:r w:rsidR="00F2459B" w:rsidRPr="00F2459B">
        <w:rPr>
          <w:lang w:val="uk-UA"/>
        </w:rPr>
        <w:t xml:space="preserve">. </w:t>
      </w:r>
      <w:r w:rsidRPr="00F2459B">
        <w:rPr>
          <w:lang w:val="uk-UA"/>
        </w:rPr>
        <w:t>Финансово-кредитный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словарь</w:t>
      </w:r>
      <w:r w:rsidR="00F2459B" w:rsidRPr="00F2459B">
        <w:rPr>
          <w:lang w:val="uk-UA"/>
        </w:rPr>
        <w:t xml:space="preserve">. - </w:t>
      </w:r>
      <w:r w:rsidRPr="00F2459B">
        <w:rPr>
          <w:lang w:val="uk-UA"/>
        </w:rPr>
        <w:t>М</w:t>
      </w:r>
      <w:r w:rsidR="00F2459B" w:rsidRPr="00F2459B">
        <w:rPr>
          <w:lang w:val="uk-UA"/>
        </w:rPr>
        <w:t xml:space="preserve">.: </w:t>
      </w:r>
      <w:r w:rsidRPr="00F2459B">
        <w:rPr>
          <w:lang w:val="uk-UA"/>
        </w:rPr>
        <w:t>Финансы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и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статистика,</w:t>
      </w:r>
      <w:r w:rsidR="00F2459B" w:rsidRPr="00F2459B">
        <w:rPr>
          <w:lang w:val="uk-UA"/>
        </w:rPr>
        <w:t xml:space="preserve"> </w:t>
      </w:r>
      <w:r w:rsidRPr="00F2459B">
        <w:rPr>
          <w:lang w:val="uk-UA"/>
        </w:rPr>
        <w:t>1994</w:t>
      </w:r>
      <w:r w:rsidR="00F2459B" w:rsidRPr="00F2459B">
        <w:rPr>
          <w:lang w:val="uk-UA"/>
        </w:rPr>
        <w:t>.</w:t>
      </w:r>
    </w:p>
    <w:p w:rsidR="002803B5" w:rsidRPr="002803B5" w:rsidRDefault="002803B5" w:rsidP="002803B5">
      <w:pPr>
        <w:pStyle w:val="af3"/>
        <w:rPr>
          <w:lang w:val="uk-UA"/>
        </w:rPr>
      </w:pPr>
      <w:bookmarkStart w:id="3" w:name="_GoBack"/>
      <w:bookmarkEnd w:id="3"/>
    </w:p>
    <w:sectPr w:rsidR="002803B5" w:rsidRPr="002803B5" w:rsidSect="00F2459B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01E" w:rsidRDefault="001A001E" w:rsidP="002803D8">
      <w:pPr>
        <w:spacing w:line="240" w:lineRule="auto"/>
      </w:pPr>
      <w:r>
        <w:separator/>
      </w:r>
    </w:p>
  </w:endnote>
  <w:endnote w:type="continuationSeparator" w:id="0">
    <w:p w:rsidR="001A001E" w:rsidRDefault="001A001E" w:rsidP="00280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9B" w:rsidRPr="00F2459B" w:rsidRDefault="00F2459B" w:rsidP="00F2459B">
    <w:pPr>
      <w:pStyle w:val="af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01E" w:rsidRDefault="001A001E" w:rsidP="002803D8">
      <w:pPr>
        <w:spacing w:line="240" w:lineRule="auto"/>
      </w:pPr>
      <w:r>
        <w:separator/>
      </w:r>
    </w:p>
  </w:footnote>
  <w:footnote w:type="continuationSeparator" w:id="0">
    <w:p w:rsidR="001A001E" w:rsidRDefault="001A001E" w:rsidP="002803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9B" w:rsidRDefault="00F2459B" w:rsidP="00F2459B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941AE"/>
    <w:multiLevelType w:val="multilevel"/>
    <w:tmpl w:val="D682D4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143C6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304BB0"/>
    <w:multiLevelType w:val="hybridMultilevel"/>
    <w:tmpl w:val="A55C4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DF6"/>
    <w:rsid w:val="00003540"/>
    <w:rsid w:val="000045A0"/>
    <w:rsid w:val="00065520"/>
    <w:rsid w:val="000D53C8"/>
    <w:rsid w:val="00181EA3"/>
    <w:rsid w:val="001A001E"/>
    <w:rsid w:val="001D435B"/>
    <w:rsid w:val="00221CC0"/>
    <w:rsid w:val="00222F83"/>
    <w:rsid w:val="002803B5"/>
    <w:rsid w:val="002803D8"/>
    <w:rsid w:val="002B5FA8"/>
    <w:rsid w:val="002F4E36"/>
    <w:rsid w:val="002F67CA"/>
    <w:rsid w:val="0041748B"/>
    <w:rsid w:val="00471B22"/>
    <w:rsid w:val="00472F69"/>
    <w:rsid w:val="004762E0"/>
    <w:rsid w:val="004B4DA1"/>
    <w:rsid w:val="004C16A8"/>
    <w:rsid w:val="00537112"/>
    <w:rsid w:val="00557878"/>
    <w:rsid w:val="006B676B"/>
    <w:rsid w:val="00792DE6"/>
    <w:rsid w:val="0079437A"/>
    <w:rsid w:val="00825E67"/>
    <w:rsid w:val="0087020B"/>
    <w:rsid w:val="00895811"/>
    <w:rsid w:val="008C4F6F"/>
    <w:rsid w:val="00A610DC"/>
    <w:rsid w:val="00C4238C"/>
    <w:rsid w:val="00C57959"/>
    <w:rsid w:val="00CB5AD4"/>
    <w:rsid w:val="00D67459"/>
    <w:rsid w:val="00D80C53"/>
    <w:rsid w:val="00DB5337"/>
    <w:rsid w:val="00E44835"/>
    <w:rsid w:val="00E5367D"/>
    <w:rsid w:val="00EC328E"/>
    <w:rsid w:val="00F2459B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1E31AE-9054-42C9-98C8-47536E5F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F2459B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F2459B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F2459B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F2459B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F2459B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F2459B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F2459B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F2459B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F2459B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F245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Normal (Web)"/>
    <w:basedOn w:val="a0"/>
    <w:autoRedefine/>
    <w:uiPriority w:val="99"/>
    <w:rsid w:val="00F2459B"/>
    <w:rPr>
      <w:lang w:val="uk-UA" w:eastAsia="uk-UA"/>
    </w:rPr>
  </w:style>
  <w:style w:type="paragraph" w:styleId="a5">
    <w:name w:val="header"/>
    <w:basedOn w:val="a0"/>
    <w:next w:val="a6"/>
    <w:link w:val="a7"/>
    <w:autoRedefine/>
    <w:uiPriority w:val="99"/>
    <w:rsid w:val="00F2459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F2459B"/>
    <w:rPr>
      <w:rFonts w:cs="Times New Roman"/>
      <w:vertAlign w:val="superscript"/>
    </w:rPr>
  </w:style>
  <w:style w:type="paragraph" w:styleId="a6">
    <w:name w:val="Body Text"/>
    <w:basedOn w:val="a0"/>
    <w:link w:val="a9"/>
    <w:uiPriority w:val="99"/>
    <w:rsid w:val="00F2459B"/>
  </w:style>
  <w:style w:type="character" w:customStyle="1" w:styleId="a9">
    <w:name w:val="Основной текст Знак"/>
    <w:link w:val="a6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F2459B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F2459B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F2459B"/>
    <w:pPr>
      <w:numPr>
        <w:numId w:val="4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F2459B"/>
    <w:pPr>
      <w:ind w:firstLine="0"/>
    </w:pPr>
    <w:rPr>
      <w:iCs/>
    </w:rPr>
  </w:style>
  <w:style w:type="character" w:styleId="ac">
    <w:name w:val="Hyperlink"/>
    <w:uiPriority w:val="99"/>
    <w:semiHidden/>
    <w:rsid w:val="00557878"/>
    <w:rPr>
      <w:rFonts w:cs="Times New Roman"/>
      <w:color w:val="0000FF"/>
      <w:u w:val="single"/>
    </w:rPr>
  </w:style>
  <w:style w:type="paragraph" w:styleId="ad">
    <w:name w:val="caption"/>
    <w:basedOn w:val="a0"/>
    <w:next w:val="a0"/>
    <w:uiPriority w:val="99"/>
    <w:qFormat/>
    <w:locked/>
    <w:rsid w:val="00F2459B"/>
    <w:rPr>
      <w:b/>
      <w:bCs/>
      <w:sz w:val="20"/>
      <w:szCs w:val="20"/>
    </w:rPr>
  </w:style>
  <w:style w:type="character" w:styleId="ae">
    <w:name w:val="page number"/>
    <w:uiPriority w:val="99"/>
    <w:rsid w:val="00F2459B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F2459B"/>
    <w:rPr>
      <w:rFonts w:cs="Times New Roman"/>
      <w:sz w:val="28"/>
      <w:szCs w:val="28"/>
    </w:rPr>
  </w:style>
  <w:style w:type="paragraph" w:customStyle="1" w:styleId="af0">
    <w:name w:val="Обычный +"/>
    <w:basedOn w:val="a0"/>
    <w:autoRedefine/>
    <w:uiPriority w:val="99"/>
    <w:rsid w:val="00F2459B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F2459B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1">
    <w:name w:val="Body Text Indent"/>
    <w:basedOn w:val="a0"/>
    <w:link w:val="af2"/>
    <w:uiPriority w:val="99"/>
    <w:locked/>
    <w:rsid w:val="00F2459B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3">
    <w:name w:val="размещено"/>
    <w:basedOn w:val="a0"/>
    <w:autoRedefine/>
    <w:uiPriority w:val="99"/>
    <w:rsid w:val="00F2459B"/>
    <w:rPr>
      <w:color w:val="FFFFFF"/>
    </w:rPr>
  </w:style>
  <w:style w:type="paragraph" w:customStyle="1" w:styleId="af4">
    <w:name w:val="содержание"/>
    <w:uiPriority w:val="99"/>
    <w:rsid w:val="00F2459B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F2459B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5">
    <w:name w:val="схема"/>
    <w:autoRedefine/>
    <w:uiPriority w:val="99"/>
    <w:rsid w:val="00F2459B"/>
    <w:pPr>
      <w:jc w:val="center"/>
    </w:pPr>
    <w:rPr>
      <w:rFonts w:ascii="Times New Roman" w:hAnsi="Times New Roman"/>
    </w:rPr>
  </w:style>
  <w:style w:type="paragraph" w:customStyle="1" w:styleId="af6">
    <w:name w:val="ТАБЛИЦА"/>
    <w:next w:val="a0"/>
    <w:autoRedefine/>
    <w:uiPriority w:val="99"/>
    <w:rsid w:val="00F2459B"/>
    <w:pPr>
      <w:spacing w:line="360" w:lineRule="auto"/>
    </w:pPr>
    <w:rPr>
      <w:rFonts w:ascii="Times New Roman" w:hAnsi="Times New Roman"/>
      <w:color w:val="000000"/>
    </w:rPr>
  </w:style>
  <w:style w:type="paragraph" w:styleId="af7">
    <w:name w:val="endnote text"/>
    <w:basedOn w:val="a0"/>
    <w:link w:val="af8"/>
    <w:autoRedefine/>
    <w:uiPriority w:val="99"/>
    <w:semiHidden/>
    <w:rsid w:val="00F2459B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9">
    <w:name w:val="footnote text"/>
    <w:basedOn w:val="a0"/>
    <w:link w:val="afa"/>
    <w:autoRedefine/>
    <w:uiPriority w:val="99"/>
    <w:semiHidden/>
    <w:rsid w:val="00F2459B"/>
    <w:rPr>
      <w:color w:val="auto"/>
      <w:sz w:val="20"/>
      <w:szCs w:val="20"/>
    </w:rPr>
  </w:style>
  <w:style w:type="character" w:customStyle="1" w:styleId="afa">
    <w:name w:val="Текст сноски Знак"/>
    <w:link w:val="af9"/>
    <w:uiPriority w:val="99"/>
    <w:locked/>
    <w:rsid w:val="00F2459B"/>
    <w:rPr>
      <w:rFonts w:cs="Times New Roman"/>
      <w:lang w:val="ru-RU" w:eastAsia="ru-RU" w:bidi="ar-SA"/>
    </w:rPr>
  </w:style>
  <w:style w:type="paragraph" w:customStyle="1" w:styleId="afb">
    <w:name w:val="титут"/>
    <w:autoRedefine/>
    <w:uiPriority w:val="99"/>
    <w:rsid w:val="00F2459B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c">
    <w:name w:val="footer"/>
    <w:basedOn w:val="a0"/>
    <w:link w:val="afd"/>
    <w:uiPriority w:val="99"/>
    <w:rsid w:val="00F2459B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43091">
      <w:marLeft w:val="3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3101">
          <w:marLeft w:val="3675"/>
          <w:marRight w:val="2850"/>
          <w:marTop w:val="75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12631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43094">
      <w:marLeft w:val="3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3096">
          <w:marLeft w:val="3675"/>
          <w:marRight w:val="2850"/>
          <w:marTop w:val="75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12631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43095">
      <w:marLeft w:val="3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3093">
          <w:marLeft w:val="3675"/>
          <w:marRight w:val="2850"/>
          <w:marTop w:val="75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12631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9640</Words>
  <Characters>54954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64466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Admin</dc:creator>
  <cp:keywords/>
  <dc:description/>
  <cp:lastModifiedBy>admin</cp:lastModifiedBy>
  <cp:revision>2</cp:revision>
  <dcterms:created xsi:type="dcterms:W3CDTF">2014-03-23T21:56:00Z</dcterms:created>
  <dcterms:modified xsi:type="dcterms:W3CDTF">2014-03-23T21:56:00Z</dcterms:modified>
</cp:coreProperties>
</file>