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E94" w:rsidRDefault="005F6E94">
      <w:pPr>
        <w:widowControl w:val="0"/>
        <w:spacing w:before="120"/>
        <w:jc w:val="center"/>
        <w:rPr>
          <w:b/>
          <w:bCs/>
          <w:color w:val="000000"/>
          <w:sz w:val="32"/>
          <w:szCs w:val="32"/>
        </w:rPr>
      </w:pPr>
      <w:r>
        <w:rPr>
          <w:b/>
          <w:bCs/>
          <w:color w:val="000000"/>
          <w:sz w:val="32"/>
          <w:szCs w:val="32"/>
        </w:rPr>
        <w:t>Проблемы утилизации нефтяных отходов или «куда девать черное золото»</w:t>
      </w:r>
    </w:p>
    <w:p w:rsidR="005F6E94" w:rsidRDefault="005F6E94">
      <w:pPr>
        <w:widowControl w:val="0"/>
        <w:spacing w:before="120"/>
        <w:ind w:firstLine="567"/>
        <w:jc w:val="both"/>
        <w:rPr>
          <w:color w:val="000000"/>
          <w:sz w:val="24"/>
          <w:szCs w:val="24"/>
        </w:rPr>
      </w:pPr>
      <w:r>
        <w:rPr>
          <w:color w:val="000000"/>
          <w:sz w:val="24"/>
          <w:szCs w:val="24"/>
        </w:rPr>
        <w:t>Практически весь транспорт (и наземный, и воздушный, и водный), значительная часть тепловых электростанций используют нефтепродукты как источник энергии, производство полимерных материалов, каучука, синтетических волокон, моющих средств, удобрений, лекарственных препаратов и многих других веществ базируется на нефтяном сырье.</w:t>
      </w:r>
    </w:p>
    <w:p w:rsidR="005F6E94" w:rsidRDefault="005F6E94">
      <w:pPr>
        <w:widowControl w:val="0"/>
        <w:spacing w:before="120"/>
        <w:ind w:firstLine="567"/>
        <w:jc w:val="both"/>
        <w:rPr>
          <w:color w:val="000000"/>
          <w:sz w:val="24"/>
          <w:szCs w:val="24"/>
        </w:rPr>
      </w:pPr>
      <w:r>
        <w:rPr>
          <w:color w:val="000000"/>
          <w:sz w:val="24"/>
          <w:szCs w:val="24"/>
        </w:rPr>
        <w:t xml:space="preserve">Нефть </w:t>
      </w:r>
      <w:r>
        <w:rPr>
          <w:color w:val="000000"/>
          <w:sz w:val="24"/>
          <w:szCs w:val="24"/>
        </w:rPr>
        <w:sym w:font="Symbol" w:char="F02D"/>
      </w:r>
      <w:r>
        <w:rPr>
          <w:color w:val="000000"/>
          <w:sz w:val="24"/>
          <w:szCs w:val="24"/>
        </w:rPr>
        <w:t xml:space="preserve"> это сложные смеси газообразных, жидких и  твердых углеводородов, различных их производных и органических соединений других классов. В умелых руках специалистов она становится для современного человека незаменимыми продуктами. Однако нарушения в транспортировке нефти и газа могут привести к экологическим катастрофам значительного масштаба. Жители Новороссийска наверняка помнят к чему привела авария 1997 г., когда, по  официальным данным, “ушло” около 400 тонн нефти, из них 13 тонн </w:t>
      </w:r>
      <w:r>
        <w:rPr>
          <w:color w:val="000000"/>
          <w:sz w:val="24"/>
          <w:szCs w:val="24"/>
        </w:rPr>
        <w:sym w:font="Symbol" w:char="F02D"/>
      </w:r>
      <w:r>
        <w:rPr>
          <w:color w:val="000000"/>
          <w:sz w:val="24"/>
          <w:szCs w:val="24"/>
        </w:rPr>
        <w:t xml:space="preserve"> в море. Тогда было установлено, что с учетом принимавшихся мер по сбору нефти на территории нефтебазы, в акватории Цемесской бухты и пляжах нанесен ущерб в размере 9 миллиардов 328 миллионов  неденоминированных рублей.</w:t>
      </w:r>
    </w:p>
    <w:p w:rsidR="005F6E94" w:rsidRDefault="005F6E94">
      <w:pPr>
        <w:widowControl w:val="0"/>
        <w:spacing w:before="120"/>
        <w:ind w:firstLine="567"/>
        <w:jc w:val="both"/>
        <w:rPr>
          <w:color w:val="000000"/>
          <w:sz w:val="24"/>
          <w:szCs w:val="24"/>
        </w:rPr>
      </w:pPr>
      <w:r>
        <w:rPr>
          <w:color w:val="000000"/>
          <w:sz w:val="24"/>
          <w:szCs w:val="24"/>
        </w:rPr>
        <w:t xml:space="preserve">Новороссийск </w:t>
      </w:r>
      <w:r>
        <w:rPr>
          <w:color w:val="000000"/>
          <w:sz w:val="24"/>
          <w:szCs w:val="24"/>
        </w:rPr>
        <w:sym w:font="Symbol" w:char="F02D"/>
      </w:r>
      <w:r>
        <w:rPr>
          <w:color w:val="000000"/>
          <w:sz w:val="24"/>
          <w:szCs w:val="24"/>
        </w:rPr>
        <w:t xml:space="preserve"> крупнейший порт России на Черном море, в который заходят крупные нефтеналивные суда. При перегрузке нефти и нефтепродуктов, при работе наземного транспорта наблюдаются небольшие утечки и загрязнение причалов. Во время уборки последних, в качестве вспомогательных средств используют песок и мелкий гравий, вывоз которых на свалку без дополнительной очистки может привести к экологическим бедствиям.</w:t>
      </w:r>
    </w:p>
    <w:p w:rsidR="005F6E94" w:rsidRDefault="005F6E94">
      <w:pPr>
        <w:widowControl w:val="0"/>
        <w:spacing w:before="120"/>
        <w:ind w:firstLine="567"/>
        <w:jc w:val="both"/>
        <w:rPr>
          <w:color w:val="000000"/>
          <w:sz w:val="24"/>
          <w:szCs w:val="24"/>
        </w:rPr>
      </w:pPr>
      <w:r>
        <w:rPr>
          <w:color w:val="000000"/>
          <w:sz w:val="24"/>
          <w:szCs w:val="24"/>
        </w:rPr>
        <w:t xml:space="preserve">Загрязнение почв нефтью и нефтепродуктами приводит к заметному сдвигу в составе биоты. Появляется много новых групп микроорганизмов, способных разлагать углеводороды. К настоящему времени признаны разлагаемыми следующие ароматические углеводороды с однокольцевой структурой </w:t>
      </w:r>
      <w:r>
        <w:rPr>
          <w:color w:val="000000"/>
          <w:sz w:val="24"/>
          <w:szCs w:val="24"/>
        </w:rPr>
        <w:sym w:font="Symbol" w:char="F02D"/>
      </w:r>
      <w:r>
        <w:rPr>
          <w:color w:val="000000"/>
          <w:sz w:val="24"/>
          <w:szCs w:val="24"/>
        </w:rPr>
        <w:t xml:space="preserve"> бензол, толуол, ксилол, триметилбензол, циклоалкилбензол; с двухкольцевой структурой </w:t>
      </w:r>
      <w:r>
        <w:rPr>
          <w:color w:val="000000"/>
          <w:sz w:val="24"/>
          <w:szCs w:val="24"/>
        </w:rPr>
        <w:sym w:font="Symbol" w:char="F02D"/>
      </w:r>
      <w:r>
        <w:rPr>
          <w:color w:val="000000"/>
          <w:sz w:val="24"/>
          <w:szCs w:val="24"/>
        </w:rPr>
        <w:t xml:space="preserve"> нафталин, метилнафталин, диметилнафталин; с трехкольцевой структурой </w:t>
      </w:r>
      <w:r>
        <w:rPr>
          <w:color w:val="000000"/>
          <w:sz w:val="24"/>
          <w:szCs w:val="24"/>
        </w:rPr>
        <w:sym w:font="Symbol" w:char="F02D"/>
      </w:r>
      <w:r>
        <w:rPr>
          <w:color w:val="000000"/>
          <w:sz w:val="24"/>
          <w:szCs w:val="24"/>
        </w:rPr>
        <w:t xml:space="preserve"> фенантрен, антрацен; полициклические соединения </w:t>
      </w:r>
      <w:r>
        <w:rPr>
          <w:color w:val="000000"/>
          <w:sz w:val="24"/>
          <w:szCs w:val="24"/>
        </w:rPr>
        <w:sym w:font="Symbol" w:char="F02D"/>
      </w:r>
      <w:r>
        <w:rPr>
          <w:color w:val="000000"/>
          <w:sz w:val="24"/>
          <w:szCs w:val="24"/>
        </w:rPr>
        <w:t xml:space="preserve"> пирен, бензпирен, бензантрацен.</w:t>
      </w:r>
    </w:p>
    <w:p w:rsidR="005F6E94" w:rsidRDefault="005F6E94">
      <w:pPr>
        <w:widowControl w:val="0"/>
        <w:spacing w:before="120"/>
        <w:ind w:firstLine="567"/>
        <w:jc w:val="both"/>
        <w:rPr>
          <w:color w:val="000000"/>
          <w:sz w:val="24"/>
          <w:szCs w:val="24"/>
        </w:rPr>
      </w:pPr>
      <w:r>
        <w:rPr>
          <w:color w:val="000000"/>
          <w:sz w:val="24"/>
          <w:szCs w:val="24"/>
        </w:rPr>
        <w:t xml:space="preserve">Скорость самоочищения почв от нефти и нефтепродуктов различна для разных природных зон. В аридных областях основная тяжесть по снижению концентрации нефти в почвах ложится на микроорганизмы. В холодных гумидных областях продуктивность микроорганизмов ниже, зимой она вовсе незначительна. Основные причины снижения содержания нефти в почвах следующие: испарение легких фракций, минерализация нефти, физический вынос, гумификация (превращение в нерастворимые в нейтральных органических растворителях продукты микробного метаболизма). От соотношения этих факторов и будет зависеть время самоочищения почв от загрязнения нефтью и нефтепродуктами. Так, содержание нефти, внесенной в светлые серо-коричневые почвы сухих субтропиков, за первые три месяца снизилось больше чем наполовину, а через год </w:t>
      </w:r>
      <w:r>
        <w:rPr>
          <w:color w:val="000000"/>
          <w:sz w:val="24"/>
          <w:szCs w:val="24"/>
        </w:rPr>
        <w:sym w:font="Symbol" w:char="F02D"/>
      </w:r>
      <w:r>
        <w:rPr>
          <w:color w:val="000000"/>
          <w:sz w:val="24"/>
          <w:szCs w:val="24"/>
        </w:rPr>
        <w:t xml:space="preserve"> на 65 %. Расчет баланса углерода показал, что за год минерализовалось не более 27 % внесенной нефти. Основное же количество остаточной нефти уменьшалось за счет гумификации и частично минерализации. В гумидной зоне средней и южной тайги за три месяца содержание остаточной нефти снизилось до 30 %, а за год </w:t>
      </w:r>
      <w:r>
        <w:rPr>
          <w:color w:val="000000"/>
          <w:sz w:val="24"/>
          <w:szCs w:val="24"/>
        </w:rPr>
        <w:sym w:font="Symbol" w:char="F02D"/>
      </w:r>
      <w:r>
        <w:rPr>
          <w:color w:val="000000"/>
          <w:sz w:val="24"/>
          <w:szCs w:val="24"/>
        </w:rPr>
        <w:t xml:space="preserve"> до 10 % от внесенного количества. Причем основная масса нефти была вынесена водным стоком. Таким образом, более высокая скорость самоочищения почвы в этой зоне только кажущаяся. Нефть подвергается не разложению, а рассеивается, загрязняя почву сопряженных территорий и грунтовые воды. На севере, в зоне тундры на поверхности заболоченных почв и болот нефть и нефтепродукты могут сохраняться десятки лет.</w:t>
      </w:r>
    </w:p>
    <w:p w:rsidR="005F6E94" w:rsidRDefault="005F6E94">
      <w:pPr>
        <w:widowControl w:val="0"/>
        <w:spacing w:before="120"/>
        <w:ind w:firstLine="567"/>
        <w:jc w:val="both"/>
        <w:rPr>
          <w:color w:val="000000"/>
          <w:sz w:val="24"/>
          <w:szCs w:val="24"/>
        </w:rPr>
      </w:pPr>
      <w:r>
        <w:rPr>
          <w:color w:val="000000"/>
          <w:sz w:val="24"/>
          <w:szCs w:val="24"/>
        </w:rPr>
        <w:t xml:space="preserve">Пребывание в почвах бензпирена </w:t>
      </w:r>
      <w:r>
        <w:rPr>
          <w:color w:val="000000"/>
          <w:sz w:val="24"/>
          <w:szCs w:val="24"/>
        </w:rPr>
        <w:sym w:font="Symbol" w:char="F02D"/>
      </w:r>
      <w:r>
        <w:rPr>
          <w:color w:val="000000"/>
          <w:sz w:val="24"/>
          <w:szCs w:val="24"/>
        </w:rPr>
        <w:t xml:space="preserve"> одного из наиболее опасных канцерогенных полициклических ароматических углеводородов </w:t>
      </w:r>
      <w:r>
        <w:rPr>
          <w:color w:val="000000"/>
          <w:sz w:val="24"/>
          <w:szCs w:val="24"/>
        </w:rPr>
        <w:sym w:font="Symbol" w:char="F02D"/>
      </w:r>
      <w:r>
        <w:rPr>
          <w:color w:val="000000"/>
          <w:sz w:val="24"/>
          <w:szCs w:val="24"/>
        </w:rPr>
        <w:t xml:space="preserve"> при многократном поверхностном </w:t>
      </w:r>
      <w:r>
        <w:rPr>
          <w:color w:val="000000"/>
          <w:sz w:val="24"/>
          <w:szCs w:val="24"/>
        </w:rPr>
        <w:lastRenderedPageBreak/>
        <w:t xml:space="preserve">попадании в почву в условиях промышленного загрязнения оценивается периодом времени около двух лет. Снижение концентрации бензпирена  в верхних слоях почвы происходит как за счет его деградации в результате процессов окисления, биодеградации, сорбции корнями растений, так и за счет миграции вещества в глубь почвы. Так описывается проблема в словаре-справочнике «Химическое загрязнение почв   и  их охрана» под редакцией Д. С. Орлова,   М. С. Малининой  и  др. (М.:  Агропромиздат,  1991, 303 с.) </w:t>
      </w:r>
    </w:p>
    <w:p w:rsidR="005F6E94" w:rsidRDefault="005F6E94">
      <w:pPr>
        <w:widowControl w:val="0"/>
        <w:spacing w:before="120"/>
        <w:ind w:firstLine="567"/>
        <w:jc w:val="both"/>
        <w:rPr>
          <w:color w:val="000000"/>
          <w:sz w:val="24"/>
          <w:szCs w:val="24"/>
        </w:rPr>
      </w:pPr>
      <w:r>
        <w:rPr>
          <w:color w:val="000000"/>
          <w:sz w:val="24"/>
          <w:szCs w:val="24"/>
        </w:rPr>
        <w:t xml:space="preserve">В сентябре-октябре 1999 г. морской порт предложил исследовать возможность очистки песка и гравия, загрязненных нефтепродуктами и решить проблему утилизации последних. </w:t>
      </w:r>
    </w:p>
    <w:p w:rsidR="005F6E94" w:rsidRDefault="005F6E94">
      <w:pPr>
        <w:widowControl w:val="0"/>
        <w:spacing w:before="120"/>
        <w:ind w:firstLine="567"/>
        <w:jc w:val="both"/>
        <w:rPr>
          <w:color w:val="000000"/>
          <w:sz w:val="24"/>
          <w:szCs w:val="24"/>
        </w:rPr>
      </w:pPr>
      <w:r>
        <w:rPr>
          <w:color w:val="000000"/>
          <w:sz w:val="24"/>
          <w:szCs w:val="24"/>
        </w:rPr>
        <w:t>Целью этого проекта является предложение одного из вариантов решения данной проблемы.</w:t>
      </w:r>
    </w:p>
    <w:p w:rsidR="005F6E94" w:rsidRDefault="005F6E94">
      <w:pPr>
        <w:widowControl w:val="0"/>
        <w:spacing w:before="120"/>
        <w:ind w:firstLine="567"/>
        <w:jc w:val="both"/>
        <w:rPr>
          <w:color w:val="000000"/>
          <w:sz w:val="24"/>
          <w:szCs w:val="24"/>
        </w:rPr>
      </w:pPr>
      <w:r>
        <w:rPr>
          <w:color w:val="000000"/>
          <w:sz w:val="24"/>
          <w:szCs w:val="24"/>
        </w:rPr>
        <w:t>Этап № 1. Все подлежащие утилизации нефтепродукты доставляются и сливаются на специально подготовленную и засыпанную песком площадку, исключающую утечку нефтепродуктов. После смешения получается густая смесь, упрощающая транспортировку, хранение и переработку отходов.</w:t>
      </w:r>
    </w:p>
    <w:p w:rsidR="005F6E94" w:rsidRDefault="005F6E94">
      <w:pPr>
        <w:widowControl w:val="0"/>
        <w:spacing w:before="120"/>
        <w:ind w:firstLine="567"/>
        <w:jc w:val="both"/>
        <w:rPr>
          <w:color w:val="000000"/>
          <w:sz w:val="24"/>
          <w:szCs w:val="24"/>
        </w:rPr>
      </w:pPr>
      <w:r>
        <w:rPr>
          <w:color w:val="000000"/>
          <w:sz w:val="24"/>
          <w:szCs w:val="24"/>
        </w:rPr>
        <w:t>Этап № 2. Подготовленная на первом этапе смесь заливается горячей водой (</w:t>
      </w:r>
      <w:r>
        <w:rPr>
          <w:color w:val="000000"/>
          <w:sz w:val="24"/>
          <w:szCs w:val="24"/>
          <w:lang w:val="en-US"/>
        </w:rPr>
        <w:t>t</w:t>
      </w:r>
      <w:r>
        <w:rPr>
          <w:color w:val="000000"/>
          <w:sz w:val="24"/>
          <w:szCs w:val="24"/>
        </w:rPr>
        <w:t xml:space="preserve"> = 50</w:t>
      </w:r>
      <w:r>
        <w:rPr>
          <w:color w:val="000000"/>
          <w:sz w:val="24"/>
          <w:szCs w:val="24"/>
        </w:rPr>
        <w:sym w:font="Symbol" w:char="F0B1"/>
      </w:r>
      <w:r>
        <w:rPr>
          <w:color w:val="000000"/>
          <w:sz w:val="24"/>
          <w:szCs w:val="24"/>
        </w:rPr>
        <w:t>5 оС) так, чтобы смесь полностью была покрыта водой (вода должна быть выше уровня смеси на 0,3 м).</w:t>
      </w:r>
    </w:p>
    <w:p w:rsidR="005F6E94" w:rsidRDefault="005F6E94">
      <w:pPr>
        <w:widowControl w:val="0"/>
        <w:spacing w:before="120"/>
        <w:ind w:firstLine="567"/>
        <w:jc w:val="both"/>
        <w:rPr>
          <w:color w:val="000000"/>
          <w:sz w:val="24"/>
          <w:szCs w:val="24"/>
        </w:rPr>
      </w:pPr>
      <w:r>
        <w:rPr>
          <w:color w:val="000000"/>
          <w:sz w:val="24"/>
          <w:szCs w:val="24"/>
        </w:rPr>
        <w:t>Результаты предварительных экспериментов приведены в таблице.</w:t>
      </w:r>
    </w:p>
    <w:p w:rsidR="005F6E94" w:rsidRDefault="005F6E94">
      <w:pPr>
        <w:widowControl w:val="0"/>
        <w:spacing w:before="120"/>
        <w:ind w:firstLine="567"/>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659"/>
        <w:gridCol w:w="1749"/>
      </w:tblGrid>
      <w:tr w:rsidR="005F6E94" w:rsidRPr="005F6E94">
        <w:tc>
          <w:tcPr>
            <w:tcW w:w="1704" w:type="dxa"/>
          </w:tcPr>
          <w:p w:rsidR="005F6E94" w:rsidRPr="005F6E94" w:rsidRDefault="005F6E94">
            <w:pPr>
              <w:widowControl w:val="0"/>
              <w:jc w:val="both"/>
              <w:rPr>
                <w:color w:val="000000"/>
                <w:sz w:val="24"/>
                <w:szCs w:val="24"/>
              </w:rPr>
            </w:pPr>
          </w:p>
        </w:tc>
        <w:tc>
          <w:tcPr>
            <w:tcW w:w="1704" w:type="dxa"/>
          </w:tcPr>
          <w:p w:rsidR="005F6E94" w:rsidRPr="005F6E94" w:rsidRDefault="005F6E94">
            <w:pPr>
              <w:widowControl w:val="0"/>
              <w:jc w:val="both"/>
              <w:rPr>
                <w:color w:val="000000"/>
                <w:sz w:val="24"/>
                <w:szCs w:val="24"/>
              </w:rPr>
            </w:pPr>
            <w:r w:rsidRPr="005F6E94">
              <w:rPr>
                <w:color w:val="000000"/>
                <w:sz w:val="24"/>
                <w:szCs w:val="24"/>
              </w:rPr>
              <w:t>Опыт №1</w:t>
            </w:r>
          </w:p>
        </w:tc>
        <w:tc>
          <w:tcPr>
            <w:tcW w:w="1704" w:type="dxa"/>
          </w:tcPr>
          <w:p w:rsidR="005F6E94" w:rsidRPr="005F6E94" w:rsidRDefault="005F6E94">
            <w:pPr>
              <w:widowControl w:val="0"/>
              <w:jc w:val="both"/>
              <w:rPr>
                <w:color w:val="000000"/>
                <w:sz w:val="24"/>
                <w:szCs w:val="24"/>
              </w:rPr>
            </w:pPr>
            <w:r w:rsidRPr="005F6E94">
              <w:rPr>
                <w:color w:val="000000"/>
                <w:sz w:val="24"/>
                <w:szCs w:val="24"/>
              </w:rPr>
              <w:t>Опыт №2</w:t>
            </w:r>
          </w:p>
        </w:tc>
        <w:tc>
          <w:tcPr>
            <w:tcW w:w="1659" w:type="dxa"/>
          </w:tcPr>
          <w:p w:rsidR="005F6E94" w:rsidRPr="005F6E94" w:rsidRDefault="005F6E94">
            <w:pPr>
              <w:widowControl w:val="0"/>
              <w:jc w:val="both"/>
              <w:rPr>
                <w:color w:val="000000"/>
                <w:sz w:val="24"/>
                <w:szCs w:val="24"/>
              </w:rPr>
            </w:pPr>
            <w:r w:rsidRPr="005F6E94">
              <w:rPr>
                <w:color w:val="000000"/>
                <w:sz w:val="24"/>
                <w:szCs w:val="24"/>
              </w:rPr>
              <w:t>Опыт №3</w:t>
            </w:r>
          </w:p>
        </w:tc>
        <w:tc>
          <w:tcPr>
            <w:tcW w:w="1749" w:type="dxa"/>
          </w:tcPr>
          <w:p w:rsidR="005F6E94" w:rsidRPr="005F6E94" w:rsidRDefault="005F6E94">
            <w:pPr>
              <w:widowControl w:val="0"/>
              <w:jc w:val="both"/>
              <w:rPr>
                <w:color w:val="000000"/>
                <w:sz w:val="24"/>
                <w:szCs w:val="24"/>
              </w:rPr>
            </w:pPr>
            <w:r w:rsidRPr="005F6E94">
              <w:rPr>
                <w:color w:val="000000"/>
                <w:sz w:val="24"/>
                <w:szCs w:val="24"/>
              </w:rPr>
              <w:t>Опыт №4</w:t>
            </w:r>
          </w:p>
        </w:tc>
      </w:tr>
      <w:tr w:rsidR="005F6E94" w:rsidRPr="005F6E94">
        <w:tc>
          <w:tcPr>
            <w:tcW w:w="1704" w:type="dxa"/>
          </w:tcPr>
          <w:p w:rsidR="005F6E94" w:rsidRPr="005F6E94" w:rsidRDefault="005F6E94">
            <w:pPr>
              <w:widowControl w:val="0"/>
              <w:jc w:val="both"/>
              <w:rPr>
                <w:color w:val="000000"/>
                <w:sz w:val="24"/>
                <w:szCs w:val="24"/>
              </w:rPr>
            </w:pPr>
            <w:r w:rsidRPr="005F6E94">
              <w:rPr>
                <w:color w:val="000000"/>
                <w:sz w:val="24"/>
                <w:szCs w:val="24"/>
              </w:rPr>
              <w:t>Условия проведения опыта</w:t>
            </w:r>
          </w:p>
        </w:tc>
        <w:tc>
          <w:tcPr>
            <w:tcW w:w="1704" w:type="dxa"/>
          </w:tcPr>
          <w:p w:rsidR="005F6E94" w:rsidRPr="005F6E94" w:rsidRDefault="005F6E94">
            <w:pPr>
              <w:widowControl w:val="0"/>
              <w:jc w:val="both"/>
              <w:rPr>
                <w:color w:val="000000"/>
                <w:sz w:val="24"/>
                <w:szCs w:val="24"/>
              </w:rPr>
            </w:pPr>
            <w:r w:rsidRPr="005F6E94">
              <w:rPr>
                <w:color w:val="000000"/>
                <w:sz w:val="24"/>
                <w:szCs w:val="24"/>
              </w:rPr>
              <w:t xml:space="preserve">Смесь из 200г. строительного песка и 100г. отработанного машинного масла (эталон нефтеотходов) заливали 1л. воды, при            </w:t>
            </w:r>
            <w:r w:rsidRPr="005F6E94">
              <w:rPr>
                <w:color w:val="000000"/>
                <w:sz w:val="24"/>
                <w:szCs w:val="24"/>
                <w:lang w:val="en-US"/>
              </w:rPr>
              <w:t>t</w:t>
            </w:r>
            <w:r w:rsidRPr="005F6E94">
              <w:rPr>
                <w:color w:val="000000"/>
                <w:sz w:val="24"/>
                <w:szCs w:val="24"/>
              </w:rPr>
              <w:t xml:space="preserve"> (воды)=16</w:t>
            </w:r>
            <w:r w:rsidRPr="005F6E94">
              <w:rPr>
                <w:color w:val="000000"/>
                <w:sz w:val="24"/>
                <w:szCs w:val="24"/>
                <w:lang w:val="en-US"/>
              </w:rPr>
              <w:sym w:font="Symbol" w:char="F0B0"/>
            </w:r>
            <w:r w:rsidRPr="005F6E94">
              <w:rPr>
                <w:color w:val="000000"/>
                <w:sz w:val="24"/>
                <w:szCs w:val="24"/>
                <w:lang w:val="en-US"/>
              </w:rPr>
              <w:t>C</w:t>
            </w:r>
          </w:p>
        </w:tc>
        <w:tc>
          <w:tcPr>
            <w:tcW w:w="1704" w:type="dxa"/>
          </w:tcPr>
          <w:p w:rsidR="005F6E94" w:rsidRPr="005F6E94" w:rsidRDefault="005F6E94">
            <w:pPr>
              <w:widowControl w:val="0"/>
              <w:jc w:val="both"/>
              <w:rPr>
                <w:color w:val="000000"/>
                <w:sz w:val="24"/>
                <w:szCs w:val="24"/>
              </w:rPr>
            </w:pPr>
            <w:r w:rsidRPr="005F6E94">
              <w:rPr>
                <w:color w:val="000000"/>
                <w:sz w:val="24"/>
                <w:szCs w:val="24"/>
              </w:rPr>
              <w:t xml:space="preserve">Смесь, аналогичная опыту №1, те же условия, но при  </w:t>
            </w:r>
            <w:r w:rsidRPr="005F6E94">
              <w:rPr>
                <w:color w:val="000000"/>
                <w:sz w:val="24"/>
                <w:szCs w:val="24"/>
                <w:lang w:val="en-US"/>
              </w:rPr>
              <w:t>t</w:t>
            </w:r>
            <w:r w:rsidRPr="005F6E94">
              <w:rPr>
                <w:color w:val="000000"/>
                <w:sz w:val="24"/>
                <w:szCs w:val="24"/>
              </w:rPr>
              <w:t>(воды)=50</w:t>
            </w:r>
            <w:r w:rsidRPr="005F6E94">
              <w:rPr>
                <w:color w:val="000000"/>
                <w:sz w:val="24"/>
                <w:szCs w:val="24"/>
                <w:lang w:val="en-US"/>
              </w:rPr>
              <w:sym w:font="Symbol" w:char="F0B1"/>
            </w:r>
            <w:r w:rsidRPr="005F6E94">
              <w:rPr>
                <w:color w:val="000000"/>
                <w:sz w:val="24"/>
                <w:szCs w:val="24"/>
              </w:rPr>
              <w:t xml:space="preserve"> 5</w:t>
            </w:r>
            <w:r w:rsidRPr="005F6E94">
              <w:rPr>
                <w:color w:val="000000"/>
                <w:sz w:val="24"/>
                <w:szCs w:val="24"/>
                <w:lang w:val="en-US"/>
              </w:rPr>
              <w:sym w:font="Symbol" w:char="F0B0"/>
            </w:r>
            <w:r w:rsidRPr="005F6E94">
              <w:rPr>
                <w:color w:val="000000"/>
                <w:sz w:val="24"/>
                <w:szCs w:val="24"/>
                <w:lang w:val="en-US"/>
              </w:rPr>
              <w:t>C</w:t>
            </w:r>
          </w:p>
        </w:tc>
        <w:tc>
          <w:tcPr>
            <w:tcW w:w="1659" w:type="dxa"/>
          </w:tcPr>
          <w:p w:rsidR="005F6E94" w:rsidRPr="005F6E94" w:rsidRDefault="005F6E94">
            <w:pPr>
              <w:widowControl w:val="0"/>
              <w:jc w:val="both"/>
              <w:rPr>
                <w:color w:val="000000"/>
                <w:sz w:val="24"/>
                <w:szCs w:val="24"/>
              </w:rPr>
            </w:pPr>
            <w:r w:rsidRPr="005F6E94">
              <w:rPr>
                <w:color w:val="000000"/>
                <w:sz w:val="24"/>
                <w:szCs w:val="24"/>
              </w:rPr>
              <w:t xml:space="preserve">Смесь, аналогичная опыту №1, те же условия, но при  добавлении каустической соды (на 1л. воды </w:t>
            </w:r>
            <w:r w:rsidRPr="005F6E94">
              <w:rPr>
                <w:color w:val="000000"/>
                <w:sz w:val="24"/>
                <w:szCs w:val="24"/>
              </w:rPr>
              <w:sym w:font="Symbol" w:char="F0BB"/>
            </w:r>
            <w:r w:rsidRPr="005F6E94">
              <w:rPr>
                <w:color w:val="000000"/>
                <w:sz w:val="24"/>
                <w:szCs w:val="24"/>
              </w:rPr>
              <w:t xml:space="preserve"> 30г.)</w:t>
            </w:r>
          </w:p>
        </w:tc>
        <w:tc>
          <w:tcPr>
            <w:tcW w:w="1749" w:type="dxa"/>
          </w:tcPr>
          <w:p w:rsidR="005F6E94" w:rsidRPr="005F6E94" w:rsidRDefault="005F6E94">
            <w:pPr>
              <w:widowControl w:val="0"/>
              <w:jc w:val="both"/>
              <w:rPr>
                <w:color w:val="000000"/>
                <w:sz w:val="24"/>
                <w:szCs w:val="24"/>
              </w:rPr>
            </w:pPr>
            <w:r w:rsidRPr="005F6E94">
              <w:rPr>
                <w:color w:val="000000"/>
                <w:sz w:val="24"/>
                <w:szCs w:val="24"/>
              </w:rPr>
              <w:t xml:space="preserve">300г. гравия диаметром 1-10мм, загрязненного нефтепродуктами пастообразной консистенции, заливали 1л. воды, </w:t>
            </w:r>
            <w:r w:rsidRPr="005F6E94">
              <w:rPr>
                <w:color w:val="000000"/>
                <w:sz w:val="24"/>
                <w:szCs w:val="24"/>
                <w:lang w:val="en-US"/>
              </w:rPr>
              <w:t>t</w:t>
            </w:r>
            <w:r w:rsidRPr="005F6E94">
              <w:rPr>
                <w:color w:val="000000"/>
                <w:sz w:val="24"/>
                <w:szCs w:val="24"/>
              </w:rPr>
              <w:t>(воды)=50</w:t>
            </w:r>
            <w:r w:rsidRPr="005F6E94">
              <w:rPr>
                <w:color w:val="000000"/>
                <w:sz w:val="24"/>
                <w:szCs w:val="24"/>
                <w:lang w:val="en-US"/>
              </w:rPr>
              <w:sym w:font="Symbol" w:char="F0B1"/>
            </w:r>
            <w:r w:rsidRPr="005F6E94">
              <w:rPr>
                <w:color w:val="000000"/>
                <w:sz w:val="24"/>
                <w:szCs w:val="24"/>
              </w:rPr>
              <w:t xml:space="preserve"> 5</w:t>
            </w:r>
            <w:r w:rsidRPr="005F6E94">
              <w:rPr>
                <w:color w:val="000000"/>
                <w:sz w:val="24"/>
                <w:szCs w:val="24"/>
                <w:lang w:val="en-US"/>
              </w:rPr>
              <w:sym w:font="Symbol" w:char="F0B0"/>
            </w:r>
            <w:r w:rsidRPr="005F6E94">
              <w:rPr>
                <w:color w:val="000000"/>
                <w:sz w:val="24"/>
                <w:szCs w:val="24"/>
                <w:lang w:val="en-US"/>
              </w:rPr>
              <w:t>C</w:t>
            </w:r>
          </w:p>
        </w:tc>
      </w:tr>
      <w:tr w:rsidR="005F6E94" w:rsidRPr="005F6E94">
        <w:tc>
          <w:tcPr>
            <w:tcW w:w="1704" w:type="dxa"/>
          </w:tcPr>
          <w:p w:rsidR="005F6E94" w:rsidRPr="005F6E94" w:rsidRDefault="005F6E94">
            <w:pPr>
              <w:widowControl w:val="0"/>
              <w:jc w:val="both"/>
              <w:rPr>
                <w:color w:val="000000"/>
                <w:sz w:val="24"/>
                <w:szCs w:val="24"/>
              </w:rPr>
            </w:pPr>
            <w:r w:rsidRPr="005F6E94">
              <w:rPr>
                <w:color w:val="000000"/>
                <w:sz w:val="24"/>
                <w:szCs w:val="24"/>
              </w:rPr>
              <w:t>Объём масла на поверхности (%), через 10 мин.</w:t>
            </w:r>
          </w:p>
        </w:tc>
        <w:tc>
          <w:tcPr>
            <w:tcW w:w="1704" w:type="dxa"/>
          </w:tcPr>
          <w:p w:rsidR="005F6E94" w:rsidRPr="005F6E94" w:rsidRDefault="005F6E94">
            <w:pPr>
              <w:widowControl w:val="0"/>
              <w:jc w:val="both"/>
              <w:rPr>
                <w:color w:val="000000"/>
                <w:sz w:val="24"/>
                <w:szCs w:val="24"/>
              </w:rPr>
            </w:pPr>
            <w:r w:rsidRPr="005F6E94">
              <w:rPr>
                <w:color w:val="000000"/>
                <w:sz w:val="24"/>
                <w:szCs w:val="24"/>
              </w:rPr>
              <w:t>20</w:t>
            </w:r>
          </w:p>
        </w:tc>
        <w:tc>
          <w:tcPr>
            <w:tcW w:w="1704" w:type="dxa"/>
          </w:tcPr>
          <w:p w:rsidR="005F6E94" w:rsidRPr="005F6E94" w:rsidRDefault="005F6E94">
            <w:pPr>
              <w:widowControl w:val="0"/>
              <w:jc w:val="both"/>
              <w:rPr>
                <w:color w:val="000000"/>
                <w:sz w:val="24"/>
                <w:szCs w:val="24"/>
              </w:rPr>
            </w:pPr>
            <w:r w:rsidRPr="005F6E94">
              <w:rPr>
                <w:color w:val="000000"/>
                <w:sz w:val="24"/>
                <w:szCs w:val="24"/>
              </w:rPr>
              <w:t>25</w:t>
            </w:r>
          </w:p>
        </w:tc>
        <w:tc>
          <w:tcPr>
            <w:tcW w:w="1659" w:type="dxa"/>
          </w:tcPr>
          <w:p w:rsidR="005F6E94" w:rsidRPr="005F6E94" w:rsidRDefault="005F6E94">
            <w:pPr>
              <w:widowControl w:val="0"/>
              <w:jc w:val="both"/>
              <w:rPr>
                <w:color w:val="000000"/>
                <w:sz w:val="24"/>
                <w:szCs w:val="24"/>
              </w:rPr>
            </w:pPr>
            <w:r w:rsidRPr="005F6E94">
              <w:rPr>
                <w:color w:val="000000"/>
                <w:sz w:val="24"/>
                <w:szCs w:val="24"/>
              </w:rPr>
              <w:t>20</w:t>
            </w:r>
          </w:p>
        </w:tc>
        <w:tc>
          <w:tcPr>
            <w:tcW w:w="1749" w:type="dxa"/>
          </w:tcPr>
          <w:p w:rsidR="005F6E94" w:rsidRPr="005F6E94" w:rsidRDefault="005F6E94">
            <w:pPr>
              <w:widowControl w:val="0"/>
              <w:jc w:val="both"/>
              <w:rPr>
                <w:color w:val="000000"/>
                <w:sz w:val="24"/>
                <w:szCs w:val="24"/>
              </w:rPr>
            </w:pPr>
            <w:r w:rsidRPr="005F6E94">
              <w:rPr>
                <w:color w:val="000000"/>
                <w:sz w:val="24"/>
                <w:szCs w:val="24"/>
              </w:rPr>
              <w:t>15</w:t>
            </w:r>
          </w:p>
        </w:tc>
      </w:tr>
      <w:tr w:rsidR="005F6E94" w:rsidRPr="005F6E94">
        <w:tc>
          <w:tcPr>
            <w:tcW w:w="1704" w:type="dxa"/>
          </w:tcPr>
          <w:p w:rsidR="005F6E94" w:rsidRPr="005F6E94" w:rsidRDefault="005F6E94">
            <w:pPr>
              <w:widowControl w:val="0"/>
              <w:jc w:val="both"/>
              <w:rPr>
                <w:color w:val="000000"/>
                <w:sz w:val="24"/>
                <w:szCs w:val="24"/>
              </w:rPr>
            </w:pPr>
            <w:r w:rsidRPr="005F6E94">
              <w:rPr>
                <w:color w:val="000000"/>
                <w:sz w:val="24"/>
                <w:szCs w:val="24"/>
              </w:rPr>
              <w:t>Объём масла на поверхности (%), через 30 мин.</w:t>
            </w:r>
          </w:p>
        </w:tc>
        <w:tc>
          <w:tcPr>
            <w:tcW w:w="1704" w:type="dxa"/>
          </w:tcPr>
          <w:p w:rsidR="005F6E94" w:rsidRPr="005F6E94" w:rsidRDefault="005F6E94">
            <w:pPr>
              <w:widowControl w:val="0"/>
              <w:jc w:val="both"/>
              <w:rPr>
                <w:color w:val="000000"/>
                <w:sz w:val="24"/>
                <w:szCs w:val="24"/>
              </w:rPr>
            </w:pPr>
            <w:r w:rsidRPr="005F6E94">
              <w:rPr>
                <w:color w:val="000000"/>
                <w:sz w:val="24"/>
                <w:szCs w:val="24"/>
              </w:rPr>
              <w:t>30</w:t>
            </w:r>
          </w:p>
        </w:tc>
        <w:tc>
          <w:tcPr>
            <w:tcW w:w="1704" w:type="dxa"/>
          </w:tcPr>
          <w:p w:rsidR="005F6E94" w:rsidRPr="005F6E94" w:rsidRDefault="005F6E94">
            <w:pPr>
              <w:widowControl w:val="0"/>
              <w:jc w:val="both"/>
              <w:rPr>
                <w:color w:val="000000"/>
                <w:sz w:val="24"/>
                <w:szCs w:val="24"/>
              </w:rPr>
            </w:pPr>
            <w:r w:rsidRPr="005F6E94">
              <w:rPr>
                <w:color w:val="000000"/>
                <w:sz w:val="24"/>
                <w:szCs w:val="24"/>
              </w:rPr>
              <w:t>40</w:t>
            </w:r>
          </w:p>
        </w:tc>
        <w:tc>
          <w:tcPr>
            <w:tcW w:w="1659" w:type="dxa"/>
          </w:tcPr>
          <w:p w:rsidR="005F6E94" w:rsidRPr="005F6E94" w:rsidRDefault="005F6E94">
            <w:pPr>
              <w:widowControl w:val="0"/>
              <w:jc w:val="both"/>
              <w:rPr>
                <w:color w:val="000000"/>
                <w:sz w:val="24"/>
                <w:szCs w:val="24"/>
              </w:rPr>
            </w:pPr>
            <w:r w:rsidRPr="005F6E94">
              <w:rPr>
                <w:color w:val="000000"/>
                <w:sz w:val="24"/>
                <w:szCs w:val="24"/>
              </w:rPr>
              <w:t>40</w:t>
            </w:r>
          </w:p>
        </w:tc>
        <w:tc>
          <w:tcPr>
            <w:tcW w:w="1749" w:type="dxa"/>
          </w:tcPr>
          <w:p w:rsidR="005F6E94" w:rsidRPr="005F6E94" w:rsidRDefault="005F6E94">
            <w:pPr>
              <w:widowControl w:val="0"/>
              <w:jc w:val="both"/>
              <w:rPr>
                <w:color w:val="000000"/>
                <w:sz w:val="24"/>
                <w:szCs w:val="24"/>
              </w:rPr>
            </w:pPr>
            <w:r w:rsidRPr="005F6E94">
              <w:rPr>
                <w:color w:val="000000"/>
                <w:sz w:val="24"/>
                <w:szCs w:val="24"/>
              </w:rPr>
              <w:t>30</w:t>
            </w:r>
          </w:p>
        </w:tc>
      </w:tr>
      <w:tr w:rsidR="005F6E94" w:rsidRPr="005F6E94">
        <w:tc>
          <w:tcPr>
            <w:tcW w:w="1704" w:type="dxa"/>
          </w:tcPr>
          <w:p w:rsidR="005F6E94" w:rsidRPr="005F6E94" w:rsidRDefault="005F6E94">
            <w:pPr>
              <w:widowControl w:val="0"/>
              <w:jc w:val="both"/>
              <w:rPr>
                <w:color w:val="000000"/>
                <w:sz w:val="24"/>
                <w:szCs w:val="24"/>
              </w:rPr>
            </w:pPr>
            <w:r w:rsidRPr="005F6E94">
              <w:rPr>
                <w:color w:val="000000"/>
                <w:sz w:val="24"/>
                <w:szCs w:val="24"/>
              </w:rPr>
              <w:t>Объём масла на поверхности (%), через 60 мин.</w:t>
            </w:r>
          </w:p>
        </w:tc>
        <w:tc>
          <w:tcPr>
            <w:tcW w:w="1704" w:type="dxa"/>
          </w:tcPr>
          <w:p w:rsidR="005F6E94" w:rsidRPr="005F6E94" w:rsidRDefault="005F6E94">
            <w:pPr>
              <w:widowControl w:val="0"/>
              <w:jc w:val="both"/>
              <w:rPr>
                <w:color w:val="000000"/>
                <w:sz w:val="24"/>
                <w:szCs w:val="24"/>
              </w:rPr>
            </w:pPr>
            <w:r w:rsidRPr="005F6E94">
              <w:rPr>
                <w:color w:val="000000"/>
                <w:sz w:val="24"/>
                <w:szCs w:val="24"/>
              </w:rPr>
              <w:t>40</w:t>
            </w:r>
          </w:p>
        </w:tc>
        <w:tc>
          <w:tcPr>
            <w:tcW w:w="1704" w:type="dxa"/>
          </w:tcPr>
          <w:p w:rsidR="005F6E94" w:rsidRPr="005F6E94" w:rsidRDefault="005F6E94">
            <w:pPr>
              <w:widowControl w:val="0"/>
              <w:jc w:val="both"/>
              <w:rPr>
                <w:color w:val="000000"/>
                <w:sz w:val="24"/>
                <w:szCs w:val="24"/>
              </w:rPr>
            </w:pPr>
            <w:r w:rsidRPr="005F6E94">
              <w:rPr>
                <w:color w:val="000000"/>
                <w:sz w:val="24"/>
                <w:szCs w:val="24"/>
              </w:rPr>
              <w:t>60</w:t>
            </w:r>
          </w:p>
        </w:tc>
        <w:tc>
          <w:tcPr>
            <w:tcW w:w="1659" w:type="dxa"/>
          </w:tcPr>
          <w:p w:rsidR="005F6E94" w:rsidRPr="005F6E94" w:rsidRDefault="005F6E94">
            <w:pPr>
              <w:widowControl w:val="0"/>
              <w:jc w:val="both"/>
              <w:rPr>
                <w:color w:val="000000"/>
                <w:sz w:val="24"/>
                <w:szCs w:val="24"/>
              </w:rPr>
            </w:pPr>
            <w:r w:rsidRPr="005F6E94">
              <w:rPr>
                <w:color w:val="000000"/>
                <w:sz w:val="24"/>
                <w:szCs w:val="24"/>
              </w:rPr>
              <w:t>55</w:t>
            </w:r>
          </w:p>
        </w:tc>
        <w:tc>
          <w:tcPr>
            <w:tcW w:w="1749" w:type="dxa"/>
          </w:tcPr>
          <w:p w:rsidR="005F6E94" w:rsidRPr="005F6E94" w:rsidRDefault="005F6E94">
            <w:pPr>
              <w:widowControl w:val="0"/>
              <w:jc w:val="both"/>
              <w:rPr>
                <w:color w:val="000000"/>
                <w:sz w:val="24"/>
                <w:szCs w:val="24"/>
              </w:rPr>
            </w:pPr>
            <w:r w:rsidRPr="005F6E94">
              <w:rPr>
                <w:color w:val="000000"/>
                <w:sz w:val="24"/>
                <w:szCs w:val="24"/>
              </w:rPr>
              <w:t>50</w:t>
            </w:r>
          </w:p>
        </w:tc>
      </w:tr>
    </w:tbl>
    <w:p w:rsidR="005F6E94" w:rsidRDefault="005F6E94">
      <w:pPr>
        <w:widowControl w:val="0"/>
        <w:spacing w:before="120"/>
        <w:ind w:firstLine="567"/>
        <w:jc w:val="both"/>
        <w:rPr>
          <w:color w:val="000000"/>
          <w:sz w:val="24"/>
          <w:szCs w:val="24"/>
        </w:rPr>
      </w:pPr>
    </w:p>
    <w:p w:rsidR="005F6E94" w:rsidRDefault="005F6E94">
      <w:pPr>
        <w:widowControl w:val="0"/>
        <w:spacing w:before="120"/>
        <w:ind w:firstLine="567"/>
        <w:jc w:val="both"/>
        <w:rPr>
          <w:color w:val="000000"/>
          <w:sz w:val="24"/>
          <w:szCs w:val="24"/>
        </w:rPr>
      </w:pPr>
      <w:r>
        <w:rPr>
          <w:color w:val="000000"/>
          <w:sz w:val="24"/>
          <w:szCs w:val="24"/>
        </w:rPr>
        <w:t xml:space="preserve">Сравнение результатов опытов показывает, оптимальным условием для первичной очистки полученной смеси является «водяная баня» при </w:t>
      </w:r>
      <w:r>
        <w:rPr>
          <w:color w:val="000000"/>
          <w:sz w:val="24"/>
          <w:szCs w:val="24"/>
          <w:lang w:val="en-US"/>
        </w:rPr>
        <w:t>t</w:t>
      </w:r>
      <w:r>
        <w:rPr>
          <w:color w:val="000000"/>
          <w:sz w:val="24"/>
          <w:szCs w:val="24"/>
        </w:rPr>
        <w:t>(воды)=50</w:t>
      </w:r>
      <w:r>
        <w:rPr>
          <w:color w:val="000000"/>
          <w:sz w:val="24"/>
          <w:szCs w:val="24"/>
          <w:lang w:val="en-US"/>
        </w:rPr>
        <w:sym w:font="Symbol" w:char="F0B1"/>
      </w:r>
      <w:r>
        <w:rPr>
          <w:color w:val="000000"/>
          <w:sz w:val="24"/>
          <w:szCs w:val="24"/>
        </w:rPr>
        <w:t>5</w:t>
      </w:r>
      <w:r>
        <w:rPr>
          <w:color w:val="000000"/>
          <w:sz w:val="24"/>
          <w:szCs w:val="24"/>
          <w:lang w:val="en-US"/>
        </w:rPr>
        <w:sym w:font="Symbol" w:char="F0B0"/>
      </w:r>
      <w:r>
        <w:rPr>
          <w:color w:val="000000"/>
          <w:sz w:val="24"/>
          <w:szCs w:val="24"/>
          <w:lang w:val="en-US"/>
        </w:rPr>
        <w:t>C</w:t>
      </w:r>
      <w:r>
        <w:rPr>
          <w:color w:val="000000"/>
          <w:sz w:val="24"/>
          <w:szCs w:val="24"/>
        </w:rPr>
        <w:t xml:space="preserve"> в течение 60 минут. В результате мы получим смесь, отчищенную от нефтяных отходов на 50-60%. Чем крупнее очищаемые частицы смеси, тем эффективность метода меньше. Данные таблицы показывают, что частичная очистка песка и мелкого гравия, загрязненных нефтепродуктами, возможна водой даже при комнатной температуре, причём с повышением температуры и увеличением времени степень очистки повышается. </w:t>
      </w:r>
    </w:p>
    <w:p w:rsidR="005F6E94" w:rsidRDefault="005F6E94">
      <w:pPr>
        <w:widowControl w:val="0"/>
        <w:spacing w:before="120"/>
        <w:ind w:firstLine="567"/>
        <w:jc w:val="both"/>
        <w:rPr>
          <w:color w:val="000000"/>
          <w:sz w:val="24"/>
          <w:szCs w:val="24"/>
        </w:rPr>
      </w:pPr>
      <w:r>
        <w:rPr>
          <w:color w:val="000000"/>
          <w:sz w:val="24"/>
          <w:szCs w:val="24"/>
        </w:rPr>
        <w:t>Далее рассматривались варианты откачки и выведения на нефтеочистные сооружения нефтебаз (например, таких как «Шесхарис» в Новороссийске) жидких нефтепродуктов, всплывших на поверхность воды после такого способа очистки, правда, в таком случае нежелательно использование каустической соды т.к. существуют определённые ограничения по качественному составу сдаваемых вод на нефтебазу.</w:t>
      </w:r>
    </w:p>
    <w:p w:rsidR="005F6E94" w:rsidRDefault="005F6E94">
      <w:pPr>
        <w:widowControl w:val="0"/>
        <w:spacing w:before="120"/>
        <w:ind w:firstLine="567"/>
        <w:jc w:val="both"/>
        <w:rPr>
          <w:color w:val="000000"/>
          <w:sz w:val="24"/>
          <w:szCs w:val="24"/>
        </w:rPr>
      </w:pPr>
      <w:r>
        <w:rPr>
          <w:color w:val="000000"/>
          <w:sz w:val="24"/>
          <w:szCs w:val="24"/>
        </w:rPr>
        <w:t>При проведении опытов, сильного запаха масла или каких-нибудь газовых выделений не наблюдалось, следовательно, такой способ очистки возможно не представляет собой большой опасности для здоровья человека. Напомним, что природоохранные организации требуют использовать безопасные способы очистки и утилизации.</w:t>
      </w:r>
    </w:p>
    <w:p w:rsidR="005F6E94" w:rsidRDefault="005F6E94">
      <w:pPr>
        <w:widowControl w:val="0"/>
        <w:spacing w:before="120"/>
        <w:ind w:firstLine="567"/>
        <w:jc w:val="both"/>
        <w:rPr>
          <w:color w:val="000000"/>
          <w:sz w:val="24"/>
          <w:szCs w:val="24"/>
        </w:rPr>
      </w:pPr>
      <w:r>
        <w:rPr>
          <w:color w:val="000000"/>
          <w:sz w:val="24"/>
          <w:szCs w:val="24"/>
        </w:rPr>
        <w:t>Этап №3. Очищенную на 50-60% смесь предлагаем подвергнуть дальнейшей очистки в мусоросжигательной печи (в дальнейшем МСП). До настоящего времени данная печь использовалась лишь для сжигания судовых отходов. Предварительный анализ показал, что данная установка для сжигания отходов, сконструированная работниками Новороссийского Морского Торгового Порта, характеризуется простотой в эксплуатации, высокой степенью очистки отходящих газов; механизм загрузки массы в печь, подача её в зону горения, мойка, дегазация и замкнутый цикл использования воды позволяет эффективно использовать данную установку для сжигания оставшихся нефтепродуктов.</w:t>
      </w:r>
    </w:p>
    <w:p w:rsidR="005F6E94" w:rsidRDefault="005F6E94">
      <w:pPr>
        <w:widowControl w:val="0"/>
        <w:spacing w:before="120"/>
        <w:ind w:firstLine="567"/>
        <w:jc w:val="both"/>
        <w:rPr>
          <w:color w:val="000000"/>
          <w:sz w:val="24"/>
          <w:szCs w:val="24"/>
        </w:rPr>
      </w:pPr>
      <w:r>
        <w:rPr>
          <w:color w:val="000000"/>
          <w:sz w:val="24"/>
          <w:szCs w:val="24"/>
        </w:rPr>
        <w:t>Схема МСП:</w:t>
      </w:r>
    </w:p>
    <w:p w:rsidR="005F6E94" w:rsidRDefault="000F41E3">
      <w:pPr>
        <w:widowControl w:val="0"/>
        <w:spacing w:before="120"/>
        <w:ind w:firstLine="567"/>
        <w:jc w:val="both"/>
        <w:rPr>
          <w:color w:val="000000"/>
          <w:sz w:val="24"/>
          <w:szCs w:val="24"/>
        </w:rPr>
      </w:pPr>
      <w:r>
        <w:rPr>
          <w:noProof/>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26" type="#_x0000_t10" style="position:absolute;left:0;text-align:left;margin-left:1.35pt;margin-top:4pt;width:151.2pt;height:86.4pt;z-index:251640832" o:allowincell="f">
            <v:textbox>
              <w:txbxContent>
                <w:p w:rsidR="005F6E94" w:rsidRDefault="005F6E94">
                  <w:pPr>
                    <w:pStyle w:val="6"/>
                    <w:rPr>
                      <w:b/>
                      <w:bCs/>
                    </w:rPr>
                  </w:pPr>
                  <w:r>
                    <w:rPr>
                      <w:b/>
                      <w:bCs/>
                    </w:rPr>
                    <w:t xml:space="preserve">Печь </w:t>
                  </w:r>
                </w:p>
                <w:p w:rsidR="005F6E94" w:rsidRDefault="005F6E94">
                  <w:pPr>
                    <w:jc w:val="center"/>
                    <w:rPr>
                      <w:i/>
                      <w:iCs/>
                      <w:sz w:val="24"/>
                      <w:szCs w:val="24"/>
                    </w:rPr>
                  </w:pPr>
                  <w:r>
                    <w:rPr>
                      <w:b/>
                      <w:bCs/>
                      <w:i/>
                      <w:iCs/>
                      <w:sz w:val="24"/>
                      <w:szCs w:val="24"/>
                    </w:rPr>
                    <w:t>(цилиндрическая, вращающаяся)</w:t>
                  </w:r>
                </w:p>
              </w:txbxContent>
            </v:textbox>
          </v:shape>
        </w:pict>
      </w:r>
    </w:p>
    <w:p w:rsidR="005F6E94" w:rsidRDefault="000F41E3">
      <w:pPr>
        <w:widowControl w:val="0"/>
        <w:spacing w:before="120"/>
        <w:ind w:firstLine="567"/>
        <w:jc w:val="both"/>
        <w:rPr>
          <w:color w:val="000000"/>
          <w:sz w:val="24"/>
          <w:szCs w:val="24"/>
        </w:rPr>
      </w:pPr>
      <w:r>
        <w:rPr>
          <w:noProof/>
        </w:rPr>
        <w:pict>
          <v:rect id="_x0000_s1027" style="position:absolute;left:0;text-align:left;margin-left:298.8pt;margin-top:5.2pt;width:129.6pt;height:43.2pt;z-index:251642880" o:allowincell="f">
            <v:textbox>
              <w:txbxContent>
                <w:p w:rsidR="005F6E94" w:rsidRDefault="005F6E94">
                  <w:pPr>
                    <w:jc w:val="center"/>
                    <w:rPr>
                      <w:b/>
                      <w:bCs/>
                      <w:i/>
                      <w:iCs/>
                      <w:sz w:val="24"/>
                      <w:szCs w:val="24"/>
                    </w:rPr>
                  </w:pPr>
                  <w:r>
                    <w:rPr>
                      <w:b/>
                      <w:bCs/>
                      <w:i/>
                      <w:iCs/>
                      <w:sz w:val="24"/>
                      <w:szCs w:val="24"/>
                    </w:rPr>
                    <w:t>Пылеосадительная камера</w:t>
                  </w:r>
                </w:p>
              </w:txbxContent>
            </v:textbox>
          </v:rect>
        </w:pict>
      </w:r>
    </w:p>
    <w:p w:rsidR="005F6E94" w:rsidRDefault="000F41E3">
      <w:pPr>
        <w:widowControl w:val="0"/>
        <w:spacing w:before="120"/>
        <w:ind w:firstLine="567"/>
        <w:jc w:val="both"/>
        <w:rPr>
          <w:color w:val="000000"/>
          <w:sz w:val="24"/>
          <w:szCs w:val="24"/>
        </w:rPr>
      </w:pPr>
      <w:r>
        <w:rPr>
          <w:noProof/>
        </w:rPr>
        <w:pict>
          <v:line id="_x0000_s1028" style="position:absolute;left:0;text-align:left;flip:y;z-index:251648000" from="274.95pt,13pt" to="298.8pt,34.7pt" o:allowincell="f">
            <v:stroke endarrow="block"/>
          </v:line>
        </w:pict>
      </w:r>
      <w:r>
        <w:rPr>
          <w:noProof/>
        </w:rPr>
        <w:pict>
          <v:oval id="_x0000_s1029" style="position:absolute;left:0;text-align:left;margin-left:181.35pt;margin-top:5.9pt;width:100.8pt;height:1in;z-index:251641856" o:allowincell="f">
            <v:textbox>
              <w:txbxContent>
                <w:p w:rsidR="005F6E94" w:rsidRDefault="005F6E94">
                  <w:pPr>
                    <w:pStyle w:val="21"/>
                    <w:rPr>
                      <w:sz w:val="24"/>
                      <w:szCs w:val="24"/>
                    </w:rPr>
                  </w:pPr>
                  <w:r>
                    <w:rPr>
                      <w:sz w:val="24"/>
                      <w:szCs w:val="24"/>
                    </w:rPr>
                    <w:t>Водяное орошение</w:t>
                  </w:r>
                </w:p>
              </w:txbxContent>
            </v:textbox>
          </v:oval>
        </w:pict>
      </w:r>
    </w:p>
    <w:p w:rsidR="005F6E94" w:rsidRDefault="000F41E3">
      <w:pPr>
        <w:widowControl w:val="0"/>
        <w:spacing w:before="120"/>
        <w:ind w:firstLine="567"/>
        <w:jc w:val="both"/>
        <w:rPr>
          <w:color w:val="000000"/>
          <w:sz w:val="24"/>
          <w:szCs w:val="24"/>
        </w:rPr>
      </w:pPr>
      <w:r>
        <w:rPr>
          <w:noProof/>
        </w:rPr>
        <w:pict>
          <v:line id="_x0000_s1030" style="position:absolute;left:0;text-align:left;z-index:251646976" from="130.95pt,2.5pt" to="181.35pt,2.5pt" o:allowincell="f">
            <v:stroke endarrow="block"/>
          </v:line>
        </w:pict>
      </w:r>
      <w:r>
        <w:rPr>
          <w:noProof/>
        </w:rPr>
        <w:pict>
          <v:line id="_x0000_s1031" style="position:absolute;left:0;text-align:left;z-index:251649024" from="363.6pt,7pt" to="363.6pt,43pt" o:allowincell="f">
            <v:stroke endarrow="block"/>
          </v:line>
        </w:pict>
      </w:r>
    </w:p>
    <w:p w:rsidR="005F6E94" w:rsidRDefault="000F41E3">
      <w:pPr>
        <w:widowControl w:val="0"/>
        <w:spacing w:before="120"/>
        <w:ind w:firstLine="567"/>
        <w:jc w:val="both"/>
        <w:rPr>
          <w:color w:val="000000"/>
          <w:sz w:val="24"/>
          <w:szCs w:val="24"/>
        </w:rPr>
      </w:pPr>
      <w:r>
        <w:rPr>
          <w:noProof/>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32" type="#_x0000_t9" style="position:absolute;left:0;text-align:left;margin-left:97.2pt;margin-top:1pt;width:93.6pt;height:100.8pt;z-index:251644928" o:allowincell="f">
            <v:textbox>
              <w:txbxContent>
                <w:p w:rsidR="005F6E94" w:rsidRDefault="005F6E94">
                  <w:pPr>
                    <w:jc w:val="center"/>
                    <w:rPr>
                      <w:b/>
                      <w:bCs/>
                      <w:i/>
                      <w:iCs/>
                      <w:sz w:val="24"/>
                      <w:szCs w:val="24"/>
                    </w:rPr>
                  </w:pPr>
                  <w:r>
                    <w:rPr>
                      <w:b/>
                      <w:bCs/>
                      <w:i/>
                      <w:iCs/>
                      <w:sz w:val="24"/>
                      <w:szCs w:val="24"/>
                    </w:rPr>
                    <w:t>Дымовая труба</w:t>
                  </w:r>
                </w:p>
              </w:txbxContent>
            </v:textbox>
          </v:shape>
        </w:pict>
      </w:r>
      <w:r>
        <w:rPr>
          <w:noProof/>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33" type="#_x0000_t22" style="position:absolute;left:0;text-align:left;margin-left:327.6pt;margin-top:1pt;width:1in;height:95.65pt;z-index:251643904" o:allowincell="f">
            <v:textbox>
              <w:txbxContent>
                <w:p w:rsidR="005F6E94" w:rsidRDefault="005F6E94">
                  <w:pPr>
                    <w:pStyle w:val="3"/>
                  </w:pPr>
                  <w:r>
                    <w:t>Циклон</w:t>
                  </w:r>
                </w:p>
              </w:txbxContent>
            </v:textbox>
          </v:shape>
        </w:pict>
      </w:r>
    </w:p>
    <w:p w:rsidR="005F6E94" w:rsidRDefault="000F41E3">
      <w:pPr>
        <w:widowControl w:val="0"/>
        <w:spacing w:before="120"/>
        <w:ind w:firstLine="567"/>
        <w:jc w:val="both"/>
        <w:rPr>
          <w:color w:val="000000"/>
          <w:sz w:val="24"/>
          <w:szCs w:val="24"/>
        </w:rPr>
      </w:pPr>
      <w:r>
        <w:rPr>
          <w:noProof/>
        </w:rPr>
        <w:pict>
          <v:oval id="_x0000_s1034" style="position:absolute;left:0;text-align:left;margin-left:205.2pt;margin-top:2.2pt;width:86.4pt;height:73.2pt;z-index:251645952" o:allowincell="f">
            <v:textbox>
              <w:txbxContent>
                <w:p w:rsidR="005F6E94" w:rsidRDefault="005F6E94">
                  <w:pPr>
                    <w:jc w:val="center"/>
                    <w:rPr>
                      <w:b/>
                      <w:bCs/>
                      <w:i/>
                      <w:iCs/>
                      <w:sz w:val="24"/>
                      <w:szCs w:val="24"/>
                    </w:rPr>
                  </w:pPr>
                  <w:r>
                    <w:rPr>
                      <w:b/>
                      <w:bCs/>
                      <w:i/>
                      <w:iCs/>
                      <w:sz w:val="24"/>
                      <w:szCs w:val="24"/>
                    </w:rPr>
                    <w:t>Дымосос</w:t>
                  </w:r>
                </w:p>
              </w:txbxContent>
            </v:textbox>
          </v:oval>
        </w:pict>
      </w:r>
    </w:p>
    <w:p w:rsidR="005F6E94" w:rsidRDefault="000F41E3">
      <w:pPr>
        <w:widowControl w:val="0"/>
        <w:spacing w:before="120"/>
        <w:ind w:firstLine="567"/>
        <w:jc w:val="both"/>
        <w:rPr>
          <w:color w:val="000000"/>
          <w:sz w:val="24"/>
          <w:szCs w:val="24"/>
        </w:rPr>
      </w:pPr>
      <w:r>
        <w:rPr>
          <w:noProof/>
        </w:rPr>
        <w:pict>
          <v:line id="_x0000_s1035" style="position:absolute;left:0;text-align:left;flip:x;z-index:251651072" from="176.4pt,11.35pt" to="212.4pt,11.35pt" o:allowincell="f">
            <v:stroke endarrow="block"/>
          </v:line>
        </w:pict>
      </w:r>
      <w:r>
        <w:rPr>
          <w:noProof/>
        </w:rPr>
        <w:pict>
          <v:line id="_x0000_s1036" style="position:absolute;left:0;text-align:left;flip:x y;z-index:251650048" from="291.6pt,4.15pt" to="363.6pt,25.75pt" o:allowincell="f">
            <v:stroke endarrow="block"/>
          </v:line>
        </w:pict>
      </w:r>
    </w:p>
    <w:p w:rsidR="005F6E94" w:rsidRDefault="005F6E94">
      <w:pPr>
        <w:widowControl w:val="0"/>
        <w:spacing w:before="120"/>
        <w:ind w:firstLine="567"/>
        <w:jc w:val="both"/>
        <w:rPr>
          <w:color w:val="000000"/>
          <w:sz w:val="24"/>
          <w:szCs w:val="24"/>
        </w:rPr>
      </w:pPr>
    </w:p>
    <w:p w:rsidR="005F6E94" w:rsidRDefault="005F6E94">
      <w:pPr>
        <w:widowControl w:val="0"/>
        <w:spacing w:before="120"/>
        <w:ind w:firstLine="567"/>
        <w:jc w:val="both"/>
        <w:rPr>
          <w:color w:val="000000"/>
          <w:sz w:val="24"/>
          <w:szCs w:val="24"/>
        </w:rPr>
      </w:pPr>
    </w:p>
    <w:p w:rsidR="005F6E94" w:rsidRDefault="000F41E3">
      <w:pPr>
        <w:widowControl w:val="0"/>
        <w:spacing w:before="120"/>
        <w:ind w:firstLine="567"/>
        <w:jc w:val="both"/>
        <w:rPr>
          <w:color w:val="000000"/>
          <w:sz w:val="24"/>
          <w:szCs w:val="24"/>
        </w:rPr>
      </w:pPr>
      <w:r>
        <w:rPr>
          <w:noProof/>
        </w:rPr>
        <w:pict>
          <v:line id="_x0000_s1037" style="position:absolute;left:0;text-align:left;z-index:251652096" from="82.8pt,6.4pt" to="140.4pt,6.4pt" o:allowincell="f">
            <v:stroke endarrow="block"/>
          </v:line>
        </w:pict>
      </w:r>
      <w:r w:rsidR="005F6E94">
        <w:rPr>
          <w:color w:val="000000"/>
          <w:sz w:val="24"/>
          <w:szCs w:val="24"/>
        </w:rPr>
        <w:t xml:space="preserve">      показано перемещение газа</w:t>
      </w:r>
    </w:p>
    <w:p w:rsidR="005F6E94" w:rsidRDefault="005F6E94">
      <w:pPr>
        <w:widowControl w:val="0"/>
        <w:spacing w:before="120"/>
        <w:ind w:firstLine="567"/>
        <w:jc w:val="both"/>
        <w:rPr>
          <w:color w:val="000000"/>
          <w:sz w:val="24"/>
          <w:szCs w:val="24"/>
        </w:rPr>
      </w:pPr>
      <w:r>
        <w:rPr>
          <w:color w:val="000000"/>
          <w:sz w:val="24"/>
          <w:szCs w:val="24"/>
        </w:rPr>
        <w:t>Техническая характеристика печи: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5670"/>
      </w:tblGrid>
      <w:tr w:rsidR="005F6E94" w:rsidRPr="005F6E94">
        <w:tc>
          <w:tcPr>
            <w:tcW w:w="2802" w:type="dxa"/>
          </w:tcPr>
          <w:p w:rsidR="005F6E94" w:rsidRPr="005F6E94" w:rsidRDefault="005F6E94">
            <w:pPr>
              <w:widowControl w:val="0"/>
              <w:jc w:val="both"/>
              <w:rPr>
                <w:color w:val="000000"/>
                <w:sz w:val="24"/>
                <w:szCs w:val="24"/>
              </w:rPr>
            </w:pPr>
            <w:r w:rsidRPr="005F6E94">
              <w:rPr>
                <w:color w:val="000000"/>
                <w:sz w:val="24"/>
                <w:szCs w:val="24"/>
              </w:rPr>
              <w:t>Вид топлива</w:t>
            </w:r>
          </w:p>
        </w:tc>
        <w:tc>
          <w:tcPr>
            <w:tcW w:w="5670" w:type="dxa"/>
          </w:tcPr>
          <w:p w:rsidR="005F6E94" w:rsidRPr="005F6E94" w:rsidRDefault="005F6E94">
            <w:pPr>
              <w:widowControl w:val="0"/>
              <w:jc w:val="both"/>
              <w:rPr>
                <w:color w:val="000000"/>
                <w:sz w:val="24"/>
                <w:szCs w:val="24"/>
              </w:rPr>
            </w:pPr>
            <w:r w:rsidRPr="005F6E94">
              <w:rPr>
                <w:color w:val="000000"/>
                <w:sz w:val="24"/>
                <w:szCs w:val="24"/>
              </w:rPr>
              <w:t>¼ дизельного топлива + ¾  нефтеотходов</w:t>
            </w:r>
          </w:p>
        </w:tc>
      </w:tr>
      <w:tr w:rsidR="005F6E94" w:rsidRPr="005F6E94">
        <w:tc>
          <w:tcPr>
            <w:tcW w:w="2802" w:type="dxa"/>
          </w:tcPr>
          <w:p w:rsidR="005F6E94" w:rsidRPr="005F6E94" w:rsidRDefault="005F6E94">
            <w:pPr>
              <w:widowControl w:val="0"/>
              <w:jc w:val="both"/>
              <w:rPr>
                <w:color w:val="000000"/>
                <w:sz w:val="24"/>
                <w:szCs w:val="24"/>
              </w:rPr>
            </w:pPr>
            <w:r w:rsidRPr="005F6E94">
              <w:rPr>
                <w:color w:val="000000"/>
                <w:sz w:val="24"/>
                <w:szCs w:val="24"/>
              </w:rPr>
              <w:t>Расход топлива</w:t>
            </w:r>
          </w:p>
        </w:tc>
        <w:tc>
          <w:tcPr>
            <w:tcW w:w="5670" w:type="dxa"/>
          </w:tcPr>
          <w:p w:rsidR="005F6E94" w:rsidRPr="005F6E94" w:rsidRDefault="005F6E94">
            <w:pPr>
              <w:widowControl w:val="0"/>
              <w:jc w:val="both"/>
              <w:rPr>
                <w:color w:val="000000"/>
                <w:sz w:val="24"/>
                <w:szCs w:val="24"/>
              </w:rPr>
            </w:pPr>
            <w:r w:rsidRPr="005F6E94">
              <w:rPr>
                <w:color w:val="000000"/>
                <w:sz w:val="24"/>
                <w:szCs w:val="24"/>
              </w:rPr>
              <w:t>30 кг/ч</w:t>
            </w:r>
          </w:p>
        </w:tc>
      </w:tr>
      <w:tr w:rsidR="005F6E94" w:rsidRPr="005F6E94">
        <w:tc>
          <w:tcPr>
            <w:tcW w:w="2802" w:type="dxa"/>
          </w:tcPr>
          <w:p w:rsidR="005F6E94" w:rsidRPr="005F6E94" w:rsidRDefault="005F6E94">
            <w:pPr>
              <w:widowControl w:val="0"/>
              <w:jc w:val="both"/>
              <w:rPr>
                <w:color w:val="000000"/>
                <w:sz w:val="24"/>
                <w:szCs w:val="24"/>
              </w:rPr>
            </w:pPr>
            <w:r w:rsidRPr="005F6E94">
              <w:rPr>
                <w:color w:val="000000"/>
                <w:sz w:val="24"/>
                <w:szCs w:val="24"/>
              </w:rPr>
              <w:t>Частота вращения</w:t>
            </w:r>
          </w:p>
        </w:tc>
        <w:tc>
          <w:tcPr>
            <w:tcW w:w="5670" w:type="dxa"/>
          </w:tcPr>
          <w:p w:rsidR="005F6E94" w:rsidRPr="005F6E94" w:rsidRDefault="005F6E94">
            <w:pPr>
              <w:widowControl w:val="0"/>
              <w:jc w:val="both"/>
              <w:rPr>
                <w:color w:val="000000"/>
                <w:sz w:val="24"/>
                <w:szCs w:val="24"/>
              </w:rPr>
            </w:pPr>
            <w:r w:rsidRPr="005F6E94">
              <w:rPr>
                <w:color w:val="000000"/>
                <w:sz w:val="24"/>
                <w:szCs w:val="24"/>
              </w:rPr>
              <w:t>1 об./мин.</w:t>
            </w:r>
          </w:p>
        </w:tc>
      </w:tr>
      <w:tr w:rsidR="005F6E94" w:rsidRPr="005F6E94">
        <w:tc>
          <w:tcPr>
            <w:tcW w:w="2802" w:type="dxa"/>
          </w:tcPr>
          <w:p w:rsidR="005F6E94" w:rsidRPr="005F6E94" w:rsidRDefault="005F6E94">
            <w:pPr>
              <w:widowControl w:val="0"/>
              <w:jc w:val="both"/>
              <w:rPr>
                <w:color w:val="000000"/>
                <w:sz w:val="24"/>
                <w:szCs w:val="24"/>
              </w:rPr>
            </w:pPr>
            <w:r w:rsidRPr="005F6E94">
              <w:rPr>
                <w:color w:val="000000"/>
                <w:sz w:val="24"/>
                <w:szCs w:val="24"/>
              </w:rPr>
              <w:t>Производительность</w:t>
            </w:r>
          </w:p>
        </w:tc>
        <w:tc>
          <w:tcPr>
            <w:tcW w:w="5670" w:type="dxa"/>
          </w:tcPr>
          <w:p w:rsidR="005F6E94" w:rsidRPr="005F6E94" w:rsidRDefault="005F6E94">
            <w:pPr>
              <w:widowControl w:val="0"/>
              <w:jc w:val="both"/>
              <w:rPr>
                <w:color w:val="000000"/>
                <w:sz w:val="24"/>
                <w:szCs w:val="24"/>
              </w:rPr>
            </w:pPr>
            <w:r w:rsidRPr="005F6E94">
              <w:rPr>
                <w:color w:val="000000"/>
                <w:sz w:val="24"/>
                <w:szCs w:val="24"/>
              </w:rPr>
              <w:t>250 кг/ч</w:t>
            </w:r>
          </w:p>
        </w:tc>
      </w:tr>
      <w:tr w:rsidR="005F6E94" w:rsidRPr="005F6E94">
        <w:tc>
          <w:tcPr>
            <w:tcW w:w="2802" w:type="dxa"/>
          </w:tcPr>
          <w:p w:rsidR="005F6E94" w:rsidRPr="005F6E94" w:rsidRDefault="005F6E94">
            <w:pPr>
              <w:widowControl w:val="0"/>
              <w:jc w:val="both"/>
              <w:rPr>
                <w:color w:val="000000"/>
                <w:sz w:val="24"/>
                <w:szCs w:val="24"/>
              </w:rPr>
            </w:pPr>
            <w:r w:rsidRPr="005F6E94">
              <w:rPr>
                <w:color w:val="000000"/>
                <w:sz w:val="24"/>
                <w:szCs w:val="24"/>
              </w:rPr>
              <w:t>Температура в печи</w:t>
            </w:r>
          </w:p>
        </w:tc>
        <w:tc>
          <w:tcPr>
            <w:tcW w:w="5670" w:type="dxa"/>
          </w:tcPr>
          <w:p w:rsidR="005F6E94" w:rsidRPr="005F6E94" w:rsidRDefault="005F6E94">
            <w:pPr>
              <w:widowControl w:val="0"/>
              <w:jc w:val="both"/>
              <w:rPr>
                <w:color w:val="000000"/>
                <w:sz w:val="24"/>
                <w:szCs w:val="24"/>
              </w:rPr>
            </w:pPr>
            <w:r w:rsidRPr="005F6E94">
              <w:rPr>
                <w:color w:val="000000"/>
                <w:sz w:val="24"/>
                <w:szCs w:val="24"/>
              </w:rPr>
              <w:t>700-800°С</w:t>
            </w:r>
          </w:p>
        </w:tc>
      </w:tr>
    </w:tbl>
    <w:p w:rsidR="005F6E94" w:rsidRDefault="005F6E94">
      <w:pPr>
        <w:widowControl w:val="0"/>
        <w:spacing w:before="120"/>
        <w:ind w:firstLine="567"/>
        <w:jc w:val="both"/>
        <w:rPr>
          <w:color w:val="000000"/>
          <w:sz w:val="24"/>
          <w:szCs w:val="24"/>
        </w:rPr>
      </w:pPr>
    </w:p>
    <w:p w:rsidR="005F6E94" w:rsidRDefault="005F6E94">
      <w:pPr>
        <w:widowControl w:val="0"/>
        <w:spacing w:before="120"/>
        <w:ind w:firstLine="567"/>
        <w:jc w:val="both"/>
        <w:rPr>
          <w:color w:val="000000"/>
          <w:sz w:val="24"/>
          <w:szCs w:val="24"/>
        </w:rPr>
      </w:pPr>
      <w:r>
        <w:rPr>
          <w:color w:val="000000"/>
          <w:sz w:val="24"/>
          <w:szCs w:val="24"/>
        </w:rPr>
        <w:t>В системе очистки данной установки дымовые газы, проходя по дымоходу смешиваются с водой из форсунок, вследствие чего из них удаляются твердые частицы, такие как сажа, которые потоком воды уносятся в бак. Когда дымовые газы входят в бак с водой, частицы по инерции достигают поверхность воды. Таким образом происходит дополнительная очистка дымовых газов, которые в дальнейшем попадают в циклон, где происходит окончательная их очистка от твердых частиц и капель воды. После этого вентилятор направляет газы в дымовую трубу.</w:t>
      </w:r>
    </w:p>
    <w:p w:rsidR="005F6E94" w:rsidRDefault="005F6E94">
      <w:pPr>
        <w:widowControl w:val="0"/>
        <w:spacing w:before="120"/>
        <w:ind w:firstLine="567"/>
        <w:jc w:val="both"/>
        <w:rPr>
          <w:color w:val="000000"/>
          <w:sz w:val="24"/>
          <w:szCs w:val="24"/>
        </w:rPr>
      </w:pPr>
      <w:r>
        <w:rPr>
          <w:color w:val="000000"/>
          <w:sz w:val="24"/>
          <w:szCs w:val="24"/>
        </w:rPr>
        <w:t xml:space="preserve">По результатам анализов проведенных химлабораторией ОАО «НМТП» выявлено снижение концентрации отходящих газов таких как  </w:t>
      </w:r>
      <w:r>
        <w:rPr>
          <w:color w:val="000000"/>
          <w:sz w:val="24"/>
          <w:szCs w:val="24"/>
          <w:lang w:val="en-US"/>
        </w:rPr>
        <w:t>S</w:t>
      </w:r>
      <w:r>
        <w:rPr>
          <w:color w:val="000000"/>
          <w:sz w:val="24"/>
          <w:szCs w:val="24"/>
        </w:rPr>
        <w:t>О</w:t>
      </w:r>
      <w:r>
        <w:rPr>
          <w:color w:val="000000"/>
          <w:sz w:val="24"/>
          <w:szCs w:val="24"/>
          <w:lang w:val="en-US"/>
        </w:rPr>
        <w:t>x</w:t>
      </w:r>
      <w:r>
        <w:rPr>
          <w:color w:val="000000"/>
          <w:sz w:val="24"/>
          <w:szCs w:val="24"/>
        </w:rPr>
        <w:t xml:space="preserve">,  </w:t>
      </w:r>
      <w:r>
        <w:rPr>
          <w:color w:val="000000"/>
          <w:sz w:val="24"/>
          <w:szCs w:val="24"/>
          <w:lang w:val="en-US"/>
        </w:rPr>
        <w:t>N</w:t>
      </w:r>
      <w:r>
        <w:rPr>
          <w:color w:val="000000"/>
          <w:sz w:val="24"/>
          <w:szCs w:val="24"/>
        </w:rPr>
        <w:t>О</w:t>
      </w:r>
      <w:r>
        <w:rPr>
          <w:color w:val="000000"/>
          <w:sz w:val="24"/>
          <w:szCs w:val="24"/>
          <w:lang w:val="en-US"/>
        </w:rPr>
        <w:t>x</w:t>
      </w:r>
      <w:r>
        <w:rPr>
          <w:color w:val="000000"/>
          <w:sz w:val="24"/>
          <w:szCs w:val="24"/>
        </w:rPr>
        <w:t xml:space="preserve">  и др. на 30-60%</w:t>
      </w:r>
    </w:p>
    <w:p w:rsidR="005F6E94" w:rsidRDefault="005F6E94">
      <w:pPr>
        <w:widowControl w:val="0"/>
        <w:spacing w:before="120"/>
        <w:ind w:firstLine="567"/>
        <w:jc w:val="both"/>
        <w:rPr>
          <w:color w:val="000000"/>
          <w:sz w:val="24"/>
          <w:szCs w:val="24"/>
        </w:rPr>
      </w:pPr>
      <w:r>
        <w:rPr>
          <w:color w:val="000000"/>
          <w:sz w:val="24"/>
          <w:szCs w:val="24"/>
        </w:rPr>
        <w:t>Установка для сжигания отходов, сконструированная работниками порта, характеризуется простотой в эксплуатации, высокой степенью очистки отходящих газов, механизацией загрузки и уборки отходов, замкнутым циклом использования воды. Обслуживающий персонал – 1 человек. Вырабатывающееся в результате сгорания мусора и нефтеотходов тепло может быть использовано для подогрева воды, используемой на 2-м этапе очистки.</w:t>
      </w:r>
    </w:p>
    <w:p w:rsidR="005F6E94" w:rsidRDefault="005F6E94">
      <w:pPr>
        <w:widowControl w:val="0"/>
        <w:spacing w:before="120"/>
        <w:ind w:firstLine="567"/>
        <w:jc w:val="both"/>
        <w:rPr>
          <w:color w:val="000000"/>
          <w:sz w:val="24"/>
          <w:szCs w:val="24"/>
        </w:rPr>
      </w:pPr>
      <w:r>
        <w:rPr>
          <w:color w:val="000000"/>
          <w:sz w:val="24"/>
          <w:szCs w:val="24"/>
        </w:rPr>
        <w:t>Практическое осуществление очистки гальки от нефтеотходов на 3 этапе заключалось в создании модели мусоросжигающей печи используемой в порту.</w:t>
      </w:r>
    </w:p>
    <w:p w:rsidR="005F6E94" w:rsidRDefault="005F6E94">
      <w:pPr>
        <w:widowControl w:val="0"/>
        <w:spacing w:before="120"/>
        <w:ind w:firstLine="567"/>
        <w:jc w:val="both"/>
        <w:rPr>
          <w:color w:val="000000"/>
          <w:sz w:val="24"/>
          <w:szCs w:val="24"/>
        </w:rPr>
      </w:pPr>
      <w:r>
        <w:rPr>
          <w:color w:val="000000"/>
          <w:sz w:val="24"/>
          <w:szCs w:val="24"/>
        </w:rPr>
        <w:t>Для этого был взят отрезок трубы диаметром 15 см и длиной 1м. 25 см. в ней  для облегчения перемешивания гальки были намотаны ребра «перемешивания» из алюминиевой проволки. Труба была установлена под углом 25 градусов. В нижнем конце трубы была установлена паяльная лампа которая обеспечивала обжиг гальки, которая загружалась в верхний край трубы. Перед загрузкой загрязненная галька размещалась на сите для обеспечения стока воды содержащей нефтесодержащие вещества. В процессе прокаливания гальки трубу проворачивали со скоростью 1 оборот в минуту. Время обжига составляло от 30 минут до часа. После прокаливания галька представляла собой однородную смесь с налетом копоти. В тех случаях, когда время обжига составляло около 30 минут в гальке наблюдались единичные конгломераты состоящие из несгоревших нефтеотходов густой пастообразной консистенции и каменной гальки.</w:t>
      </w:r>
    </w:p>
    <w:p w:rsidR="005F6E94" w:rsidRDefault="005F6E94">
      <w:pPr>
        <w:widowControl w:val="0"/>
        <w:spacing w:before="120"/>
        <w:ind w:firstLine="567"/>
        <w:jc w:val="both"/>
        <w:rPr>
          <w:color w:val="000000"/>
          <w:sz w:val="24"/>
          <w:szCs w:val="24"/>
        </w:rPr>
      </w:pPr>
      <w:r>
        <w:rPr>
          <w:color w:val="000000"/>
          <w:sz w:val="24"/>
          <w:szCs w:val="24"/>
        </w:rPr>
        <w:t>Выводы:</w:t>
      </w:r>
    </w:p>
    <w:p w:rsidR="005F6E94" w:rsidRDefault="005F6E94">
      <w:pPr>
        <w:widowControl w:val="0"/>
        <w:spacing w:before="120"/>
        <w:ind w:firstLine="567"/>
        <w:jc w:val="both"/>
        <w:rPr>
          <w:color w:val="000000"/>
          <w:sz w:val="24"/>
          <w:szCs w:val="24"/>
        </w:rPr>
      </w:pPr>
      <w:r>
        <w:rPr>
          <w:color w:val="000000"/>
          <w:sz w:val="24"/>
          <w:szCs w:val="24"/>
        </w:rPr>
        <w:t xml:space="preserve"> Проведенные исследования оказали возможность утилизации нефтеотходов по следующей схеме:</w:t>
      </w:r>
    </w:p>
    <w:p w:rsidR="005F6E94" w:rsidRDefault="005F6E94">
      <w:pPr>
        <w:widowControl w:val="0"/>
        <w:spacing w:before="120"/>
        <w:ind w:firstLine="567"/>
        <w:jc w:val="both"/>
        <w:rPr>
          <w:color w:val="000000"/>
          <w:sz w:val="24"/>
          <w:szCs w:val="24"/>
        </w:rPr>
      </w:pPr>
      <w:r>
        <w:rPr>
          <w:color w:val="000000"/>
          <w:sz w:val="24"/>
          <w:szCs w:val="24"/>
        </w:rPr>
        <w:t>Схема утилизации нефтеотходов:</w:t>
      </w:r>
    </w:p>
    <w:p w:rsidR="005F6E94" w:rsidRDefault="000F41E3">
      <w:pPr>
        <w:widowControl w:val="0"/>
        <w:spacing w:before="120"/>
        <w:ind w:firstLine="567"/>
        <w:jc w:val="both"/>
        <w:rPr>
          <w:color w:val="000000"/>
          <w:sz w:val="24"/>
          <w:szCs w:val="24"/>
        </w:rPr>
      </w:pPr>
      <w:r>
        <w:rPr>
          <w:noProof/>
        </w:rPr>
        <w:pict>
          <v:rect id="_x0000_s1038" style="position:absolute;left:0;text-align:left;margin-left:51.75pt;margin-top:.9pt;width:316.8pt;height:43.2pt;z-index:251653120" o:allowincell="f">
            <v:textbox>
              <w:txbxContent>
                <w:p w:rsidR="005F6E94" w:rsidRDefault="005F6E94">
                  <w:pPr>
                    <w:jc w:val="center"/>
                    <w:rPr>
                      <w:i/>
                      <w:iCs/>
                      <w:sz w:val="28"/>
                      <w:szCs w:val="28"/>
                    </w:rPr>
                  </w:pPr>
                  <w:r>
                    <w:rPr>
                      <w:i/>
                      <w:iCs/>
                      <w:sz w:val="28"/>
                      <w:szCs w:val="28"/>
                    </w:rPr>
                    <w:t>Нефтеотходы вместе с мелкой галькой</w:t>
                  </w:r>
                </w:p>
              </w:txbxContent>
            </v:textbox>
          </v:rect>
        </w:pict>
      </w:r>
    </w:p>
    <w:p w:rsidR="005F6E94" w:rsidRDefault="000F41E3">
      <w:pPr>
        <w:widowControl w:val="0"/>
        <w:spacing w:before="120"/>
        <w:ind w:firstLine="567"/>
        <w:jc w:val="both"/>
        <w:rPr>
          <w:color w:val="000000"/>
          <w:sz w:val="24"/>
          <w:szCs w:val="24"/>
        </w:rPr>
      </w:pPr>
      <w:r>
        <w:rPr>
          <w:noProof/>
        </w:rPr>
        <w:pict>
          <v:line id="_x0000_s1039" style="position:absolute;left:0;text-align:left;z-index:251674624" from="44.55pt,8.7pt" to="51.75pt,8.7pt" o:allowincell="f">
            <v:stroke endarrow="block"/>
          </v:line>
        </w:pict>
      </w:r>
      <w:r>
        <w:rPr>
          <w:noProof/>
        </w:rPr>
        <w:pict>
          <v:shape id="_x0000_s1040" style="position:absolute;left:0;text-align:left;margin-left:-45.45pt;margin-top:8.7pt;width:212.4pt;height:662.4pt;z-index:251673600;mso-position-horizontal-relative:text;mso-position-vertical-relative:text" coordsize="4248,13248" o:allowincell="f" path="m4248,13248c2772,12108,1296,10968,648,9216,,7464,168,4272,360,2736,552,1200,1464,312,1800,e" filled="f">
            <v:path arrowok="t"/>
          </v:shape>
        </w:pict>
      </w:r>
    </w:p>
    <w:p w:rsidR="005F6E94" w:rsidRDefault="000F41E3">
      <w:pPr>
        <w:widowControl w:val="0"/>
        <w:spacing w:before="120"/>
        <w:ind w:firstLine="567"/>
        <w:jc w:val="both"/>
        <w:rPr>
          <w:color w:val="000000"/>
          <w:sz w:val="24"/>
          <w:szCs w:val="24"/>
        </w:rPr>
      </w:pPr>
      <w:r>
        <w:rPr>
          <w:noProof/>
        </w:rPr>
        <w:pict>
          <v:line id="_x0000_s1041" style="position:absolute;left:0;text-align:left;z-index:251663360" from="210.15pt,9.9pt" to="210.15pt,45.9pt" o:allowincell="f">
            <v:stroke endarrow="block"/>
          </v:line>
        </w:pict>
      </w:r>
    </w:p>
    <w:p w:rsidR="005F6E94" w:rsidRDefault="005F6E94">
      <w:pPr>
        <w:widowControl w:val="0"/>
        <w:spacing w:before="120"/>
        <w:ind w:firstLine="567"/>
        <w:jc w:val="both"/>
        <w:rPr>
          <w:color w:val="000000"/>
          <w:sz w:val="24"/>
          <w:szCs w:val="24"/>
        </w:rPr>
      </w:pPr>
    </w:p>
    <w:p w:rsidR="005F6E94" w:rsidRDefault="000F41E3">
      <w:pPr>
        <w:widowControl w:val="0"/>
        <w:spacing w:before="120"/>
        <w:ind w:firstLine="567"/>
        <w:jc w:val="both"/>
        <w:rPr>
          <w:color w:val="000000"/>
          <w:sz w:val="24"/>
          <w:szCs w:val="24"/>
        </w:rPr>
      </w:pPr>
      <w:r>
        <w:rPr>
          <w:noProof/>
        </w:rPr>
        <w:pict>
          <v:rect id="_x0000_s1042" style="position:absolute;left:0;text-align:left;margin-left:152.55pt;margin-top:11.7pt;width:115.2pt;height:43.2pt;z-index:251654144" o:allowincell="f">
            <v:textbox>
              <w:txbxContent>
                <w:p w:rsidR="005F6E94" w:rsidRDefault="005F6E94">
                  <w:pPr>
                    <w:jc w:val="center"/>
                    <w:rPr>
                      <w:i/>
                      <w:iCs/>
                      <w:sz w:val="28"/>
                      <w:szCs w:val="28"/>
                    </w:rPr>
                  </w:pPr>
                  <w:r>
                    <w:rPr>
                      <w:i/>
                      <w:iCs/>
                      <w:sz w:val="28"/>
                      <w:szCs w:val="28"/>
                    </w:rPr>
                    <w:t>Водяная баня</w:t>
                  </w:r>
                </w:p>
              </w:txbxContent>
            </v:textbox>
          </v:rect>
        </w:pict>
      </w:r>
    </w:p>
    <w:p w:rsidR="005F6E94" w:rsidRDefault="005F6E94">
      <w:pPr>
        <w:widowControl w:val="0"/>
        <w:spacing w:before="120"/>
        <w:ind w:firstLine="567"/>
        <w:jc w:val="both"/>
        <w:rPr>
          <w:color w:val="000000"/>
          <w:sz w:val="24"/>
          <w:szCs w:val="24"/>
        </w:rPr>
      </w:pPr>
    </w:p>
    <w:p w:rsidR="005F6E94" w:rsidRDefault="000F41E3">
      <w:pPr>
        <w:widowControl w:val="0"/>
        <w:spacing w:before="120"/>
        <w:ind w:firstLine="567"/>
        <w:jc w:val="both"/>
        <w:rPr>
          <w:color w:val="000000"/>
          <w:sz w:val="24"/>
          <w:szCs w:val="24"/>
        </w:rPr>
      </w:pPr>
      <w:r>
        <w:rPr>
          <w:noProof/>
        </w:rPr>
        <w:pict>
          <v:line id="_x0000_s1043" style="position:absolute;left:0;text-align:left;z-index:251665408" from="210.15pt,13.5pt" to="332.55pt,56.7pt" o:allowincell="f">
            <v:stroke endarrow="block"/>
          </v:line>
        </w:pict>
      </w:r>
      <w:r>
        <w:rPr>
          <w:noProof/>
        </w:rPr>
        <w:pict>
          <v:line id="_x0000_s1044" style="position:absolute;left:0;text-align:left;flip:x;z-index:251664384" from="109.35pt,13.5pt" to="210.15pt,56.7pt" o:allowincell="f">
            <v:stroke endarrow="block"/>
          </v:line>
        </w:pict>
      </w:r>
    </w:p>
    <w:p w:rsidR="005F6E94" w:rsidRDefault="005F6E94">
      <w:pPr>
        <w:widowControl w:val="0"/>
        <w:spacing w:before="120"/>
        <w:ind w:firstLine="567"/>
        <w:jc w:val="both"/>
        <w:rPr>
          <w:color w:val="000000"/>
          <w:sz w:val="24"/>
          <w:szCs w:val="24"/>
        </w:rPr>
      </w:pPr>
    </w:p>
    <w:p w:rsidR="005F6E94" w:rsidRDefault="000F41E3">
      <w:pPr>
        <w:widowControl w:val="0"/>
        <w:spacing w:before="120"/>
        <w:ind w:firstLine="567"/>
        <w:jc w:val="both"/>
        <w:rPr>
          <w:color w:val="000000"/>
          <w:sz w:val="24"/>
          <w:szCs w:val="24"/>
        </w:rPr>
      </w:pPr>
      <w:r>
        <w:rPr>
          <w:noProof/>
        </w:rPr>
        <w:pict>
          <v:rect id="_x0000_s1045" style="position:absolute;left:0;text-align:left;margin-left:15.75pt;margin-top:8.7pt;width:194.4pt;height:43.2pt;z-index:251655168" o:allowincell="f">
            <v:textbox>
              <w:txbxContent>
                <w:p w:rsidR="005F6E94" w:rsidRDefault="005F6E94">
                  <w:pPr>
                    <w:jc w:val="center"/>
                    <w:rPr>
                      <w:i/>
                      <w:iCs/>
                      <w:sz w:val="28"/>
                      <w:szCs w:val="28"/>
                    </w:rPr>
                  </w:pPr>
                  <w:r>
                    <w:rPr>
                      <w:i/>
                      <w:iCs/>
                      <w:sz w:val="28"/>
                      <w:szCs w:val="28"/>
                    </w:rPr>
                    <w:t>Нефтесодержащие воды, откаченные вакуум-насосом</w:t>
                  </w:r>
                </w:p>
              </w:txbxContent>
            </v:textbox>
          </v:rect>
        </w:pict>
      </w:r>
      <w:r>
        <w:rPr>
          <w:noProof/>
        </w:rPr>
        <w:pict>
          <v:rect id="_x0000_s1046" style="position:absolute;left:0;text-align:left;margin-left:224.55pt;margin-top:8.7pt;width:3in;height:43.2pt;z-index:251656192" o:allowincell="f">
            <v:textbox>
              <w:txbxContent>
                <w:p w:rsidR="005F6E94" w:rsidRDefault="005F6E94">
                  <w:pPr>
                    <w:jc w:val="center"/>
                    <w:rPr>
                      <w:i/>
                      <w:iCs/>
                      <w:sz w:val="28"/>
                      <w:szCs w:val="28"/>
                    </w:rPr>
                  </w:pPr>
                  <w:r>
                    <w:rPr>
                      <w:i/>
                      <w:iCs/>
                      <w:sz w:val="28"/>
                      <w:szCs w:val="28"/>
                    </w:rPr>
                    <w:t>Осадок содержащий гальку, нефтеотходы и воду</w:t>
                  </w:r>
                </w:p>
              </w:txbxContent>
            </v:textbox>
          </v:rect>
        </w:pict>
      </w:r>
    </w:p>
    <w:p w:rsidR="005F6E94" w:rsidRDefault="005F6E94">
      <w:pPr>
        <w:widowControl w:val="0"/>
        <w:spacing w:before="120"/>
        <w:ind w:firstLine="567"/>
        <w:jc w:val="both"/>
        <w:rPr>
          <w:color w:val="000000"/>
          <w:sz w:val="24"/>
          <w:szCs w:val="24"/>
        </w:rPr>
      </w:pPr>
    </w:p>
    <w:p w:rsidR="005F6E94" w:rsidRDefault="000F41E3">
      <w:pPr>
        <w:widowControl w:val="0"/>
        <w:spacing w:before="120"/>
        <w:ind w:firstLine="567"/>
        <w:jc w:val="both"/>
        <w:rPr>
          <w:color w:val="000000"/>
          <w:sz w:val="24"/>
          <w:szCs w:val="24"/>
        </w:rPr>
      </w:pPr>
      <w:r>
        <w:rPr>
          <w:noProof/>
        </w:rPr>
        <w:pict>
          <v:line id="_x0000_s1047" style="position:absolute;left:0;text-align:left;z-index:251666432" from="109.35pt,10.5pt" to="109.35pt,68.1pt" o:allowincell="f">
            <v:stroke endarrow="block"/>
          </v:line>
        </w:pict>
      </w:r>
    </w:p>
    <w:p w:rsidR="005F6E94" w:rsidRDefault="000F41E3">
      <w:pPr>
        <w:widowControl w:val="0"/>
        <w:spacing w:before="120"/>
        <w:ind w:firstLine="567"/>
        <w:jc w:val="both"/>
        <w:rPr>
          <w:color w:val="000000"/>
          <w:sz w:val="24"/>
          <w:szCs w:val="24"/>
        </w:rPr>
      </w:pPr>
      <w:r>
        <w:rPr>
          <w:noProof/>
        </w:rPr>
        <w:pict>
          <v:line id="_x0000_s1048" style="position:absolute;left:0;text-align:left;z-index:251667456" from="332.55pt,3.9pt" to="332.55pt,61.5pt" o:allowincell="f">
            <v:stroke endarrow="block"/>
          </v:line>
        </w:pict>
      </w:r>
    </w:p>
    <w:p w:rsidR="005F6E94" w:rsidRDefault="005F6E94">
      <w:pPr>
        <w:widowControl w:val="0"/>
        <w:spacing w:before="120"/>
        <w:ind w:firstLine="567"/>
        <w:jc w:val="both"/>
        <w:rPr>
          <w:color w:val="000000"/>
          <w:sz w:val="24"/>
          <w:szCs w:val="24"/>
        </w:rPr>
      </w:pPr>
    </w:p>
    <w:p w:rsidR="005F6E94" w:rsidRDefault="000F41E3">
      <w:pPr>
        <w:widowControl w:val="0"/>
        <w:spacing w:before="120"/>
        <w:ind w:firstLine="567"/>
        <w:jc w:val="both"/>
        <w:rPr>
          <w:color w:val="000000"/>
          <w:sz w:val="24"/>
          <w:szCs w:val="24"/>
        </w:rPr>
      </w:pPr>
      <w:r>
        <w:rPr>
          <w:noProof/>
        </w:rPr>
        <w:pict>
          <v:rect id="_x0000_s1049" style="position:absolute;left:0;text-align:left;margin-left:253.35pt;margin-top:6.3pt;width:187.2pt;height:57.6pt;z-index:251658240" o:allowincell="f">
            <v:textbox>
              <w:txbxContent>
                <w:p w:rsidR="005F6E94" w:rsidRDefault="005F6E94">
                  <w:pPr>
                    <w:pStyle w:val="7"/>
                  </w:pPr>
                  <w:r>
                    <w:t>Сито для стока воды</w:t>
                  </w:r>
                </w:p>
              </w:txbxContent>
            </v:textbox>
          </v:rect>
        </w:pict>
      </w:r>
      <w:r>
        <w:rPr>
          <w:noProof/>
        </w:rPr>
        <w:pict>
          <v:rect id="_x0000_s1050" style="position:absolute;left:0;text-align:left;margin-left:15.75pt;margin-top:6.3pt;width:194.4pt;height:57.6pt;z-index:251657216" o:allowincell="f">
            <v:textbox>
              <w:txbxContent>
                <w:p w:rsidR="005F6E94" w:rsidRDefault="005F6E94">
                  <w:pPr>
                    <w:jc w:val="center"/>
                    <w:rPr>
                      <w:i/>
                      <w:iCs/>
                      <w:sz w:val="28"/>
                      <w:szCs w:val="28"/>
                    </w:rPr>
                  </w:pPr>
                  <w:r>
                    <w:rPr>
                      <w:i/>
                      <w:iCs/>
                      <w:sz w:val="28"/>
                      <w:szCs w:val="28"/>
                    </w:rPr>
                    <w:t>Очистные сооружения нефтебаз</w:t>
                  </w:r>
                </w:p>
              </w:txbxContent>
            </v:textbox>
          </v:rect>
        </w:pict>
      </w:r>
    </w:p>
    <w:p w:rsidR="005F6E94" w:rsidRDefault="005F6E94">
      <w:pPr>
        <w:widowControl w:val="0"/>
        <w:spacing w:before="120"/>
        <w:ind w:firstLine="567"/>
        <w:jc w:val="both"/>
        <w:rPr>
          <w:color w:val="000000"/>
          <w:sz w:val="24"/>
          <w:szCs w:val="24"/>
        </w:rPr>
      </w:pPr>
    </w:p>
    <w:p w:rsidR="005F6E94" w:rsidRDefault="000F41E3">
      <w:pPr>
        <w:widowControl w:val="0"/>
        <w:spacing w:before="120"/>
        <w:ind w:firstLine="567"/>
        <w:jc w:val="both"/>
        <w:rPr>
          <w:color w:val="000000"/>
          <w:sz w:val="24"/>
          <w:szCs w:val="24"/>
        </w:rPr>
      </w:pPr>
      <w:r>
        <w:rPr>
          <w:noProof/>
        </w:rPr>
        <w:pict>
          <v:line id="_x0000_s1051" style="position:absolute;left:0;text-align:left;flip:y;z-index:251670528" from="109.35pt,8.75pt" to="109.35pt,73.55pt" o:allowincell="f">
            <v:stroke endarrow="block"/>
          </v:line>
        </w:pict>
      </w:r>
      <w:r>
        <w:rPr>
          <w:noProof/>
        </w:rPr>
        <w:pict>
          <v:line id="_x0000_s1052" style="position:absolute;left:0;text-align:left;z-index:251669504" from="332.55pt,8.75pt" to="332.55pt,73.55pt" o:allowincell="f">
            <v:stroke endarrow="block"/>
          </v:line>
        </w:pict>
      </w:r>
      <w:r>
        <w:rPr>
          <w:noProof/>
        </w:rPr>
        <w:pict>
          <v:line id="_x0000_s1053" style="position:absolute;left:0;text-align:left;flip:x;z-index:251668480" from="109.35pt,8.75pt" to="332.55pt,73.55pt" o:allowincell="f">
            <v:stroke endarrow="block"/>
          </v:line>
        </w:pict>
      </w:r>
    </w:p>
    <w:p w:rsidR="005F6E94" w:rsidRDefault="005F6E94">
      <w:pPr>
        <w:widowControl w:val="0"/>
        <w:spacing w:before="120"/>
        <w:ind w:firstLine="567"/>
        <w:jc w:val="both"/>
        <w:rPr>
          <w:color w:val="000000"/>
          <w:sz w:val="24"/>
          <w:szCs w:val="24"/>
        </w:rPr>
      </w:pPr>
    </w:p>
    <w:p w:rsidR="005F6E94" w:rsidRDefault="005F6E94">
      <w:pPr>
        <w:widowControl w:val="0"/>
        <w:spacing w:before="120"/>
        <w:ind w:firstLine="567"/>
        <w:jc w:val="both"/>
        <w:rPr>
          <w:color w:val="000000"/>
          <w:sz w:val="24"/>
          <w:szCs w:val="24"/>
        </w:rPr>
      </w:pPr>
    </w:p>
    <w:p w:rsidR="005F6E94" w:rsidRDefault="000F41E3">
      <w:pPr>
        <w:widowControl w:val="0"/>
        <w:spacing w:before="120"/>
        <w:ind w:firstLine="567"/>
        <w:jc w:val="both"/>
        <w:rPr>
          <w:color w:val="000000"/>
          <w:sz w:val="24"/>
          <w:szCs w:val="24"/>
        </w:rPr>
      </w:pPr>
      <w:r>
        <w:rPr>
          <w:noProof/>
        </w:rPr>
        <w:pict>
          <v:rect id="_x0000_s1054" style="position:absolute;left:0;text-align:left;margin-left:253.35pt;margin-top:4.55pt;width:187.2pt;height:50.4pt;z-index:251660288" o:allowincell="f">
            <v:textbox>
              <w:txbxContent>
                <w:p w:rsidR="005F6E94" w:rsidRDefault="005F6E94">
                  <w:pPr>
                    <w:pStyle w:val="7"/>
                  </w:pPr>
                  <w:r>
                    <w:t>Галька с нефтеотходами</w:t>
                  </w:r>
                </w:p>
              </w:txbxContent>
            </v:textbox>
          </v:rect>
        </w:pict>
      </w:r>
      <w:r>
        <w:rPr>
          <w:noProof/>
        </w:rPr>
        <w:pict>
          <v:rect id="_x0000_s1055" style="position:absolute;left:0;text-align:left;margin-left:15.75pt;margin-top:4.55pt;width:194.4pt;height:50.4pt;z-index:251659264" o:allowincell="f">
            <v:textbox>
              <w:txbxContent>
                <w:p w:rsidR="005F6E94" w:rsidRDefault="005F6E94">
                  <w:pPr>
                    <w:jc w:val="center"/>
                    <w:rPr>
                      <w:i/>
                      <w:iCs/>
                      <w:sz w:val="28"/>
                      <w:szCs w:val="28"/>
                    </w:rPr>
                  </w:pPr>
                  <w:r>
                    <w:rPr>
                      <w:i/>
                      <w:iCs/>
                      <w:sz w:val="28"/>
                      <w:szCs w:val="28"/>
                    </w:rPr>
                    <w:t>Нефтесодержащие воды</w:t>
                  </w:r>
                </w:p>
              </w:txbxContent>
            </v:textbox>
          </v:rect>
        </w:pict>
      </w:r>
    </w:p>
    <w:p w:rsidR="005F6E94" w:rsidRDefault="005F6E94">
      <w:pPr>
        <w:widowControl w:val="0"/>
        <w:spacing w:before="120"/>
        <w:ind w:firstLine="567"/>
        <w:jc w:val="both"/>
        <w:rPr>
          <w:color w:val="000000"/>
          <w:sz w:val="24"/>
          <w:szCs w:val="24"/>
        </w:rPr>
      </w:pPr>
    </w:p>
    <w:p w:rsidR="005F6E94" w:rsidRDefault="000F41E3">
      <w:pPr>
        <w:widowControl w:val="0"/>
        <w:spacing w:before="120"/>
        <w:ind w:firstLine="567"/>
        <w:jc w:val="both"/>
        <w:rPr>
          <w:color w:val="000000"/>
          <w:sz w:val="24"/>
          <w:szCs w:val="24"/>
        </w:rPr>
      </w:pPr>
      <w:r>
        <w:rPr>
          <w:noProof/>
        </w:rPr>
        <w:pict>
          <v:line id="_x0000_s1056" style="position:absolute;left:0;text-align:left;flip:x;z-index:251671552" from="231.75pt,6.95pt" to="332.55pt,64.55pt" o:allowincell="f">
            <v:stroke endarrow="block"/>
          </v:line>
        </w:pict>
      </w:r>
    </w:p>
    <w:p w:rsidR="005F6E94" w:rsidRDefault="005F6E94">
      <w:pPr>
        <w:widowControl w:val="0"/>
        <w:spacing w:before="120"/>
        <w:ind w:firstLine="567"/>
        <w:jc w:val="both"/>
        <w:rPr>
          <w:color w:val="000000"/>
          <w:sz w:val="24"/>
          <w:szCs w:val="24"/>
        </w:rPr>
      </w:pPr>
    </w:p>
    <w:p w:rsidR="005F6E94" w:rsidRDefault="005F6E94">
      <w:pPr>
        <w:widowControl w:val="0"/>
        <w:spacing w:before="120"/>
        <w:ind w:firstLine="567"/>
        <w:jc w:val="both"/>
        <w:rPr>
          <w:color w:val="000000"/>
          <w:sz w:val="24"/>
          <w:szCs w:val="24"/>
        </w:rPr>
      </w:pPr>
    </w:p>
    <w:p w:rsidR="005F6E94" w:rsidRDefault="000F41E3">
      <w:pPr>
        <w:widowControl w:val="0"/>
        <w:spacing w:before="120"/>
        <w:ind w:firstLine="567"/>
        <w:jc w:val="both"/>
        <w:rPr>
          <w:color w:val="000000"/>
          <w:sz w:val="24"/>
          <w:szCs w:val="24"/>
        </w:rPr>
      </w:pPr>
      <w:r>
        <w:rPr>
          <w:noProof/>
        </w:rPr>
        <w:pict>
          <v:rect id="_x0000_s1057" style="position:absolute;left:0;text-align:left;margin-left:166.95pt;margin-top:2.75pt;width:129.6pt;height:50.4pt;z-index:251661312" o:allowincell="f">
            <v:textbox>
              <w:txbxContent>
                <w:p w:rsidR="005F6E94" w:rsidRDefault="005F6E94">
                  <w:pPr>
                    <w:jc w:val="center"/>
                    <w:rPr>
                      <w:i/>
                      <w:iCs/>
                      <w:sz w:val="28"/>
                      <w:szCs w:val="28"/>
                    </w:rPr>
                  </w:pPr>
                  <w:r>
                    <w:rPr>
                      <w:i/>
                      <w:iCs/>
                      <w:sz w:val="28"/>
                      <w:szCs w:val="28"/>
                    </w:rPr>
                    <w:t>Прокаливание в печи МСП</w:t>
                  </w:r>
                </w:p>
              </w:txbxContent>
            </v:textbox>
          </v:rect>
        </w:pict>
      </w:r>
    </w:p>
    <w:p w:rsidR="005F6E94" w:rsidRDefault="005F6E94">
      <w:pPr>
        <w:widowControl w:val="0"/>
        <w:spacing w:before="120"/>
        <w:ind w:firstLine="567"/>
        <w:jc w:val="both"/>
        <w:rPr>
          <w:color w:val="000000"/>
          <w:sz w:val="24"/>
          <w:szCs w:val="24"/>
        </w:rPr>
      </w:pPr>
    </w:p>
    <w:p w:rsidR="005F6E94" w:rsidRDefault="000F41E3">
      <w:pPr>
        <w:widowControl w:val="0"/>
        <w:spacing w:before="120"/>
        <w:ind w:firstLine="567"/>
        <w:jc w:val="both"/>
        <w:rPr>
          <w:color w:val="000000"/>
          <w:sz w:val="24"/>
          <w:szCs w:val="24"/>
        </w:rPr>
      </w:pPr>
      <w:r>
        <w:rPr>
          <w:noProof/>
        </w:rPr>
        <w:pict>
          <v:line id="_x0000_s1058" style="position:absolute;left:0;text-align:left;z-index:251672576" from="238.95pt,5.15pt" to="238.95pt,48.35pt" o:allowincell="f">
            <v:stroke endarrow="block"/>
          </v:line>
        </w:pict>
      </w:r>
    </w:p>
    <w:p w:rsidR="005F6E94" w:rsidRDefault="005F6E94">
      <w:pPr>
        <w:widowControl w:val="0"/>
        <w:spacing w:before="120"/>
        <w:ind w:firstLine="567"/>
        <w:jc w:val="both"/>
        <w:rPr>
          <w:color w:val="000000"/>
          <w:sz w:val="24"/>
          <w:szCs w:val="24"/>
        </w:rPr>
      </w:pPr>
    </w:p>
    <w:p w:rsidR="005F6E94" w:rsidRDefault="000F41E3">
      <w:pPr>
        <w:widowControl w:val="0"/>
        <w:spacing w:before="120"/>
        <w:ind w:firstLine="567"/>
        <w:jc w:val="both"/>
        <w:rPr>
          <w:color w:val="000000"/>
          <w:sz w:val="24"/>
          <w:szCs w:val="24"/>
        </w:rPr>
      </w:pPr>
      <w:r>
        <w:rPr>
          <w:noProof/>
        </w:rPr>
        <w:pict>
          <v:rect id="_x0000_s1059" style="position:absolute;left:0;text-align:left;margin-left:166.95pt;margin-top:6.95pt;width:129.6pt;height:50.4pt;z-index:251662336" o:allowincell="f">
            <v:textbox>
              <w:txbxContent>
                <w:p w:rsidR="005F6E94" w:rsidRDefault="005F6E94">
                  <w:pPr>
                    <w:pStyle w:val="7"/>
                  </w:pPr>
                  <w:r>
                    <w:t>Очищенная галька</w:t>
                  </w:r>
                </w:p>
                <w:p w:rsidR="005F6E94" w:rsidRDefault="005F6E94">
                  <w:pPr>
                    <w:jc w:val="center"/>
                    <w:rPr>
                      <w:i/>
                      <w:iCs/>
                      <w:sz w:val="28"/>
                      <w:szCs w:val="28"/>
                    </w:rPr>
                  </w:pPr>
                </w:p>
              </w:txbxContent>
            </v:textbox>
          </v:rect>
        </w:pict>
      </w:r>
    </w:p>
    <w:p w:rsidR="005F6E94" w:rsidRDefault="005F6E94">
      <w:pPr>
        <w:widowControl w:val="0"/>
        <w:spacing w:before="120"/>
        <w:ind w:firstLine="567"/>
        <w:jc w:val="both"/>
        <w:rPr>
          <w:color w:val="000000"/>
          <w:sz w:val="24"/>
          <w:szCs w:val="24"/>
        </w:rPr>
      </w:pPr>
    </w:p>
    <w:p w:rsidR="005F6E94" w:rsidRDefault="005F6E94">
      <w:pPr>
        <w:widowControl w:val="0"/>
        <w:spacing w:before="120"/>
        <w:ind w:firstLine="567"/>
        <w:jc w:val="both"/>
        <w:rPr>
          <w:color w:val="000000"/>
          <w:sz w:val="24"/>
          <w:szCs w:val="24"/>
        </w:rPr>
      </w:pPr>
    </w:p>
    <w:p w:rsidR="005F6E94" w:rsidRDefault="005F6E94">
      <w:pPr>
        <w:widowControl w:val="0"/>
        <w:spacing w:before="120"/>
        <w:ind w:firstLine="567"/>
        <w:jc w:val="both"/>
        <w:rPr>
          <w:color w:val="000000"/>
          <w:sz w:val="24"/>
          <w:szCs w:val="24"/>
        </w:rPr>
      </w:pPr>
    </w:p>
    <w:p w:rsidR="005F6E94" w:rsidRDefault="005F6E94">
      <w:pPr>
        <w:widowControl w:val="0"/>
        <w:spacing w:before="120"/>
        <w:ind w:firstLine="567"/>
        <w:jc w:val="both"/>
        <w:rPr>
          <w:color w:val="000000"/>
          <w:sz w:val="24"/>
          <w:szCs w:val="24"/>
        </w:rPr>
      </w:pPr>
      <w:r>
        <w:rPr>
          <w:color w:val="000000"/>
          <w:sz w:val="24"/>
          <w:szCs w:val="24"/>
        </w:rPr>
        <w:t>Таким образом вполне реально снять остроту проблемы загрязнения побережья и морской воды нефтепродуктами; исключить возможность попадания нефтепродуктов в почву и грунтовые воды.</w:t>
      </w:r>
    </w:p>
    <w:p w:rsidR="005F6E94" w:rsidRDefault="005F6E94">
      <w:pPr>
        <w:widowControl w:val="0"/>
        <w:spacing w:before="120"/>
        <w:ind w:firstLine="567"/>
        <w:jc w:val="both"/>
        <w:rPr>
          <w:color w:val="000000"/>
          <w:sz w:val="24"/>
          <w:szCs w:val="24"/>
        </w:rPr>
      </w:pPr>
      <w:r>
        <w:rPr>
          <w:color w:val="000000"/>
          <w:sz w:val="24"/>
          <w:szCs w:val="24"/>
        </w:rPr>
        <w:t>Мы также надеемся на дальнейшее продолжение сотрудничества с экологической службой ОАО «НМТП» в вопросах охраны окружающей среды.</w:t>
      </w:r>
    </w:p>
    <w:p w:rsidR="005F6E94" w:rsidRDefault="005F6E94">
      <w:pPr>
        <w:widowControl w:val="0"/>
        <w:spacing w:before="120"/>
        <w:ind w:firstLine="567"/>
        <w:jc w:val="center"/>
        <w:rPr>
          <w:b/>
          <w:bCs/>
          <w:color w:val="000000"/>
          <w:sz w:val="28"/>
          <w:szCs w:val="28"/>
        </w:rPr>
      </w:pPr>
      <w:r>
        <w:rPr>
          <w:b/>
          <w:bCs/>
          <w:color w:val="000000"/>
          <w:sz w:val="28"/>
          <w:szCs w:val="28"/>
        </w:rPr>
        <w:t>Список литературы</w:t>
      </w:r>
    </w:p>
    <w:p w:rsidR="005F6E94" w:rsidRDefault="005F6E94">
      <w:pPr>
        <w:widowControl w:val="0"/>
        <w:spacing w:before="120"/>
        <w:ind w:firstLine="567"/>
        <w:jc w:val="both"/>
        <w:rPr>
          <w:color w:val="000000"/>
          <w:sz w:val="24"/>
          <w:szCs w:val="24"/>
        </w:rPr>
      </w:pPr>
      <w:r>
        <w:rPr>
          <w:color w:val="000000"/>
          <w:sz w:val="24"/>
          <w:szCs w:val="24"/>
        </w:rPr>
        <w:t>Доцент Кузьмина И.В. Проблемы утилизации нефтяных отходов или «куда девать черное золото».</w:t>
      </w:r>
    </w:p>
    <w:p w:rsidR="005F6E94" w:rsidRDefault="005F6E94">
      <w:pPr>
        <w:widowControl w:val="0"/>
        <w:spacing w:before="120"/>
        <w:ind w:firstLine="590"/>
        <w:jc w:val="both"/>
        <w:rPr>
          <w:color w:val="000000"/>
          <w:sz w:val="24"/>
          <w:szCs w:val="24"/>
        </w:rPr>
      </w:pPr>
      <w:bookmarkStart w:id="0" w:name="_GoBack"/>
      <w:bookmarkEnd w:id="0"/>
    </w:p>
    <w:sectPr w:rsidR="005F6E9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138F6"/>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1">
    <w:nsid w:val="67D345D4"/>
    <w:multiLevelType w:val="singleLevel"/>
    <w:tmpl w:val="4CD61F16"/>
    <w:lvl w:ilvl="0">
      <w:start w:val="1"/>
      <w:numFmt w:val="decimal"/>
      <w:lvlText w:val="%1."/>
      <w:legacy w:legacy="1" w:legacySpace="0" w:legacyIndent="283"/>
      <w:lvlJc w:val="left"/>
      <w:pPr>
        <w:ind w:left="283" w:hanging="283"/>
      </w:pPr>
    </w:lvl>
  </w:abstractNum>
  <w:num w:numId="1">
    <w:abstractNumId w:val="0"/>
  </w:num>
  <w:num w:numId="2">
    <w:abstractNumId w:val="1"/>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2527"/>
    <w:rsid w:val="000F41E3"/>
    <w:rsid w:val="005F6E94"/>
    <w:rsid w:val="00782527"/>
    <w:rsid w:val="00F317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1"/>
    <o:shapelayout v:ext="edit">
      <o:idmap v:ext="edit" data="1"/>
    </o:shapelayout>
  </w:shapeDefaults>
  <w:decimalSymbol w:val=","/>
  <w:listSeparator w:val=";"/>
  <w14:defaultImageDpi w14:val="0"/>
  <w15:chartTrackingRefBased/>
  <w15:docId w15:val="{594B44B1-58DF-4150-89A6-9463A68D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ind w:left="-53" w:right="-109" w:firstLine="141"/>
      <w:jc w:val="center"/>
      <w:outlineLvl w:val="0"/>
    </w:pPr>
    <w:rPr>
      <w:b/>
      <w:bCs/>
      <w:sz w:val="28"/>
      <w:szCs w:val="28"/>
    </w:rPr>
  </w:style>
  <w:style w:type="paragraph" w:styleId="2">
    <w:name w:val="heading 2"/>
    <w:basedOn w:val="a"/>
    <w:next w:val="a"/>
    <w:link w:val="20"/>
    <w:uiPriority w:val="99"/>
    <w:qFormat/>
    <w:pPr>
      <w:keepNext/>
      <w:jc w:val="center"/>
      <w:outlineLvl w:val="1"/>
    </w:pPr>
    <w:rPr>
      <w:b/>
      <w:bCs/>
      <w:i/>
      <w:iCs/>
      <w:sz w:val="32"/>
      <w:szCs w:val="32"/>
    </w:rPr>
  </w:style>
  <w:style w:type="paragraph" w:styleId="3">
    <w:name w:val="heading 3"/>
    <w:basedOn w:val="a"/>
    <w:next w:val="a"/>
    <w:link w:val="30"/>
    <w:uiPriority w:val="99"/>
    <w:qFormat/>
    <w:pPr>
      <w:keepNext/>
      <w:jc w:val="center"/>
      <w:outlineLvl w:val="2"/>
    </w:pPr>
    <w:rPr>
      <w:b/>
      <w:bCs/>
      <w:i/>
      <w:iCs/>
      <w:sz w:val="28"/>
      <w:szCs w:val="28"/>
    </w:rPr>
  </w:style>
  <w:style w:type="paragraph" w:styleId="4">
    <w:name w:val="heading 4"/>
    <w:basedOn w:val="a"/>
    <w:next w:val="a"/>
    <w:link w:val="40"/>
    <w:uiPriority w:val="99"/>
    <w:qFormat/>
    <w:pPr>
      <w:keepNext/>
      <w:jc w:val="center"/>
      <w:outlineLvl w:val="3"/>
    </w:pPr>
    <w:rPr>
      <w:sz w:val="28"/>
      <w:szCs w:val="28"/>
      <w:lang w:val="en-US"/>
    </w:rPr>
  </w:style>
  <w:style w:type="paragraph" w:styleId="5">
    <w:name w:val="heading 5"/>
    <w:basedOn w:val="a"/>
    <w:next w:val="a"/>
    <w:link w:val="50"/>
    <w:uiPriority w:val="99"/>
    <w:qFormat/>
    <w:pPr>
      <w:keepNext/>
      <w:outlineLvl w:val="4"/>
    </w:pPr>
    <w:rPr>
      <w:sz w:val="24"/>
      <w:szCs w:val="24"/>
    </w:rPr>
  </w:style>
  <w:style w:type="paragraph" w:styleId="6">
    <w:name w:val="heading 6"/>
    <w:basedOn w:val="a"/>
    <w:next w:val="a"/>
    <w:link w:val="60"/>
    <w:uiPriority w:val="99"/>
    <w:qFormat/>
    <w:pPr>
      <w:keepNext/>
      <w:jc w:val="center"/>
      <w:outlineLvl w:val="5"/>
    </w:pPr>
    <w:rPr>
      <w:i/>
      <w:iCs/>
      <w:sz w:val="24"/>
      <w:szCs w:val="24"/>
    </w:rPr>
  </w:style>
  <w:style w:type="paragraph" w:styleId="7">
    <w:name w:val="heading 7"/>
    <w:basedOn w:val="a"/>
    <w:next w:val="a"/>
    <w:link w:val="70"/>
    <w:uiPriority w:val="99"/>
    <w:qFormat/>
    <w:pPr>
      <w:keepNext/>
      <w:jc w:val="center"/>
      <w:outlineLvl w:val="6"/>
    </w:pPr>
    <w:rPr>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paragraph" w:styleId="21">
    <w:name w:val="Body Text 2"/>
    <w:basedOn w:val="a"/>
    <w:link w:val="22"/>
    <w:uiPriority w:val="99"/>
    <w:pPr>
      <w:ind w:right="-118"/>
      <w:jc w:val="center"/>
    </w:pPr>
    <w:rPr>
      <w:b/>
      <w:bCs/>
      <w:i/>
      <w:iCs/>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ind w:firstLine="426"/>
      <w:jc w:val="center"/>
    </w:pPr>
    <w:rPr>
      <w:sz w:val="24"/>
      <w:szCs w:val="24"/>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1">
    <w:name w:val="Body Text Indent 3"/>
    <w:basedOn w:val="a"/>
    <w:link w:val="32"/>
    <w:uiPriority w:val="99"/>
    <w:pPr>
      <w:ind w:right="78" w:firstLine="426"/>
      <w:jc w:val="both"/>
    </w:pPr>
    <w:rPr>
      <w:sz w:val="28"/>
      <w:szCs w:val="28"/>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a3">
    <w:name w:val="Body Text"/>
    <w:basedOn w:val="a"/>
    <w:link w:val="a4"/>
    <w:uiPriority w:val="99"/>
    <w:pPr>
      <w:ind w:right="-766"/>
      <w:jc w:val="both"/>
    </w:pPr>
    <w:rPr>
      <w:sz w:val="28"/>
      <w:szCs w:val="28"/>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33">
    <w:name w:val="Body Text 3"/>
    <w:basedOn w:val="a"/>
    <w:link w:val="34"/>
    <w:uiPriority w:val="99"/>
    <w:pPr>
      <w:jc w:val="center"/>
    </w:pPr>
    <w:rPr>
      <w:b/>
      <w:bCs/>
      <w:i/>
      <w:iCs/>
      <w:sz w:val="28"/>
      <w:szCs w:val="28"/>
    </w:rPr>
  </w:style>
  <w:style w:type="character" w:customStyle="1" w:styleId="34">
    <w:name w:val="Основной текст 3 Знак"/>
    <w:link w:val="33"/>
    <w:uiPriority w:val="99"/>
    <w:semiHidden/>
    <w:rPr>
      <w:rFonts w:ascii="Times New Roman" w:hAnsi="Times New Roman" w:cs="Times New Roman"/>
      <w:sz w:val="16"/>
      <w:szCs w:val="16"/>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link w:val="a8"/>
    <w:uiPriority w:val="99"/>
    <w:semiHidden/>
    <w:rPr>
      <w:rFonts w:ascii="Times New Roman" w:hAnsi="Times New Roman" w:cs="Times New Roman"/>
      <w:sz w:val="20"/>
      <w:szCs w:val="20"/>
    </w:r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6668</Words>
  <Characters>3802</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ПРОБЛЕМЫ УТИЛИЗАЦИИ НЕФТЯНЫХ ОТХОДОВ</vt:lpstr>
    </vt:vector>
  </TitlesOfParts>
  <Company> </Company>
  <LinksUpToDate>false</LinksUpToDate>
  <CharactersWithSpaces>10450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УТИЛИЗАЦИИ НЕФТЯНЫХ ОТХОДОВ</dc:title>
  <dc:subject/>
  <dc:creator>Роман АКА Killer Angel</dc:creator>
  <cp:keywords/>
  <dc:description/>
  <cp:lastModifiedBy>admin</cp:lastModifiedBy>
  <cp:revision>2</cp:revision>
  <dcterms:created xsi:type="dcterms:W3CDTF">2014-01-26T19:19:00Z</dcterms:created>
  <dcterms:modified xsi:type="dcterms:W3CDTF">2014-01-26T19:19:00Z</dcterms:modified>
</cp:coreProperties>
</file>