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421" w:rsidRDefault="00D93421">
      <w:pPr>
        <w:pStyle w:val="a5"/>
        <w:spacing w:line="360" w:lineRule="auto"/>
        <w:rPr>
          <w:bCs/>
          <w:sz w:val="28"/>
        </w:rPr>
      </w:pPr>
      <w:r>
        <w:rPr>
          <w:bCs/>
          <w:sz w:val="28"/>
        </w:rPr>
        <w:t>Российский государственный профессионально педагогический университет</w:t>
      </w:r>
    </w:p>
    <w:p w:rsidR="00D93421" w:rsidRDefault="00D93421">
      <w:pPr>
        <w:pStyle w:val="a5"/>
        <w:spacing w:line="360" w:lineRule="auto"/>
        <w:rPr>
          <w:sz w:val="28"/>
        </w:rPr>
      </w:pPr>
    </w:p>
    <w:p w:rsidR="00D93421" w:rsidRDefault="00D93421">
      <w:pPr>
        <w:pStyle w:val="a5"/>
        <w:spacing w:line="360" w:lineRule="auto"/>
        <w:rPr>
          <w:sz w:val="28"/>
        </w:rPr>
      </w:pPr>
    </w:p>
    <w:p w:rsidR="00D93421" w:rsidRDefault="00D93421">
      <w:pPr>
        <w:pStyle w:val="a5"/>
        <w:spacing w:line="360" w:lineRule="auto"/>
        <w:rPr>
          <w:sz w:val="28"/>
        </w:rPr>
      </w:pPr>
    </w:p>
    <w:p w:rsidR="00D93421" w:rsidRDefault="00D93421">
      <w:pPr>
        <w:pStyle w:val="a5"/>
        <w:spacing w:line="360" w:lineRule="auto"/>
        <w:rPr>
          <w:sz w:val="28"/>
        </w:rPr>
      </w:pPr>
    </w:p>
    <w:p w:rsidR="00D93421" w:rsidRDefault="00D93421">
      <w:pPr>
        <w:pStyle w:val="a5"/>
        <w:spacing w:line="360" w:lineRule="auto"/>
        <w:rPr>
          <w:sz w:val="28"/>
        </w:rPr>
      </w:pPr>
    </w:p>
    <w:p w:rsidR="00D93421" w:rsidRDefault="00D93421">
      <w:pPr>
        <w:pStyle w:val="a5"/>
        <w:spacing w:line="360" w:lineRule="auto"/>
        <w:rPr>
          <w:b/>
          <w:bCs/>
          <w:sz w:val="28"/>
        </w:rPr>
      </w:pPr>
    </w:p>
    <w:p w:rsidR="00D93421" w:rsidRDefault="00D93421">
      <w:pPr>
        <w:pStyle w:val="a5"/>
        <w:spacing w:line="360" w:lineRule="auto"/>
        <w:rPr>
          <w:b/>
          <w:bCs/>
          <w:sz w:val="28"/>
        </w:rPr>
      </w:pPr>
    </w:p>
    <w:p w:rsidR="00D93421" w:rsidRDefault="00D93421">
      <w:pPr>
        <w:pStyle w:val="a5"/>
        <w:spacing w:line="360" w:lineRule="auto"/>
        <w:rPr>
          <w:b/>
          <w:bCs/>
          <w:sz w:val="52"/>
        </w:rPr>
      </w:pPr>
      <w:r>
        <w:rPr>
          <w:b/>
          <w:bCs/>
          <w:sz w:val="52"/>
        </w:rPr>
        <w:t>Контрольная работа</w:t>
      </w:r>
    </w:p>
    <w:p w:rsidR="00D93421" w:rsidRDefault="00D93421">
      <w:pPr>
        <w:pStyle w:val="a5"/>
        <w:spacing w:line="360" w:lineRule="auto"/>
        <w:rPr>
          <w:sz w:val="28"/>
        </w:rPr>
      </w:pPr>
    </w:p>
    <w:p w:rsidR="00D93421" w:rsidRDefault="00D93421">
      <w:pPr>
        <w:pStyle w:val="a5"/>
        <w:spacing w:line="360" w:lineRule="auto"/>
        <w:rPr>
          <w:sz w:val="28"/>
        </w:rPr>
      </w:pPr>
      <w:r>
        <w:rPr>
          <w:sz w:val="28"/>
        </w:rPr>
        <w:t>По предмету: «Технология и оборудование сварки»</w:t>
      </w:r>
    </w:p>
    <w:p w:rsidR="00D93421" w:rsidRDefault="00D93421">
      <w:pPr>
        <w:pStyle w:val="a5"/>
        <w:spacing w:line="360" w:lineRule="auto"/>
        <w:rPr>
          <w:sz w:val="28"/>
        </w:rPr>
      </w:pPr>
      <w:r>
        <w:rPr>
          <w:sz w:val="28"/>
        </w:rPr>
        <w:t>Вариант 9</w:t>
      </w:r>
    </w:p>
    <w:p w:rsidR="00D93421" w:rsidRDefault="00D93421">
      <w:pPr>
        <w:pStyle w:val="a5"/>
        <w:spacing w:line="360" w:lineRule="auto"/>
        <w:rPr>
          <w:sz w:val="28"/>
        </w:rPr>
      </w:pPr>
    </w:p>
    <w:p w:rsidR="00D93421" w:rsidRDefault="00D93421">
      <w:pPr>
        <w:pStyle w:val="a5"/>
        <w:spacing w:line="360" w:lineRule="auto"/>
        <w:rPr>
          <w:sz w:val="28"/>
        </w:rPr>
      </w:pPr>
    </w:p>
    <w:p w:rsidR="00D93421" w:rsidRDefault="00D93421">
      <w:pPr>
        <w:pStyle w:val="a5"/>
        <w:spacing w:line="360" w:lineRule="auto"/>
        <w:jc w:val="left"/>
        <w:rPr>
          <w:sz w:val="28"/>
        </w:rPr>
      </w:pPr>
    </w:p>
    <w:p w:rsidR="00D93421" w:rsidRDefault="00D93421">
      <w:pPr>
        <w:pStyle w:val="a5"/>
        <w:spacing w:line="360" w:lineRule="auto"/>
        <w:jc w:val="left"/>
        <w:rPr>
          <w:sz w:val="28"/>
        </w:rPr>
      </w:pPr>
    </w:p>
    <w:p w:rsidR="00D93421" w:rsidRDefault="00D93421">
      <w:pPr>
        <w:pStyle w:val="a5"/>
        <w:spacing w:line="360" w:lineRule="auto"/>
        <w:jc w:val="left"/>
        <w:rPr>
          <w:sz w:val="28"/>
        </w:rPr>
      </w:pPr>
    </w:p>
    <w:p w:rsidR="00D93421" w:rsidRDefault="00D93421">
      <w:pPr>
        <w:pStyle w:val="a5"/>
        <w:spacing w:line="360" w:lineRule="auto"/>
        <w:jc w:val="left"/>
        <w:rPr>
          <w:sz w:val="28"/>
        </w:rPr>
      </w:pPr>
    </w:p>
    <w:p w:rsidR="00D93421" w:rsidRDefault="00D93421">
      <w:pPr>
        <w:pStyle w:val="a5"/>
        <w:spacing w:line="360" w:lineRule="auto"/>
        <w:jc w:val="left"/>
        <w:rPr>
          <w:sz w:val="28"/>
        </w:rPr>
      </w:pPr>
      <w:r>
        <w:rPr>
          <w:sz w:val="28"/>
        </w:rPr>
        <w:t xml:space="preserve">Выполнил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студент гр. ЗСМ 411</w:t>
      </w:r>
    </w:p>
    <w:p w:rsidR="00D93421" w:rsidRDefault="00D93421">
      <w:pPr>
        <w:pStyle w:val="a5"/>
        <w:spacing w:line="360" w:lineRule="auto"/>
        <w:jc w:val="left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Соколов М. В.</w:t>
      </w:r>
    </w:p>
    <w:p w:rsidR="00D93421" w:rsidRDefault="00D93421">
      <w:pPr>
        <w:pStyle w:val="a5"/>
        <w:spacing w:line="360" w:lineRule="auto"/>
        <w:jc w:val="left"/>
        <w:rPr>
          <w:sz w:val="28"/>
        </w:rPr>
      </w:pPr>
    </w:p>
    <w:p w:rsidR="00D93421" w:rsidRDefault="00D93421">
      <w:pPr>
        <w:pStyle w:val="a5"/>
        <w:spacing w:line="360" w:lineRule="auto"/>
        <w:jc w:val="left"/>
        <w:rPr>
          <w:sz w:val="28"/>
        </w:rPr>
      </w:pPr>
      <w:r>
        <w:rPr>
          <w:sz w:val="28"/>
        </w:rPr>
        <w:t>Проверил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Преподаватель</w:t>
      </w:r>
    </w:p>
    <w:p w:rsidR="00D93421" w:rsidRDefault="00D93421">
      <w:pPr>
        <w:pStyle w:val="a5"/>
        <w:spacing w:line="360" w:lineRule="auto"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</w:t>
      </w:r>
    </w:p>
    <w:p w:rsidR="00D93421" w:rsidRDefault="00D93421">
      <w:pPr>
        <w:pStyle w:val="a5"/>
        <w:spacing w:line="360" w:lineRule="auto"/>
        <w:jc w:val="left"/>
        <w:rPr>
          <w:sz w:val="28"/>
        </w:rPr>
      </w:pPr>
    </w:p>
    <w:p w:rsidR="00D93421" w:rsidRDefault="00D93421">
      <w:pPr>
        <w:pStyle w:val="a5"/>
        <w:spacing w:line="360" w:lineRule="auto"/>
        <w:jc w:val="left"/>
        <w:rPr>
          <w:sz w:val="28"/>
        </w:rPr>
      </w:pPr>
    </w:p>
    <w:p w:rsidR="00D93421" w:rsidRDefault="00D93421">
      <w:pPr>
        <w:pStyle w:val="a5"/>
        <w:spacing w:line="360" w:lineRule="auto"/>
        <w:rPr>
          <w:sz w:val="28"/>
        </w:rPr>
      </w:pPr>
    </w:p>
    <w:p w:rsidR="00D93421" w:rsidRDefault="00D93421">
      <w:pPr>
        <w:pStyle w:val="a5"/>
        <w:spacing w:line="360" w:lineRule="auto"/>
        <w:rPr>
          <w:sz w:val="28"/>
        </w:rPr>
      </w:pPr>
    </w:p>
    <w:p w:rsidR="00D93421" w:rsidRDefault="00D93421">
      <w:pPr>
        <w:pStyle w:val="a5"/>
        <w:spacing w:line="360" w:lineRule="auto"/>
        <w:rPr>
          <w:sz w:val="28"/>
        </w:rPr>
      </w:pPr>
      <w:r>
        <w:rPr>
          <w:sz w:val="28"/>
        </w:rPr>
        <w:t>Екатеринбург</w:t>
      </w:r>
    </w:p>
    <w:p w:rsidR="00D93421" w:rsidRDefault="00D93421">
      <w:pPr>
        <w:pStyle w:val="a5"/>
        <w:spacing w:line="360" w:lineRule="auto"/>
        <w:rPr>
          <w:sz w:val="28"/>
        </w:rPr>
      </w:pPr>
      <w:r>
        <w:rPr>
          <w:sz w:val="28"/>
        </w:rPr>
        <w:t>2004</w:t>
      </w:r>
    </w:p>
    <w:p w:rsidR="00D93421" w:rsidRDefault="00D93421">
      <w:pPr>
        <w:pStyle w:val="1"/>
        <w:ind w:firstLine="600"/>
        <w:rPr>
          <w:b/>
          <w:bCs/>
          <w:u w:val="none"/>
        </w:rPr>
      </w:pPr>
      <w:r>
        <w:rPr>
          <w:b/>
          <w:bCs/>
          <w:u w:val="none"/>
        </w:rPr>
        <w:br w:type="page"/>
        <w:t>Содержание</w:t>
      </w:r>
    </w:p>
    <w:p w:rsidR="00D93421" w:rsidRDefault="00D93421">
      <w:pPr>
        <w:pStyle w:val="1"/>
        <w:ind w:firstLine="600"/>
        <w:rPr>
          <w:u w:val="none"/>
        </w:rPr>
      </w:pPr>
      <w:r>
        <w:rPr>
          <w:u w:val="none"/>
        </w:rPr>
        <w:t xml:space="preserve">1.Описать конструкцию и принцип действия </w:t>
      </w:r>
    </w:p>
    <w:p w:rsidR="00D93421" w:rsidRDefault="00D93421">
      <w:pPr>
        <w:pStyle w:val="1"/>
        <w:ind w:firstLine="600"/>
        <w:rPr>
          <w:u w:val="none"/>
        </w:rPr>
      </w:pPr>
      <w:r>
        <w:rPr>
          <w:u w:val="none"/>
        </w:rPr>
        <w:t>универсальных газовых горе</w:t>
      </w:r>
      <w:r>
        <w:rPr>
          <w:u w:val="none"/>
        </w:rPr>
        <w:softHyphen/>
        <w:t xml:space="preserve">лок </w:t>
      </w:r>
    </w:p>
    <w:p w:rsidR="00D93421" w:rsidRDefault="00D93421">
      <w:pPr>
        <w:pStyle w:val="1"/>
        <w:ind w:firstLine="600"/>
        <w:rPr>
          <w:u w:val="none"/>
        </w:rPr>
      </w:pPr>
      <w:r>
        <w:rPr>
          <w:u w:val="none"/>
        </w:rPr>
        <w:t xml:space="preserve">(с указанием марки и технических характеристик) для </w:t>
      </w:r>
    </w:p>
    <w:p w:rsidR="00D93421" w:rsidRDefault="00D93421">
      <w:pPr>
        <w:pStyle w:val="1"/>
        <w:ind w:firstLine="600"/>
      </w:pPr>
      <w:r>
        <w:rPr>
          <w:u w:val="none"/>
        </w:rPr>
        <w:t>сварки, резки и по</w:t>
      </w:r>
      <w:r>
        <w:rPr>
          <w:u w:val="none"/>
        </w:rPr>
        <w:softHyphen/>
        <w:t>догрева металлов.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3</w:t>
      </w:r>
    </w:p>
    <w:p w:rsidR="00D93421" w:rsidRDefault="00D93421">
      <w:pPr>
        <w:pStyle w:val="1"/>
        <w:ind w:firstLine="600"/>
        <w:rPr>
          <w:u w:val="none"/>
        </w:rPr>
      </w:pPr>
    </w:p>
    <w:p w:rsidR="00D93421" w:rsidRDefault="00D93421">
      <w:pPr>
        <w:pStyle w:val="1"/>
        <w:ind w:firstLine="600"/>
        <w:rPr>
          <w:u w:val="none"/>
        </w:rPr>
      </w:pPr>
      <w:r>
        <w:rPr>
          <w:u w:val="none"/>
        </w:rPr>
        <w:t xml:space="preserve">2. Обосновать выбор технологии газовой сварки </w:t>
      </w:r>
    </w:p>
    <w:p w:rsidR="00D93421" w:rsidRDefault="00D93421">
      <w:pPr>
        <w:pStyle w:val="1"/>
        <w:ind w:firstLine="600"/>
        <w:rPr>
          <w:u w:val="none"/>
        </w:rPr>
      </w:pPr>
      <w:r>
        <w:rPr>
          <w:u w:val="none"/>
        </w:rPr>
        <w:t xml:space="preserve">легированной стали З0ХГСА. При рассмотрении </w:t>
      </w:r>
    </w:p>
    <w:p w:rsidR="00D93421" w:rsidRDefault="00D93421">
      <w:pPr>
        <w:pStyle w:val="1"/>
        <w:ind w:firstLine="600"/>
        <w:rPr>
          <w:u w:val="none"/>
        </w:rPr>
      </w:pPr>
      <w:r>
        <w:rPr>
          <w:u w:val="none"/>
        </w:rPr>
        <w:t xml:space="preserve">этого вопроса выявить связь выбранного режима </w:t>
      </w:r>
    </w:p>
    <w:p w:rsidR="00D93421" w:rsidRDefault="00D93421">
      <w:pPr>
        <w:pStyle w:val="1"/>
        <w:ind w:firstLine="600"/>
        <w:rPr>
          <w:u w:val="none"/>
        </w:rPr>
      </w:pPr>
      <w:r>
        <w:rPr>
          <w:u w:val="none"/>
        </w:rPr>
        <w:t xml:space="preserve">(предварительного, сопутствующего и последующего </w:t>
      </w:r>
    </w:p>
    <w:p w:rsidR="00D93421" w:rsidRDefault="00D93421">
      <w:pPr>
        <w:pStyle w:val="1"/>
        <w:ind w:firstLine="600"/>
        <w:rPr>
          <w:u w:val="none"/>
        </w:rPr>
      </w:pPr>
      <w:r>
        <w:rPr>
          <w:u w:val="none"/>
        </w:rPr>
        <w:t xml:space="preserve">подогрева) с составом стали, структурными </w:t>
      </w:r>
    </w:p>
    <w:p w:rsidR="00D93421" w:rsidRDefault="00D93421">
      <w:pPr>
        <w:pStyle w:val="1"/>
        <w:ind w:firstLine="600"/>
        <w:rPr>
          <w:u w:val="none"/>
        </w:rPr>
      </w:pPr>
      <w:r>
        <w:rPr>
          <w:u w:val="none"/>
        </w:rPr>
        <w:t xml:space="preserve">изменениями в металле шва и зоне термического </w:t>
      </w:r>
    </w:p>
    <w:p w:rsidR="00D93421" w:rsidRDefault="00D93421">
      <w:pPr>
        <w:pStyle w:val="1"/>
        <w:ind w:firstLine="600"/>
        <w:rPr>
          <w:b/>
          <w:bCs/>
          <w:u w:val="none"/>
        </w:rPr>
      </w:pPr>
      <w:r>
        <w:rPr>
          <w:u w:val="none"/>
        </w:rPr>
        <w:t>влияния. Результаты оформить в виде таблиц.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9</w:t>
      </w:r>
    </w:p>
    <w:p w:rsidR="00D93421" w:rsidRDefault="00D93421">
      <w:pPr>
        <w:pStyle w:val="21"/>
      </w:pPr>
    </w:p>
    <w:p w:rsidR="00D93421" w:rsidRDefault="00D93421">
      <w:pPr>
        <w:pStyle w:val="21"/>
      </w:pPr>
      <w:r>
        <w:t xml:space="preserve">3. Условия и требования к разрезаемому металлу, </w:t>
      </w:r>
    </w:p>
    <w:p w:rsidR="00D93421" w:rsidRDefault="00D93421">
      <w:pPr>
        <w:pStyle w:val="21"/>
      </w:pPr>
      <w:r>
        <w:t>определяющие возмож</w:t>
      </w:r>
      <w:r>
        <w:softHyphen/>
        <w:t xml:space="preserve">ность протекания процесса резки. </w:t>
      </w:r>
    </w:p>
    <w:p w:rsidR="00D93421" w:rsidRDefault="00D93421">
      <w:pPr>
        <w:pStyle w:val="21"/>
      </w:pPr>
      <w:r>
        <w:t xml:space="preserve">Рассчитать расход режущего кислорода при </w:t>
      </w:r>
    </w:p>
    <w:p w:rsidR="00D93421" w:rsidRDefault="00D93421">
      <w:pPr>
        <w:pStyle w:val="21"/>
      </w:pPr>
      <w:r>
        <w:t xml:space="preserve">ручной кислородной резке </w:t>
      </w:r>
    </w:p>
    <w:p w:rsidR="00D93421" w:rsidRDefault="00D93421">
      <w:pPr>
        <w:pStyle w:val="21"/>
      </w:pPr>
      <w:r>
        <w:t>стали толщиной 50-100мм и 500мм.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:rsidR="00D93421" w:rsidRDefault="00D93421">
      <w:pPr>
        <w:pStyle w:val="21"/>
      </w:pPr>
    </w:p>
    <w:p w:rsidR="00D93421" w:rsidRDefault="00D93421">
      <w:pPr>
        <w:pStyle w:val="21"/>
      </w:pPr>
      <w:r>
        <w:t>4. Список литературы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:rsidR="00D93421" w:rsidRDefault="00D93421">
      <w:pPr>
        <w:pStyle w:val="1"/>
        <w:ind w:firstLine="600"/>
      </w:pPr>
    </w:p>
    <w:p w:rsidR="00D93421" w:rsidRDefault="00D93421">
      <w:pPr>
        <w:pStyle w:val="1"/>
        <w:ind w:firstLine="600"/>
        <w:rPr>
          <w:b/>
          <w:bCs/>
        </w:rPr>
      </w:pPr>
      <w:r>
        <w:br w:type="page"/>
      </w:r>
      <w:r>
        <w:rPr>
          <w:b/>
          <w:bCs/>
          <w:u w:val="none"/>
        </w:rPr>
        <w:t>1.Описать конструкцию и принцип действия универсальных газовых горе</w:t>
      </w:r>
      <w:r>
        <w:rPr>
          <w:b/>
          <w:bCs/>
          <w:u w:val="none"/>
        </w:rPr>
        <w:softHyphen/>
        <w:t>лок (с указанием марки и технических характеристик) для сварки, резки и по</w:t>
      </w:r>
      <w:r>
        <w:rPr>
          <w:b/>
          <w:bCs/>
          <w:u w:val="none"/>
        </w:rPr>
        <w:softHyphen/>
        <w:t>догрева металлов.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Горелка – это устройство, предназначенное для получения пламени необходимой тепловой мощности, размеров и формы. Все существующие конструкции газо-плазменных горелок можно классифицировать следующим образом: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1"/>
        </w:rPr>
        <w:t>1)  по способу подачи горючего газа в смесительную камеру — инжекторные и безынжекторные;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1"/>
        </w:rPr>
        <w:t>2)  по мощности пламени — микро мощности (10—60 дм</w:t>
      </w:r>
      <w:r>
        <w:rPr>
          <w:color w:val="000000"/>
          <w:sz w:val="28"/>
          <w:szCs w:val="21"/>
          <w:vertAlign w:val="superscript"/>
        </w:rPr>
        <w:t>3</w:t>
      </w:r>
      <w:r>
        <w:rPr>
          <w:color w:val="000000"/>
          <w:sz w:val="28"/>
          <w:szCs w:val="21"/>
        </w:rPr>
        <w:t>/ч аце</w:t>
      </w:r>
      <w:r>
        <w:rPr>
          <w:color w:val="000000"/>
          <w:sz w:val="28"/>
          <w:szCs w:val="21"/>
        </w:rPr>
        <w:softHyphen/>
        <w:t>тилена); малой мощности (25—400 дм</w:t>
      </w:r>
      <w:r>
        <w:rPr>
          <w:color w:val="000000"/>
          <w:sz w:val="28"/>
          <w:szCs w:val="21"/>
          <w:vertAlign w:val="superscript"/>
        </w:rPr>
        <w:t>3</w:t>
      </w:r>
      <w:r>
        <w:rPr>
          <w:color w:val="000000"/>
          <w:sz w:val="28"/>
          <w:szCs w:val="21"/>
        </w:rPr>
        <w:t>/ч ацетилена); средней мощ</w:t>
      </w:r>
      <w:r>
        <w:rPr>
          <w:color w:val="000000"/>
          <w:sz w:val="28"/>
          <w:szCs w:val="21"/>
        </w:rPr>
        <w:softHyphen/>
        <w:t>ности  (50—2800 дм</w:t>
      </w:r>
      <w:r>
        <w:rPr>
          <w:color w:val="000000"/>
          <w:sz w:val="28"/>
          <w:szCs w:val="21"/>
          <w:vertAlign w:val="superscript"/>
        </w:rPr>
        <w:t>3</w:t>
      </w:r>
      <w:r>
        <w:rPr>
          <w:color w:val="000000"/>
          <w:sz w:val="28"/>
          <w:szCs w:val="21"/>
        </w:rPr>
        <w:t>/ч ацетилена)  и большой мощности  (2800— 7000 дм</w:t>
      </w:r>
      <w:r>
        <w:rPr>
          <w:color w:val="000000"/>
          <w:sz w:val="28"/>
          <w:szCs w:val="21"/>
          <w:vertAlign w:val="superscript"/>
        </w:rPr>
        <w:t>3</w:t>
      </w:r>
      <w:r>
        <w:rPr>
          <w:color w:val="000000"/>
          <w:sz w:val="28"/>
          <w:szCs w:val="21"/>
        </w:rPr>
        <w:t>/ч ацетилена);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1"/>
        </w:rPr>
        <w:t>3)  по назначению — универсальные (сварка, резка, пайка, на</w:t>
      </w:r>
      <w:r>
        <w:rPr>
          <w:color w:val="000000"/>
          <w:sz w:val="28"/>
          <w:szCs w:val="21"/>
        </w:rPr>
        <w:softHyphen/>
        <w:t>плавка, подогрев); специализированные (только сварка или только подогрев, закалочные и пр.);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1"/>
        </w:rPr>
        <w:t>4)  по числу рабочих пламен — одноплеменные и многопламен</w:t>
      </w:r>
      <w:r>
        <w:rPr>
          <w:color w:val="000000"/>
          <w:sz w:val="28"/>
          <w:szCs w:val="21"/>
        </w:rPr>
        <w:softHyphen/>
        <w:t>ные;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0"/>
        </w:rPr>
      </w:pPr>
      <w:r>
        <w:rPr>
          <w:color w:val="000000"/>
          <w:sz w:val="28"/>
          <w:szCs w:val="21"/>
        </w:rPr>
        <w:t>5)  по способу применения — для ручных способов газопламен</w:t>
      </w:r>
      <w:r>
        <w:rPr>
          <w:color w:val="000000"/>
          <w:sz w:val="28"/>
          <w:szCs w:val="21"/>
        </w:rPr>
        <w:softHyphen/>
        <w:t>ной обработки; для механизированных процессов.</w:t>
      </w:r>
      <w:r>
        <w:rPr>
          <w:sz w:val="20"/>
        </w:rPr>
        <w:t xml:space="preserve"> 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1"/>
        </w:rPr>
        <w:t>Инжекторные горелки. Кислород через ниппель / инжекторной горелки проходит под избыточным давлением 0,1—0,4 МПа (1 — 4 кгс/см</w:t>
      </w:r>
      <w:r>
        <w:rPr>
          <w:color w:val="000000"/>
          <w:sz w:val="28"/>
          <w:szCs w:val="21"/>
          <w:vertAlign w:val="superscript"/>
        </w:rPr>
        <w:t>2</w:t>
      </w:r>
      <w:r>
        <w:rPr>
          <w:color w:val="000000"/>
          <w:sz w:val="28"/>
          <w:szCs w:val="21"/>
        </w:rPr>
        <w:t>) и с большой скоростью выходит из центрального канала инжектора 8</w:t>
      </w:r>
      <w:r>
        <w:rPr>
          <w:i/>
          <w:iCs/>
          <w:color w:val="000000"/>
          <w:sz w:val="28"/>
          <w:szCs w:val="21"/>
        </w:rPr>
        <w:t xml:space="preserve"> </w:t>
      </w:r>
      <w:r>
        <w:rPr>
          <w:color w:val="000000"/>
          <w:sz w:val="28"/>
          <w:szCs w:val="21"/>
        </w:rPr>
        <w:t>(рис. 1). При этом струя кислорода создает разреже</w:t>
      </w:r>
      <w:r>
        <w:rPr>
          <w:color w:val="000000"/>
          <w:sz w:val="28"/>
          <w:szCs w:val="21"/>
        </w:rPr>
        <w:softHyphen/>
        <w:t>ние в ацетиленовых каналах рукоятки 3, за счет которого ацетилен подсасывается (инжектируется) в смесительную камеру 10,</w:t>
      </w:r>
      <w:r>
        <w:rPr>
          <w:i/>
          <w:iCs/>
          <w:color w:val="000000"/>
          <w:sz w:val="28"/>
          <w:szCs w:val="21"/>
        </w:rPr>
        <w:t xml:space="preserve"> </w:t>
      </w:r>
      <w:r>
        <w:rPr>
          <w:color w:val="000000"/>
          <w:sz w:val="28"/>
          <w:szCs w:val="21"/>
        </w:rPr>
        <w:t>откуда образовавшаяся горючая смесь направляется в мундшук 13</w:t>
      </w:r>
      <w:r>
        <w:rPr>
          <w:i/>
          <w:iCs/>
          <w:color w:val="000000"/>
          <w:sz w:val="28"/>
          <w:szCs w:val="21"/>
        </w:rPr>
        <w:t xml:space="preserve"> </w:t>
      </w:r>
      <w:r>
        <w:rPr>
          <w:color w:val="000000"/>
          <w:sz w:val="28"/>
          <w:szCs w:val="21"/>
        </w:rPr>
        <w:t>и на выходе сгорает. Инжекторные горелки нормально работают при из</w:t>
      </w:r>
      <w:r>
        <w:rPr>
          <w:color w:val="000000"/>
          <w:sz w:val="28"/>
          <w:szCs w:val="21"/>
        </w:rPr>
        <w:softHyphen/>
        <w:t>быточном давлении поступающего ацетилена 0,001 МПа (0,01 кгс/см</w:t>
      </w:r>
      <w:r>
        <w:rPr>
          <w:color w:val="000000"/>
          <w:sz w:val="28"/>
          <w:szCs w:val="21"/>
          <w:vertAlign w:val="superscript"/>
        </w:rPr>
        <w:t>2</w:t>
      </w:r>
      <w:r>
        <w:rPr>
          <w:color w:val="000000"/>
          <w:sz w:val="28"/>
          <w:szCs w:val="21"/>
        </w:rPr>
        <w:t>) и выше.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1"/>
        </w:rPr>
        <w:t>Повышение давления горючего газа перед горелкой облегчает работу инжектора и улучшает регулировку пламени, хотя при этих условиях приходится прикрывать вентиль горючего газа на горелке, что может привести к возникновению хлопков и обратных ударов пламени. Поэтому при использовании инжекторных горелок реко</w:t>
      </w:r>
      <w:r>
        <w:rPr>
          <w:color w:val="000000"/>
          <w:sz w:val="28"/>
          <w:szCs w:val="21"/>
        </w:rPr>
        <w:softHyphen/>
        <w:t>мендуется поддерживать перед ними давление ацетилена (при ра</w:t>
      </w:r>
      <w:r>
        <w:rPr>
          <w:color w:val="000000"/>
          <w:sz w:val="28"/>
          <w:szCs w:val="21"/>
        </w:rPr>
        <w:softHyphen/>
        <w:t>боте от баллона) в пределах 0,02—0,05 МПа (0,2—0,5 кгс/см</w:t>
      </w:r>
      <w:r>
        <w:rPr>
          <w:color w:val="000000"/>
          <w:sz w:val="28"/>
          <w:szCs w:val="21"/>
          <w:vertAlign w:val="superscript"/>
        </w:rPr>
        <w:t>2</w:t>
      </w:r>
      <w:r>
        <w:rPr>
          <w:color w:val="000000"/>
          <w:sz w:val="28"/>
          <w:szCs w:val="21"/>
        </w:rPr>
        <w:t>).</w:t>
      </w:r>
    </w:p>
    <w:p w:rsidR="00D93421" w:rsidRDefault="00D93421">
      <w:pPr>
        <w:pStyle w:val="3"/>
        <w:ind w:firstLine="600"/>
      </w:pPr>
      <w:r>
        <w:t>Рис. 1. Инжекторная горелка:</w:t>
      </w:r>
    </w:p>
    <w:p w:rsidR="00D93421" w:rsidRDefault="006C1B44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151.5pt" o:bordertopcolor="this" o:borderleftcolor="this" o:borderbottomcolor="this" o:borderrightcolor="this">
            <v:imagedata r:id="rId7" o:title="горелка"/>
            <w10:bordertop type="single" width="18" shadow="t"/>
            <w10:borderleft type="single" width="18" shadow="t"/>
            <w10:borderbottom type="single" width="18" shadow="t"/>
            <w10:borderright type="single" width="18" shadow="t"/>
          </v:shape>
        </w:pict>
      </w:r>
    </w:p>
    <w:p w:rsidR="00D93421" w:rsidRDefault="00D93421">
      <w:pPr>
        <w:pStyle w:val="20"/>
        <w:ind w:firstLine="600"/>
      </w:pPr>
      <w:r>
        <w:t>1 — кислородный ниппель; 2 — ацетиленовый ниппель; 3 — рукоятка; 4 — кислородная трубка; 5 — вентиль для кислорода;  6 — корпус;  7 — вентиль для ацетилена;  8 — ин</w:t>
      </w:r>
      <w:r>
        <w:softHyphen/>
        <w:t>жектор; 9 — накидная гайка; 10 — смесительная камера; 11 — наконечник; 12 — соеди</w:t>
      </w:r>
      <w:r>
        <w:softHyphen/>
        <w:t>нительный ниппель;   13 — мундштук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</w:p>
    <w:p w:rsidR="00D93421" w:rsidRDefault="00D93421">
      <w:pPr>
        <w:pStyle w:val="a3"/>
        <w:ind w:firstLine="600"/>
      </w:pPr>
      <w:r>
        <w:t>Инжекторные горелки рассчитывают таким образом, чтобы они обеспечивали некоторый запас ацетилена, т. е. при полном откры</w:t>
      </w:r>
      <w:r>
        <w:softHyphen/>
        <w:t>тии ацетиленового вентиля горелки расход ацетилена увеличивался бы по сравнению с паспортным для инжекторных горелок — не менее чем на 15%; для инжекторных резаков — не менее чем на 10% максимального паспортного расхода ацетилена.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На рис. 2 показаны в качестве примера конструкции инжектор</w:t>
      </w:r>
      <w:r>
        <w:rPr>
          <w:color w:val="000000"/>
          <w:sz w:val="28"/>
          <w:szCs w:val="21"/>
        </w:rPr>
        <w:softHyphen/>
        <w:t>ных горелок средней мощности ГС-3 и малой мощности ГС-2 для сварки металлов. Горелки снабжают набором сменных наконечни</w:t>
      </w:r>
      <w:r>
        <w:rPr>
          <w:color w:val="000000"/>
          <w:sz w:val="28"/>
          <w:szCs w:val="21"/>
        </w:rPr>
        <w:softHyphen/>
        <w:t>ков, различающихся расходом газа и предназначаемых для сварки металлов разной толщины. Номер требуемого наконечника выбирают в соответствии с требуемой тепловой мощностью пламени, выраженной в дм</w:t>
      </w:r>
      <w:r>
        <w:rPr>
          <w:color w:val="000000"/>
          <w:sz w:val="28"/>
          <w:szCs w:val="21"/>
          <w:vertAlign w:val="superscript"/>
        </w:rPr>
        <w:t>3</w:t>
      </w:r>
      <w:r>
        <w:rPr>
          <w:color w:val="000000"/>
          <w:sz w:val="28"/>
          <w:szCs w:val="21"/>
        </w:rPr>
        <w:t>/ч ацетилена. К рукоятке горелки ГС-3 можно присоединять и другие наконечники, например многопламенные для подо</w:t>
      </w:r>
      <w:r>
        <w:rPr>
          <w:color w:val="000000"/>
          <w:sz w:val="28"/>
          <w:szCs w:val="21"/>
        </w:rPr>
        <w:softHyphen/>
        <w:t>грева, для пайки, вставные резаки для резки металла</w:t>
      </w:r>
    </w:p>
    <w:p w:rsidR="00D93421" w:rsidRDefault="00D93421">
      <w:pPr>
        <w:shd w:val="clear" w:color="auto" w:fill="FFFFFF"/>
        <w:tabs>
          <w:tab w:val="left" w:pos="3225"/>
        </w:tabs>
        <w:autoSpaceDE w:val="0"/>
        <w:autoSpaceDN w:val="0"/>
        <w:adjustRightInd w:val="0"/>
        <w:spacing w:line="360" w:lineRule="auto"/>
        <w:ind w:firstLine="600"/>
        <w:jc w:val="right"/>
        <w:rPr>
          <w:sz w:val="28"/>
        </w:rPr>
      </w:pPr>
      <w:r>
        <w:rPr>
          <w:sz w:val="28"/>
        </w:rPr>
        <w:br w:type="page"/>
        <w:t xml:space="preserve">Рис. 2. </w:t>
      </w:r>
      <w:r>
        <w:rPr>
          <w:color w:val="000000"/>
          <w:sz w:val="28"/>
          <w:szCs w:val="18"/>
        </w:rPr>
        <w:t>Внешний вид и разрез горелок</w:t>
      </w:r>
    </w:p>
    <w:p w:rsidR="00D93421" w:rsidRDefault="006C1B44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sz w:val="28"/>
        </w:rPr>
        <w:pict>
          <v:shape id="_x0000_i1026" type="#_x0000_t75" style="width:414pt;height:486.75pt" o:bordertopcolor="this" o:borderleftcolor="this" o:borderbottomcolor="this" o:borderrightcolor="this">
            <v:imagedata r:id="rId8" o:title="Виды горелок"/>
            <w10:bordertop type="single" width="18" shadow="t"/>
            <w10:borderleft type="single" width="18" shadow="t"/>
            <w10:borderbottom type="single" width="18" shadow="t"/>
            <w10:borderright type="single" width="18" shadow="t"/>
          </v:shape>
        </w:pict>
      </w:r>
    </w:p>
    <w:p w:rsidR="00D93421" w:rsidRDefault="00D93421">
      <w:pPr>
        <w:pStyle w:val="20"/>
        <w:ind w:firstLine="600"/>
        <w:rPr>
          <w:sz w:val="20"/>
        </w:rPr>
      </w:pPr>
      <w:r>
        <w:t>а)— типа  ГС-3; б) — типа  ГС-2; 1 — трубка наконечника; 2 — смесительная камера; 3 и 5 — уплотнительные кольца из масло термостойкой резины;          5 — маховичок; 6 — шариковый клапан; 7 — пластмассовая рукоятка;             8 — ацетиленовый ниппель; 9 — корпус; 10 — инжектор;                                  11 — накидная гайка;   12 — мундштук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1"/>
        </w:rPr>
      </w:pP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1"/>
        </w:rPr>
        <w:t>Для сварки и наплавки металлов большой толщины, нагрева и других работ, требующих пламени большой мощности, используют инжекторные горелки ГС-4 с наконечниками № 8 и 9: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6"/>
        </w:rPr>
        <w:br w:type="page"/>
        <w:t>№ наконечника</w:t>
      </w:r>
      <w:r>
        <w:rPr>
          <w:rFonts w:ascii="Arial" w:hAnsi="Arial"/>
          <w:color w:val="000000"/>
          <w:sz w:val="28"/>
          <w:szCs w:val="16"/>
        </w:rPr>
        <w:t xml:space="preserve">                       </w:t>
      </w:r>
      <w:r>
        <w:rPr>
          <w:rFonts w:ascii="Arial" w:hAnsi="Arial"/>
          <w:color w:val="000000"/>
          <w:sz w:val="28"/>
          <w:szCs w:val="16"/>
        </w:rPr>
        <w:tab/>
        <w:t xml:space="preserve"> </w:t>
      </w:r>
      <w:r>
        <w:rPr>
          <w:rFonts w:hAnsi="Arial"/>
          <w:color w:val="000000"/>
          <w:sz w:val="28"/>
          <w:szCs w:val="16"/>
        </w:rPr>
        <w:t>8</w:t>
      </w:r>
      <w:r>
        <w:rPr>
          <w:rFonts w:ascii="Arial" w:hAnsi="Arial"/>
          <w:color w:val="000000"/>
          <w:sz w:val="28"/>
          <w:szCs w:val="16"/>
        </w:rPr>
        <w:t xml:space="preserve">                        </w:t>
      </w:r>
      <w:r>
        <w:rPr>
          <w:rFonts w:hAnsi="Arial"/>
          <w:color w:val="000000"/>
          <w:sz w:val="28"/>
          <w:szCs w:val="16"/>
        </w:rPr>
        <w:t>9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8"/>
        </w:rPr>
        <w:t>Расход газов, дм</w:t>
      </w:r>
      <w:r>
        <w:rPr>
          <w:color w:val="000000"/>
          <w:sz w:val="28"/>
          <w:szCs w:val="18"/>
          <w:vertAlign w:val="superscript"/>
        </w:rPr>
        <w:t>3</w:t>
      </w:r>
      <w:r>
        <w:rPr>
          <w:color w:val="000000"/>
          <w:sz w:val="28"/>
          <w:szCs w:val="18"/>
        </w:rPr>
        <w:t>/ч: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8"/>
        </w:rPr>
        <w:t xml:space="preserve">ацетилена......   </w:t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  <w:t>2800—4500      4500—7000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8"/>
        </w:rPr>
        <w:t xml:space="preserve">кислорода......    </w:t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  <w:t xml:space="preserve"> 3100—5000      5000—8000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Толщина        свариваемой 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8"/>
        </w:rPr>
        <w:t xml:space="preserve">стали, мм.......        </w:t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  <w:t>30—50</w:t>
      </w:r>
      <w:r>
        <w:rPr>
          <w:rFonts w:ascii="Arial"/>
          <w:color w:val="000000"/>
          <w:sz w:val="28"/>
          <w:szCs w:val="18"/>
        </w:rPr>
        <w:t xml:space="preserve">             </w:t>
      </w:r>
      <w:r>
        <w:rPr>
          <w:color w:val="000000"/>
          <w:sz w:val="28"/>
          <w:szCs w:val="18"/>
        </w:rPr>
        <w:t>50—100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 наконечниках ГС-4 инжектор и смесительная камера установ</w:t>
      </w:r>
      <w:r>
        <w:rPr>
          <w:color w:val="000000"/>
          <w:sz w:val="28"/>
          <w:szCs w:val="21"/>
        </w:rPr>
        <w:softHyphen/>
        <w:t>лены непосредственно перед мундштуком. Горючий газ подается в инжектор по трубке, расположенной внутри трубки подачи кисло</w:t>
      </w:r>
      <w:r>
        <w:rPr>
          <w:color w:val="000000"/>
          <w:sz w:val="28"/>
          <w:szCs w:val="21"/>
        </w:rPr>
        <w:softHyphen/>
        <w:t>рода. Этим предупреждается нагревание горючего газа и смеси</w:t>
      </w:r>
      <w:r>
        <w:rPr>
          <w:sz w:val="20"/>
        </w:rPr>
        <w:t xml:space="preserve"> </w:t>
      </w:r>
      <w:r>
        <w:rPr>
          <w:color w:val="000000"/>
          <w:sz w:val="28"/>
          <w:szCs w:val="21"/>
        </w:rPr>
        <w:t>отраженной теплотой пламени, что снижает вероятность обратных ударов пламени и хлопков при использовании пламени большой мощности. Горелка ГС-4 может работать на пропан бутане, для чего снабжена двумя наконечниками с сетчатыми мундштуками, рассчи</w:t>
      </w:r>
      <w:r>
        <w:rPr>
          <w:color w:val="000000"/>
          <w:sz w:val="28"/>
          <w:szCs w:val="21"/>
        </w:rPr>
        <w:softHyphen/>
        <w:t>танными на расходы: № 8 — пропан бутана 1,7—2,7, кислорода 6—9,5 м</w:t>
      </w:r>
      <w:r>
        <w:rPr>
          <w:color w:val="000000"/>
          <w:sz w:val="28"/>
          <w:szCs w:val="21"/>
          <w:vertAlign w:val="superscript"/>
        </w:rPr>
        <w:t>3</w:t>
      </w:r>
      <w:r>
        <w:rPr>
          <w:color w:val="000000"/>
          <w:sz w:val="28"/>
          <w:szCs w:val="21"/>
        </w:rPr>
        <w:t>/ч; № 9 — пропан бутана 2,7—4,2, кислорода 9,5— 14,7 м</w:t>
      </w:r>
      <w:r>
        <w:rPr>
          <w:color w:val="000000"/>
          <w:sz w:val="28"/>
          <w:szCs w:val="21"/>
          <w:vertAlign w:val="superscript"/>
        </w:rPr>
        <w:t>3</w:t>
      </w:r>
      <w:r>
        <w:rPr>
          <w:color w:val="000000"/>
          <w:sz w:val="28"/>
          <w:szCs w:val="21"/>
        </w:rPr>
        <w:t>/ч.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jc w:val="right"/>
        <w:rPr>
          <w:sz w:val="28"/>
        </w:rPr>
      </w:pPr>
      <w:r>
        <w:rPr>
          <w:color w:val="000000"/>
          <w:sz w:val="28"/>
          <w:szCs w:val="21"/>
        </w:rPr>
        <w:t>Рис. 3.</w:t>
      </w:r>
      <w:r>
        <w:rPr>
          <w:color w:val="000000"/>
          <w:sz w:val="28"/>
          <w:szCs w:val="18"/>
        </w:rPr>
        <w:t xml:space="preserve"> Наконечник с подогревателем для сварки на пропан бутане</w:t>
      </w:r>
    </w:p>
    <w:p w:rsidR="00D93421" w:rsidRDefault="006C1B44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pict>
          <v:shape id="_x0000_i1027" type="#_x0000_t75" style="width:420pt;height:188.25pt" o:bordertopcolor="this" o:borderleftcolor="this" o:borderbottomcolor="this" o:borderrightcolor="this">
            <v:imagedata r:id="rId9" o:title="Наконечник"/>
            <w10:bordertop type="single" width="18" shadow="t"/>
            <w10:borderleft type="single" width="18" shadow="t"/>
            <w10:borderbottom type="single" width="18" shadow="t"/>
            <w10:borderright type="single" width="18" shadow="t"/>
          </v:shape>
        </w:pic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1"/>
        </w:rPr>
      </w:pPr>
    </w:p>
    <w:p w:rsidR="00D93421" w:rsidRDefault="00D93421">
      <w:pPr>
        <w:pStyle w:val="a3"/>
        <w:spacing w:line="240" w:lineRule="auto"/>
        <w:ind w:firstLine="600"/>
        <w:rPr>
          <w:b/>
          <w:bCs/>
          <w:i/>
          <w:iCs/>
          <w:szCs w:val="16"/>
        </w:rPr>
      </w:pPr>
      <w:r>
        <w:rPr>
          <w:b/>
          <w:bCs/>
          <w:i/>
          <w:iCs/>
          <w:szCs w:val="16"/>
        </w:rPr>
        <w:t>1 — мундштук;       2 — подогревающая     камера;       3 — подогреватель; 4 — сопла   подогревателя;   5 — трубка горючей смеси;    6 — подогревающие пламена.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1"/>
        </w:rPr>
      </w:pP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1"/>
        </w:rPr>
        <w:br w:type="page"/>
        <w:t>Мундштуки горелок малой мощности или имеющих водяное охла</w:t>
      </w:r>
      <w:r>
        <w:rPr>
          <w:color w:val="000000"/>
          <w:sz w:val="28"/>
          <w:szCs w:val="21"/>
        </w:rPr>
        <w:softHyphen/>
        <w:t>ждение изготовляют из латуни ЛС59-1. В горелках средней мощности мундштуки для лучшего отвода теплоты изготовляют из меди МЗ или хромистой бронзы      Бр Х0,5, к которой не так пристают брызги расплавленного металла. Для получения пламени правильной формы и устойчивого его горения выходной канал не должен иметь заусен</w:t>
      </w:r>
      <w:r>
        <w:rPr>
          <w:color w:val="000000"/>
          <w:sz w:val="28"/>
          <w:szCs w:val="21"/>
        </w:rPr>
        <w:softHyphen/>
        <w:t>цев, вмятин и других дефектов, а внутренняя поверхность канала должна быть чисто обработана. Снаружи мундштук рекомендуется полировать.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1"/>
        </w:rPr>
        <w:t>Горелки для газов заменителей отличаются от ацетиленовых тем, что снабжены устройством для дополнительного подогрева и</w:t>
      </w:r>
      <w:r>
        <w:rPr>
          <w:sz w:val="28"/>
        </w:rPr>
        <w:t xml:space="preserve">   </w:t>
      </w:r>
      <w:r>
        <w:rPr>
          <w:color w:val="000000"/>
          <w:sz w:val="28"/>
          <w:szCs w:val="22"/>
        </w:rPr>
        <w:t>перемешивания газовой смеси до выхода ее из канала мундштука. Серийно выпускаемые горелки ГЗУ-2-62 и ГЗМ-2-62М для этого имеют подогреватель и подогревательную камеру, расположенные на наконечниках между трубкой подвода горючей смеси и мунд</w:t>
      </w:r>
      <w:r>
        <w:rPr>
          <w:color w:val="000000"/>
          <w:sz w:val="28"/>
          <w:szCs w:val="22"/>
        </w:rPr>
        <w:softHyphen/>
        <w:t xml:space="preserve">штуком </w:t>
      </w:r>
      <w:r>
        <w:rPr>
          <w:sz w:val="28"/>
          <w:szCs w:val="22"/>
        </w:rPr>
        <w:t>(рис. 3).</w:t>
      </w:r>
      <w:r>
        <w:rPr>
          <w:color w:val="FF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Часть потока смеси (5—10%) выходит через до</w:t>
      </w:r>
      <w:r>
        <w:rPr>
          <w:color w:val="000000"/>
          <w:sz w:val="28"/>
          <w:szCs w:val="22"/>
        </w:rPr>
        <w:softHyphen/>
        <w:t>полнительные сопла подогревателя и сгорает, образуя факелы, по</w:t>
      </w:r>
      <w:r>
        <w:rPr>
          <w:color w:val="000000"/>
          <w:sz w:val="28"/>
          <w:szCs w:val="22"/>
        </w:rPr>
        <w:softHyphen/>
        <w:t>догревающие камеру из коррозионно-стойкой стали. Температура смеси на выходе из мундштука повышается на 300—350° С и соот</w:t>
      </w:r>
      <w:r>
        <w:rPr>
          <w:color w:val="000000"/>
          <w:sz w:val="28"/>
          <w:szCs w:val="22"/>
        </w:rPr>
        <w:softHyphen/>
        <w:t>ветственно возрастает скорость сгорания и температура основного сварочного пламени. Горелки могут работать на пропан-бутан-кислородной и метан-кислородной смеси; ими можно сваривать стали толщиной до 5 мм (в отдельных случаях до 12 мм) с удовлетво</w:t>
      </w:r>
      <w:r>
        <w:rPr>
          <w:color w:val="000000"/>
          <w:sz w:val="28"/>
          <w:szCs w:val="22"/>
        </w:rPr>
        <w:softHyphen/>
        <w:t>рительными показателями по производительности и качеству сварки. Наконечники этих горелок рассчитаны на следующие расходы газов: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6"/>
        </w:rPr>
        <w:t>№ наконечника</w:t>
      </w:r>
      <w:r>
        <w:rPr>
          <w:color w:val="000000"/>
          <w:sz w:val="28"/>
          <w:szCs w:val="16"/>
        </w:rPr>
        <w:tab/>
      </w:r>
      <w:r>
        <w:rPr>
          <w:color w:val="000000"/>
          <w:sz w:val="28"/>
          <w:szCs w:val="16"/>
        </w:rPr>
        <w:tab/>
        <w:t>0</w:t>
      </w:r>
      <w:r>
        <w:rPr>
          <w:color w:val="000000"/>
          <w:sz w:val="28"/>
          <w:szCs w:val="16"/>
        </w:rPr>
        <w:tab/>
      </w:r>
      <w:r>
        <w:rPr>
          <w:color w:val="000000"/>
          <w:sz w:val="28"/>
          <w:szCs w:val="16"/>
        </w:rPr>
        <w:tab/>
      </w:r>
      <w:r>
        <w:rPr>
          <w:rFonts w:hAnsi="Arial"/>
          <w:color w:val="000000"/>
          <w:sz w:val="28"/>
          <w:szCs w:val="16"/>
        </w:rPr>
        <w:t>1</w:t>
      </w:r>
      <w:r>
        <w:rPr>
          <w:rFonts w:hAnsi="Arial"/>
          <w:color w:val="000000"/>
          <w:sz w:val="28"/>
          <w:szCs w:val="16"/>
        </w:rPr>
        <w:tab/>
      </w:r>
      <w:r>
        <w:rPr>
          <w:rFonts w:hAnsi="Arial"/>
          <w:color w:val="000000"/>
          <w:sz w:val="28"/>
          <w:szCs w:val="16"/>
        </w:rPr>
        <w:tab/>
        <w:t>2</w:t>
      </w:r>
      <w:r>
        <w:rPr>
          <w:rFonts w:hAnsi="Arial"/>
          <w:color w:val="000000"/>
          <w:sz w:val="28"/>
          <w:szCs w:val="16"/>
        </w:rPr>
        <w:tab/>
      </w:r>
      <w:r>
        <w:rPr>
          <w:rFonts w:hAnsi="Arial"/>
          <w:color w:val="000000"/>
          <w:sz w:val="28"/>
          <w:szCs w:val="16"/>
        </w:rPr>
        <w:tab/>
        <w:t>3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9"/>
        </w:rPr>
        <w:t>Расход, дм</w:t>
      </w:r>
      <w:r>
        <w:rPr>
          <w:color w:val="000000"/>
          <w:sz w:val="28"/>
          <w:szCs w:val="19"/>
          <w:vertAlign w:val="superscript"/>
        </w:rPr>
        <w:t>3</w:t>
      </w:r>
      <w:r>
        <w:rPr>
          <w:color w:val="000000"/>
          <w:sz w:val="28"/>
          <w:szCs w:val="19"/>
        </w:rPr>
        <w:t>/ч: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9"/>
        </w:rPr>
        <w:t>пропан-бутана</w:t>
      </w:r>
      <w:r>
        <w:rPr>
          <w:color w:val="000000"/>
          <w:sz w:val="28"/>
          <w:szCs w:val="19"/>
        </w:rPr>
        <w:tab/>
      </w:r>
      <w:r>
        <w:rPr>
          <w:color w:val="000000"/>
          <w:sz w:val="28"/>
          <w:szCs w:val="19"/>
        </w:rPr>
        <w:tab/>
        <w:t>15—40</w:t>
      </w:r>
      <w:r>
        <w:rPr>
          <w:color w:val="000000"/>
          <w:sz w:val="28"/>
          <w:szCs w:val="19"/>
        </w:rPr>
        <w:tab/>
        <w:t>30-70</w:t>
      </w:r>
      <w:r>
        <w:rPr>
          <w:color w:val="000000"/>
          <w:sz w:val="28"/>
          <w:szCs w:val="19"/>
        </w:rPr>
        <w:tab/>
      </w:r>
      <w:r>
        <w:rPr>
          <w:color w:val="000000"/>
          <w:sz w:val="28"/>
          <w:szCs w:val="19"/>
        </w:rPr>
        <w:tab/>
        <w:t>70—140</w:t>
      </w:r>
      <w:r>
        <w:rPr>
          <w:color w:val="000000"/>
          <w:sz w:val="28"/>
          <w:szCs w:val="19"/>
        </w:rPr>
        <w:tab/>
        <w:t>140-240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9"/>
        </w:rPr>
        <w:t>кислорода</w:t>
      </w:r>
      <w:r>
        <w:rPr>
          <w:color w:val="000000"/>
          <w:sz w:val="28"/>
          <w:szCs w:val="19"/>
        </w:rPr>
        <w:tab/>
      </w:r>
      <w:r>
        <w:rPr>
          <w:color w:val="000000"/>
          <w:sz w:val="28"/>
          <w:szCs w:val="19"/>
        </w:rPr>
        <w:tab/>
      </w:r>
      <w:r>
        <w:rPr>
          <w:color w:val="000000"/>
          <w:sz w:val="28"/>
          <w:szCs w:val="19"/>
        </w:rPr>
        <w:tab/>
        <w:t>50—140</w:t>
      </w:r>
      <w:r>
        <w:rPr>
          <w:color w:val="000000"/>
          <w:sz w:val="28"/>
          <w:szCs w:val="19"/>
        </w:rPr>
        <w:tab/>
        <w:t>105—260</w:t>
      </w:r>
      <w:r>
        <w:rPr>
          <w:color w:val="000000"/>
          <w:sz w:val="28"/>
          <w:szCs w:val="19"/>
        </w:rPr>
        <w:tab/>
        <w:t>260—540</w:t>
      </w:r>
      <w:r>
        <w:rPr>
          <w:color w:val="000000"/>
          <w:sz w:val="28"/>
          <w:szCs w:val="19"/>
        </w:rPr>
        <w:tab/>
        <w:t>520-840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6"/>
        </w:rPr>
        <w:t>№ наконечника</w:t>
      </w:r>
      <w:r>
        <w:rPr>
          <w:color w:val="000000"/>
          <w:sz w:val="28"/>
          <w:szCs w:val="16"/>
        </w:rPr>
        <w:tab/>
      </w:r>
      <w:r>
        <w:rPr>
          <w:color w:val="000000"/>
          <w:sz w:val="28"/>
          <w:szCs w:val="16"/>
        </w:rPr>
        <w:tab/>
      </w:r>
      <w:r>
        <w:rPr>
          <w:rFonts w:hAnsi="Arial"/>
          <w:color w:val="000000"/>
          <w:sz w:val="28"/>
          <w:szCs w:val="16"/>
        </w:rPr>
        <w:t>4</w:t>
      </w:r>
      <w:r>
        <w:rPr>
          <w:rFonts w:hAnsi="Arial"/>
          <w:color w:val="000000"/>
          <w:sz w:val="28"/>
          <w:szCs w:val="16"/>
        </w:rPr>
        <w:tab/>
      </w:r>
      <w:r>
        <w:rPr>
          <w:rFonts w:hAnsi="Arial"/>
          <w:color w:val="000000"/>
          <w:sz w:val="28"/>
          <w:szCs w:val="16"/>
        </w:rPr>
        <w:tab/>
        <w:t>5</w:t>
      </w:r>
      <w:r>
        <w:rPr>
          <w:rFonts w:hAnsi="Arial"/>
          <w:color w:val="000000"/>
          <w:sz w:val="28"/>
          <w:szCs w:val="16"/>
        </w:rPr>
        <w:tab/>
      </w:r>
      <w:r>
        <w:rPr>
          <w:rFonts w:hAnsi="Arial"/>
          <w:color w:val="000000"/>
          <w:sz w:val="28"/>
          <w:szCs w:val="16"/>
        </w:rPr>
        <w:tab/>
        <w:t>6</w:t>
      </w:r>
      <w:r>
        <w:rPr>
          <w:rFonts w:hAnsi="Arial"/>
          <w:color w:val="000000"/>
          <w:sz w:val="28"/>
          <w:szCs w:val="16"/>
        </w:rPr>
        <w:tab/>
      </w:r>
      <w:r>
        <w:rPr>
          <w:rFonts w:hAnsi="Arial"/>
          <w:color w:val="000000"/>
          <w:sz w:val="28"/>
          <w:szCs w:val="16"/>
        </w:rPr>
        <w:tab/>
        <w:t>7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7"/>
        </w:rPr>
        <w:t>Расход, дм</w:t>
      </w:r>
      <w:r>
        <w:rPr>
          <w:color w:val="000000"/>
          <w:sz w:val="28"/>
          <w:szCs w:val="17"/>
          <w:vertAlign w:val="superscript"/>
        </w:rPr>
        <w:t>3</w:t>
      </w:r>
      <w:r>
        <w:rPr>
          <w:color w:val="000000"/>
          <w:sz w:val="28"/>
          <w:szCs w:val="17"/>
        </w:rPr>
        <w:t>/ч: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7"/>
        </w:rPr>
        <w:t>пропан-бутана</w:t>
      </w:r>
      <w:r>
        <w:rPr>
          <w:color w:val="000000"/>
          <w:sz w:val="28"/>
          <w:szCs w:val="17"/>
        </w:rPr>
        <w:tab/>
        <w:t>240—400       400—650       650—1050    1650—1700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17"/>
        </w:rPr>
        <w:t>кислорода........    840—1400    1350—2200    2200—3600    3500—5800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2"/>
        </w:rPr>
        <w:t>При переводе на пропан-бутан горелок, рассчитанных для ра</w:t>
      </w:r>
      <w:r>
        <w:rPr>
          <w:color w:val="000000"/>
          <w:sz w:val="28"/>
          <w:szCs w:val="22"/>
        </w:rPr>
        <w:softHyphen/>
        <w:t>боты на ацетилене, следует брать наконечник, на два номера боль</w:t>
      </w:r>
      <w:r>
        <w:rPr>
          <w:color w:val="000000"/>
          <w:sz w:val="28"/>
          <w:szCs w:val="22"/>
        </w:rPr>
        <w:softHyphen/>
        <w:t>ший, и ввертывать в него мундштук, на один номер больший, а инжектор — на один номер меньший, чем при сварке металла той же толщины на ацетиленокислородной смеси.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b/>
          <w:bCs/>
          <w:color w:val="000000"/>
          <w:sz w:val="28"/>
          <w:szCs w:val="22"/>
        </w:rPr>
        <w:t xml:space="preserve">Специальные наконечники. </w:t>
      </w:r>
      <w:r>
        <w:rPr>
          <w:color w:val="000000"/>
          <w:sz w:val="28"/>
          <w:szCs w:val="22"/>
        </w:rPr>
        <w:t>Для сварки в тяжелых условиях нагрева, например крупных чугунных отливок с подогревом, при</w:t>
      </w:r>
      <w:r>
        <w:rPr>
          <w:color w:val="000000"/>
          <w:sz w:val="28"/>
          <w:szCs w:val="22"/>
        </w:rPr>
        <w:softHyphen/>
        <w:t>меняют специальные теплоустойчивые наконечники НАТ-5-6 и НАТ-5-7. В этих наконечниках мундштук и трубка снабжены теп</w:t>
      </w:r>
      <w:r>
        <w:rPr>
          <w:color w:val="000000"/>
          <w:sz w:val="28"/>
          <w:szCs w:val="22"/>
        </w:rPr>
        <w:softHyphen/>
        <w:t>лоизоляционной прослойкой из асбеста, разведенного на воде или жидком стекле, и покрыты сверху кожухом из стали Х25Т. Они могут длительно работать без хлопков и обратных ударов. Для этих работ используют также обычные наконечники, снабженные дополнительной трубкой для подвода охлаждающего воздуха.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b/>
          <w:bCs/>
          <w:color w:val="000000"/>
          <w:sz w:val="28"/>
          <w:szCs w:val="22"/>
        </w:rPr>
        <w:t xml:space="preserve">Безынжекторные горелки. В </w:t>
      </w:r>
      <w:r>
        <w:rPr>
          <w:color w:val="000000"/>
          <w:sz w:val="28"/>
          <w:szCs w:val="22"/>
        </w:rPr>
        <w:t>отличие от инжекторных в данных горелках сохраняется постоянный состав смеси в течение всего вре</w:t>
      </w:r>
      <w:r>
        <w:rPr>
          <w:color w:val="000000"/>
          <w:sz w:val="28"/>
          <w:szCs w:val="22"/>
        </w:rPr>
        <w:softHyphen/>
        <w:t>мени работы горелки, независимо от ее нагрева отраженной теплотой пламени. В, инжекторных же горелках нагрев мундштука и смеси</w:t>
      </w:r>
      <w:r>
        <w:rPr>
          <w:color w:val="000000"/>
          <w:sz w:val="28"/>
          <w:szCs w:val="22"/>
        </w:rPr>
        <w:softHyphen/>
        <w:t>тельной камеры ухудшает инжектирующее действие струи кисло</w:t>
      </w:r>
      <w:r>
        <w:rPr>
          <w:color w:val="000000"/>
          <w:sz w:val="28"/>
          <w:szCs w:val="22"/>
        </w:rPr>
        <w:softHyphen/>
        <w:t>рода, вследствие чего поступление ацетилена уменьшается и смесь обогащается кислородом. Это приводит к хлопкам и обратным уда</w:t>
      </w:r>
      <w:r>
        <w:rPr>
          <w:color w:val="000000"/>
          <w:sz w:val="28"/>
          <w:szCs w:val="22"/>
        </w:rPr>
        <w:softHyphen/>
        <w:t>рам пламени, — приходится прерывать сварку и охлаждать на</w:t>
      </w:r>
      <w:r>
        <w:rPr>
          <w:color w:val="000000"/>
          <w:sz w:val="28"/>
          <w:szCs w:val="22"/>
        </w:rPr>
        <w:softHyphen/>
        <w:t>конечник.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0"/>
        </w:rPr>
      </w:pPr>
      <w:r>
        <w:rPr>
          <w:color w:val="000000"/>
          <w:sz w:val="28"/>
          <w:szCs w:val="22"/>
        </w:rPr>
        <w:t>Безынжекторные горелки, в которых ацетилен и кислород по</w:t>
      </w:r>
      <w:r>
        <w:rPr>
          <w:color w:val="000000"/>
          <w:sz w:val="28"/>
          <w:szCs w:val="22"/>
        </w:rPr>
        <w:softHyphen/>
        <w:t>ступают в смесительное устройство под равными давлениями, при</w:t>
      </w:r>
      <w:r>
        <w:rPr>
          <w:sz w:val="28"/>
        </w:rPr>
        <w:t xml:space="preserve"> </w:t>
      </w:r>
      <w:r>
        <w:rPr>
          <w:color w:val="000000"/>
          <w:sz w:val="28"/>
          <w:szCs w:val="22"/>
        </w:rPr>
        <w:t>нагревании не меняют состава смеси, поскольку при нагревании мундштука если и уменьшается поступление газов в горелку, то оно одинаково как для кислорода, так и для ацетилена. Следова</w:t>
      </w:r>
      <w:r>
        <w:rPr>
          <w:color w:val="000000"/>
          <w:sz w:val="28"/>
          <w:szCs w:val="22"/>
        </w:rPr>
        <w:softHyphen/>
        <w:t xml:space="preserve">тельно, относительное содержание их в смеси, т. е. состав смеси, остается постоянным. На </w:t>
      </w:r>
      <w:r>
        <w:rPr>
          <w:sz w:val="28"/>
          <w:szCs w:val="22"/>
        </w:rPr>
        <w:t xml:space="preserve">рис. 4, </w:t>
      </w:r>
      <w:r>
        <w:rPr>
          <w:i/>
          <w:iCs/>
          <w:sz w:val="28"/>
          <w:szCs w:val="22"/>
        </w:rPr>
        <w:t>а</w:t>
      </w:r>
      <w:r>
        <w:rPr>
          <w:i/>
          <w:i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показана схема безынжектор</w:t>
      </w:r>
      <w:r>
        <w:rPr>
          <w:color w:val="000000"/>
          <w:sz w:val="28"/>
          <w:szCs w:val="22"/>
        </w:rPr>
        <w:softHyphen/>
        <w:t>ной горелки, на рис</w:t>
      </w:r>
      <w:r>
        <w:rPr>
          <w:sz w:val="28"/>
          <w:szCs w:val="22"/>
        </w:rPr>
        <w:t xml:space="preserve">. 4, </w:t>
      </w:r>
      <w:r>
        <w:rPr>
          <w:i/>
          <w:iCs/>
          <w:sz w:val="28"/>
          <w:szCs w:val="22"/>
        </w:rPr>
        <w:t xml:space="preserve">б </w:t>
      </w:r>
      <w:r>
        <w:rPr>
          <w:sz w:val="28"/>
          <w:szCs w:val="22"/>
        </w:rPr>
        <w:t>—</w:t>
      </w:r>
      <w:r>
        <w:rPr>
          <w:color w:val="000000"/>
          <w:sz w:val="28"/>
          <w:szCs w:val="22"/>
        </w:rPr>
        <w:t xml:space="preserve"> схема устройства для питания безынжекторной горелки ГАР (равного давления).кислородом и ацетиле</w:t>
      </w:r>
      <w:r>
        <w:rPr>
          <w:color w:val="000000"/>
          <w:sz w:val="28"/>
          <w:szCs w:val="22"/>
        </w:rPr>
        <w:softHyphen/>
        <w:t>ном через постовой беспружинный регулятор ДКР (см. рис. 23). Горелка ГАР комплектуется семью наконечниками на расходы аце</w:t>
      </w:r>
      <w:r>
        <w:rPr>
          <w:color w:val="000000"/>
          <w:sz w:val="28"/>
          <w:szCs w:val="22"/>
        </w:rPr>
        <w:softHyphen/>
        <w:t>тилена 50—2800 дм</w:t>
      </w:r>
      <w:r>
        <w:rPr>
          <w:color w:val="000000"/>
          <w:sz w:val="28"/>
          <w:szCs w:val="22"/>
          <w:vertAlign w:val="superscript"/>
        </w:rPr>
        <w:t>3</w:t>
      </w:r>
      <w:r>
        <w:rPr>
          <w:color w:val="000000"/>
          <w:sz w:val="28"/>
          <w:szCs w:val="22"/>
        </w:rPr>
        <w:t>/ч. Каждый наконечник имеет смесительную камеру с двумя калиброванными отверстиями: центральным для кислорода и боковым для ацетилена.</w:t>
      </w:r>
      <w:r>
        <w:rPr>
          <w:sz w:val="20"/>
        </w:rPr>
        <w:t xml:space="preserve"> 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jc w:val="right"/>
        <w:rPr>
          <w:color w:val="000000"/>
          <w:sz w:val="28"/>
          <w:szCs w:val="19"/>
        </w:rPr>
      </w:pPr>
      <w:r>
        <w:rPr>
          <w:sz w:val="28"/>
        </w:rPr>
        <w:t xml:space="preserve">Рис 4. </w:t>
      </w:r>
      <w:r>
        <w:rPr>
          <w:color w:val="000000"/>
          <w:sz w:val="28"/>
          <w:szCs w:val="19"/>
        </w:rPr>
        <w:t>Безынжекторная горелка</w:t>
      </w:r>
    </w:p>
    <w:p w:rsidR="00D93421" w:rsidRDefault="006C1B44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sz w:val="20"/>
        </w:rPr>
        <w:pict>
          <v:shape id="_x0000_i1028" type="#_x0000_t75" style="width:420pt;height:301.5pt" o:bordertopcolor="this" o:borderleftcolor="this" o:borderbottomcolor="this" o:borderrightcolor="this">
            <v:imagedata r:id="rId10" o:title="Безинжекторная горелка"/>
            <w10:bordertop type="single" width="18" shadow="t"/>
            <w10:borderleft type="single" width="18" shadow="t"/>
            <w10:borderbottom type="single" width="18" shadow="t"/>
            <w10:borderright type="single" width="18" shadow="t"/>
          </v:shape>
        </w:pict>
      </w:r>
    </w:p>
    <w:p w:rsidR="00D93421" w:rsidRDefault="00D93421">
      <w:pPr>
        <w:pStyle w:val="20"/>
        <w:ind w:firstLine="600"/>
      </w:pPr>
      <w:r>
        <w:t>1 — мундштук; 2 — трубка наконечника; 3 — вентиль кислорода; 4 — ниппель кислорода; 5 — ниппель ацетилена; 6 — вентиль ацетилена; 7 — редуктор кислородный; 8 — редуктор ацетилено</w:t>
      </w:r>
      <w:r>
        <w:softHyphen/>
        <w:t>вый; 9 — регулятор ДКР; 10 — шланги; 11 — горелка ГАР</w:t>
      </w:r>
    </w:p>
    <w:p w:rsidR="00D93421" w:rsidRDefault="00D93421">
      <w:pPr>
        <w:shd w:val="clear" w:color="auto" w:fill="FFFFFF"/>
        <w:tabs>
          <w:tab w:val="left" w:pos="1425"/>
        </w:tabs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sz w:val="28"/>
        </w:rPr>
        <w:tab/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b/>
          <w:bCs/>
          <w:color w:val="000000"/>
          <w:sz w:val="28"/>
          <w:szCs w:val="22"/>
        </w:rPr>
        <w:t xml:space="preserve">Камерно-вихревые горелки. </w:t>
      </w:r>
      <w:r>
        <w:rPr>
          <w:color w:val="000000"/>
          <w:sz w:val="28"/>
          <w:szCs w:val="22"/>
        </w:rPr>
        <w:t>Для некоторых процессов газопла</w:t>
      </w:r>
      <w:r>
        <w:rPr>
          <w:color w:val="000000"/>
          <w:sz w:val="28"/>
          <w:szCs w:val="22"/>
        </w:rPr>
        <w:softHyphen/>
        <w:t>менной обработки — нагрева, пайки, сварки пластмасс и т. п. не требуется высокой температуры ацетиленокислородного пламени. Для этих процессов можно использовать камерно-вихревые горелки, работающие на пропано-воздушной смеси. В этих горелках вместо мундштука имеется камера сгорания, в которую поступают пропан и воздух под давлением 0,05—0,2 МПа (0,5—2 кгс/см</w:t>
      </w:r>
      <w:r>
        <w:rPr>
          <w:color w:val="000000"/>
          <w:sz w:val="28"/>
          <w:szCs w:val="22"/>
          <w:vertAlign w:val="superscript"/>
        </w:rPr>
        <w:t>2</w:t>
      </w:r>
      <w:r>
        <w:rPr>
          <w:color w:val="000000"/>
          <w:sz w:val="28"/>
          <w:szCs w:val="22"/>
        </w:rPr>
        <w:t>). Пропан подается в камеру через центральный канал, а воздух, вызывающий также вихреобразование, поступает по многозаходной спирали, обеспечивающей «закрутку» газовой смеси в камере сгорания. Про</w:t>
      </w:r>
      <w:r>
        <w:rPr>
          <w:color w:val="000000"/>
          <w:sz w:val="28"/>
          <w:szCs w:val="22"/>
        </w:rPr>
        <w:softHyphen/>
        <w:t>дукты сгорания выходят через концевое сопло камеры сгорания с большой скоростью, образуя пламя достаточно высокой темпера</w:t>
      </w:r>
      <w:r>
        <w:rPr>
          <w:color w:val="000000"/>
          <w:sz w:val="28"/>
          <w:szCs w:val="22"/>
        </w:rPr>
        <w:softHyphen/>
        <w:t>туры (1500—1600° С). Горелки позволяют получать пламя с темпе</w:t>
      </w:r>
      <w:r>
        <w:rPr>
          <w:color w:val="000000"/>
          <w:sz w:val="28"/>
          <w:szCs w:val="22"/>
        </w:rPr>
        <w:softHyphen/>
        <w:t>ратурой 350—1700° С.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b/>
          <w:bCs/>
          <w:color w:val="000000"/>
          <w:sz w:val="28"/>
          <w:szCs w:val="22"/>
        </w:rPr>
        <w:t xml:space="preserve">Горелки специальные. </w:t>
      </w:r>
      <w:r>
        <w:rPr>
          <w:color w:val="000000"/>
          <w:sz w:val="28"/>
          <w:szCs w:val="22"/>
        </w:rPr>
        <w:t>К таким горелкам относятся, например, многопламенные для очистки металла от ржавчины и краски;</w:t>
      </w:r>
      <w:r>
        <w:rPr>
          <w:sz w:val="28"/>
        </w:rPr>
        <w:t xml:space="preserve"> </w:t>
      </w:r>
      <w:r>
        <w:rPr>
          <w:color w:val="000000"/>
          <w:sz w:val="28"/>
          <w:szCs w:val="21"/>
        </w:rPr>
        <w:t>газо-воздушные для пайки и нагрева, работающие на ацетилене газах заменителях; керосино кислородные для распыленного жидкого   горючего;   многопламенные   кольцевые   для   газопрессовой сварки; для поверхностной закалки; для пламенной наплавки; для сварки термопластов и многие другие.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b/>
          <w:bCs/>
          <w:color w:val="000000"/>
          <w:sz w:val="28"/>
          <w:szCs w:val="20"/>
        </w:rPr>
      </w:pPr>
      <w:r>
        <w:rPr>
          <w:color w:val="000000"/>
          <w:sz w:val="28"/>
          <w:szCs w:val="21"/>
        </w:rPr>
        <w:t>Принципы устройства и конструкции их во многом аналогичны используемым для сварочных горелок. Отличие состоит в основном; в тепловой мощности и размерах пламени или суммы пламен (при многопламенных горелках), а также размерах и форме мундштука.</w:t>
      </w:r>
      <w:r>
        <w:rPr>
          <w:sz w:val="20"/>
        </w:rPr>
        <w:t xml:space="preserve"> </w:t>
      </w:r>
      <w:r>
        <w:rPr>
          <w:sz w:val="28"/>
        </w:rPr>
        <w:br w:type="page"/>
      </w:r>
      <w:r>
        <w:rPr>
          <w:b/>
          <w:bCs/>
          <w:color w:val="000000"/>
          <w:sz w:val="28"/>
          <w:szCs w:val="20"/>
        </w:rPr>
        <w:t>2. Обосновать выбор технологии газовой сварки легированной стали З0ХГСА. При рассмотрении этого вопроса выявить связь выбранного режима (предварительного, сопутствующего и последующего подогрева) с составом стали, структурными изменениями в металле шва и зоне термического влияния. Результаты оформить в виде таблицы.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Газовая сварка характеризуется высокими значениями вводимой в изделие удельной энергии ε</w:t>
      </w:r>
      <w:r>
        <w:rPr>
          <w:color w:val="000000"/>
          <w:sz w:val="28"/>
          <w:szCs w:val="28"/>
          <w:vertAlign w:val="subscript"/>
        </w:rPr>
        <w:t>и</w:t>
      </w:r>
      <w:r>
        <w:rPr>
          <w:color w:val="000000"/>
          <w:sz w:val="28"/>
          <w:szCs w:val="28"/>
        </w:rPr>
        <w:t xml:space="preserve"> достигающими величин порядка 200—400 Дж/мм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, большей зоной теплового влияния, меньшей про</w:t>
      </w:r>
      <w:r>
        <w:rPr>
          <w:color w:val="000000"/>
          <w:sz w:val="28"/>
          <w:szCs w:val="28"/>
        </w:rPr>
        <w:softHyphen/>
        <w:t>изводительностью, чем дуговая сварка.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Газовую сварку применяют при изготовлении и ремонте изде</w:t>
      </w:r>
      <w:r>
        <w:rPr>
          <w:color w:val="000000"/>
          <w:sz w:val="28"/>
          <w:szCs w:val="28"/>
        </w:rPr>
        <w:softHyphen/>
        <w:t>лий из тонколистовой стали; при ремонтной сварке литых изделий из чугуна, бронзы, алюминиевых сплавов; при монтажной сварке стыков трубопроводов малых и средних диаметров (до 100 мм) с толщиной стенки до 5 мм и фасонных частей к ним; при сварке узлов конструкций из тонкостенных труб; при сварке изделий из алюминия и его сплавов, меди, латуни и свинца; при наплавке латуни и бронзы на детали из стали и чугуна; при наплавке твер</w:t>
      </w:r>
      <w:r>
        <w:rPr>
          <w:color w:val="000000"/>
          <w:sz w:val="28"/>
          <w:szCs w:val="28"/>
        </w:rPr>
        <w:softHyphen/>
        <w:t>дых и износоустойчивых сплавов, а также при сварке ковкого и высокопрочного чугуна с применением прутков из латуни и бронзы.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0"/>
        </w:rPr>
      </w:pPr>
      <w:r>
        <w:rPr>
          <w:color w:val="000000"/>
          <w:sz w:val="28"/>
          <w:szCs w:val="28"/>
        </w:rPr>
        <w:t>Газовой сваркой можно сваривать почти все металлы, исполь</w:t>
      </w:r>
      <w:r>
        <w:rPr>
          <w:color w:val="000000"/>
          <w:sz w:val="28"/>
          <w:szCs w:val="28"/>
        </w:rPr>
        <w:softHyphen/>
        <w:t>зуемые в технике. Чугун, медь, латунь, свинец легче поддаются газовой сварке, чем дуговой. Простота оборудования, независи</w:t>
      </w:r>
      <w:r>
        <w:rPr>
          <w:color w:val="000000"/>
          <w:sz w:val="28"/>
          <w:szCs w:val="28"/>
        </w:rPr>
        <w:softHyphen/>
        <w:t>мость от источника энергоснабжения, возможность широкого регу</w:t>
      </w:r>
      <w:r>
        <w:rPr>
          <w:color w:val="000000"/>
          <w:sz w:val="28"/>
          <w:szCs w:val="28"/>
        </w:rPr>
        <w:softHyphen/>
        <w:t>лирования скорости нагрева и охлаждения металла при сварке позволяют применять этот процесс при ремонтных и монтажных работах. Сталь толщиной свыше 6 мм газовой сваркой соединяют редко.</w:t>
      </w:r>
    </w:p>
    <w:p w:rsidR="00D93421" w:rsidRDefault="00D93421">
      <w:pPr>
        <w:spacing w:line="360" w:lineRule="auto"/>
        <w:ind w:firstLine="600"/>
        <w:jc w:val="right"/>
        <w:rPr>
          <w:color w:val="000000"/>
          <w:szCs w:val="20"/>
        </w:rPr>
      </w:pPr>
      <w:r>
        <w:rPr>
          <w:color w:val="000000"/>
          <w:sz w:val="28"/>
          <w:szCs w:val="20"/>
        </w:rPr>
        <w:br w:type="page"/>
        <w:t>Таблица 1</w:t>
      </w:r>
      <w:r>
        <w:rPr>
          <w:color w:val="000000"/>
          <w:szCs w:val="20"/>
        </w:rPr>
        <w:t>.</w:t>
      </w:r>
    </w:p>
    <w:p w:rsidR="00D93421" w:rsidRDefault="00D93421">
      <w:pPr>
        <w:pStyle w:val="4"/>
        <w:ind w:firstLine="600"/>
      </w:pPr>
      <w:r>
        <w:t>Влияние примесей на свойства металла шва и около шовной зоны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051"/>
        <w:gridCol w:w="1051"/>
        <w:gridCol w:w="525"/>
        <w:gridCol w:w="525"/>
        <w:gridCol w:w="525"/>
        <w:gridCol w:w="526"/>
        <w:gridCol w:w="525"/>
        <w:gridCol w:w="526"/>
        <w:gridCol w:w="525"/>
        <w:gridCol w:w="525"/>
        <w:gridCol w:w="1051"/>
        <w:gridCol w:w="835"/>
      </w:tblGrid>
      <w:tr w:rsidR="00D93421">
        <w:trPr>
          <w:cantSplit/>
          <w:trHeight w:val="3262"/>
        </w:trPr>
        <w:tc>
          <w:tcPr>
            <w:tcW w:w="1050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Наименование, химический символ примеси</w:t>
            </w:r>
          </w:p>
        </w:tc>
        <w:tc>
          <w:tcPr>
            <w:tcW w:w="1051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каком виде находится примесь в металле</w:t>
            </w:r>
          </w:p>
        </w:tc>
        <w:tc>
          <w:tcPr>
            <w:tcW w:w="1051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Взаимодействие с кислородом металла сварочной ванны, шлака, газа</w:t>
            </w:r>
          </w:p>
        </w:tc>
        <w:tc>
          <w:tcPr>
            <w:tcW w:w="1050" w:type="dxa"/>
            <w:gridSpan w:val="2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Дефекты сварной конструкции</w:t>
            </w:r>
          </w:p>
        </w:tc>
        <w:tc>
          <w:tcPr>
            <w:tcW w:w="1051" w:type="dxa"/>
            <w:gridSpan w:val="2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Причины образования трещин</w:t>
            </w:r>
          </w:p>
        </w:tc>
        <w:tc>
          <w:tcPr>
            <w:tcW w:w="1051" w:type="dxa"/>
            <w:gridSpan w:val="2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Допустимость (желательна \нежелательна) присутствия  примеси в</w:t>
            </w:r>
          </w:p>
        </w:tc>
        <w:tc>
          <w:tcPr>
            <w:tcW w:w="1050" w:type="dxa"/>
            <w:gridSpan w:val="2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Максимально допустимое содержание примеси в %</w:t>
            </w:r>
          </w:p>
        </w:tc>
        <w:tc>
          <w:tcPr>
            <w:tcW w:w="1051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Характерные свойства основного металла при наличии данной примеси</w:t>
            </w:r>
          </w:p>
        </w:tc>
        <w:tc>
          <w:tcPr>
            <w:tcW w:w="835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Свариваемость металла</w:t>
            </w:r>
          </w:p>
        </w:tc>
      </w:tr>
      <w:tr w:rsidR="00D93421">
        <w:trPr>
          <w:cantSplit/>
          <w:trHeight w:val="2880"/>
        </w:trPr>
        <w:tc>
          <w:tcPr>
            <w:tcW w:w="1050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около шовной зоне </w:t>
            </w:r>
          </w:p>
        </w:tc>
        <w:tc>
          <w:tcPr>
            <w:tcW w:w="525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металле шва</w:t>
            </w:r>
          </w:p>
        </w:tc>
        <w:tc>
          <w:tcPr>
            <w:tcW w:w="525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Холодных</w:t>
            </w:r>
          </w:p>
        </w:tc>
        <w:tc>
          <w:tcPr>
            <w:tcW w:w="526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Горячих</w:t>
            </w:r>
          </w:p>
        </w:tc>
        <w:tc>
          <w:tcPr>
            <w:tcW w:w="525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Основном металле</w:t>
            </w:r>
          </w:p>
        </w:tc>
        <w:tc>
          <w:tcPr>
            <w:tcW w:w="526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Присадочной проволоке</w:t>
            </w:r>
          </w:p>
        </w:tc>
        <w:tc>
          <w:tcPr>
            <w:tcW w:w="525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</w:tcPr>
          <w:p w:rsidR="00D93421" w:rsidRDefault="00D93421">
            <w:pPr>
              <w:ind w:firstLine="600"/>
              <w:rPr>
                <w:color w:val="000000"/>
                <w:sz w:val="28"/>
                <w:szCs w:val="20"/>
              </w:rPr>
            </w:pPr>
          </w:p>
          <w:p w:rsidR="00D93421" w:rsidRDefault="00D93421">
            <w:pPr>
              <w:ind w:firstLine="600"/>
              <w:rPr>
                <w:color w:val="000000"/>
                <w:sz w:val="28"/>
                <w:szCs w:val="20"/>
              </w:rPr>
            </w:pPr>
          </w:p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D93421" w:rsidRDefault="00D93421">
            <w:pPr>
              <w:ind w:firstLine="600"/>
              <w:rPr>
                <w:color w:val="000000"/>
                <w:sz w:val="20"/>
                <w:szCs w:val="20"/>
              </w:rPr>
            </w:pPr>
          </w:p>
        </w:tc>
      </w:tr>
      <w:tr w:rsidR="00D93421">
        <w:trPr>
          <w:cantSplit/>
          <w:trHeight w:val="1965"/>
        </w:trPr>
        <w:tc>
          <w:tcPr>
            <w:tcW w:w="1050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ind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Включение окислов, непровар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ind w:firstLine="600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D93421" w:rsidRDefault="00D93421">
            <w:pPr>
              <w:spacing w:line="360" w:lineRule="auto"/>
              <w:ind w:firstLine="600"/>
              <w:rPr>
                <w:color w:val="000000"/>
                <w:sz w:val="20"/>
                <w:szCs w:val="20"/>
              </w:rPr>
            </w:pPr>
          </w:p>
        </w:tc>
      </w:tr>
    </w:tbl>
    <w:p w:rsidR="00D93421" w:rsidRDefault="00D93421">
      <w:pPr>
        <w:spacing w:line="360" w:lineRule="auto"/>
        <w:ind w:firstLine="600"/>
        <w:rPr>
          <w:color w:val="000000"/>
          <w:sz w:val="28"/>
          <w:szCs w:val="20"/>
        </w:rPr>
      </w:pPr>
    </w:p>
    <w:p w:rsidR="00D93421" w:rsidRDefault="00D93421">
      <w:pPr>
        <w:spacing w:line="360" w:lineRule="auto"/>
        <w:ind w:firstLine="600"/>
        <w:jc w:val="right"/>
        <w:rPr>
          <w:i/>
          <w:iCs/>
          <w:color w:val="000000"/>
          <w:sz w:val="40"/>
          <w:szCs w:val="20"/>
        </w:rPr>
      </w:pPr>
      <w:r>
        <w:rPr>
          <w:color w:val="000000"/>
          <w:sz w:val="28"/>
          <w:szCs w:val="20"/>
        </w:rPr>
        <w:t>Таблица 2.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027"/>
        <w:gridCol w:w="1027"/>
        <w:gridCol w:w="1026"/>
        <w:gridCol w:w="1027"/>
        <w:gridCol w:w="1027"/>
        <w:gridCol w:w="1026"/>
        <w:gridCol w:w="1027"/>
        <w:gridCol w:w="1027"/>
      </w:tblGrid>
      <w:tr w:rsidR="00D93421">
        <w:trPr>
          <w:trHeight w:val="1095"/>
        </w:trPr>
        <w:tc>
          <w:tcPr>
            <w:tcW w:w="1026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Свариваемый металл</w:t>
            </w: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Пламя и его мощность дм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</w:t>
            </w: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Присадочная проволока</w:t>
            </w:r>
          </w:p>
        </w:tc>
        <w:tc>
          <w:tcPr>
            <w:tcW w:w="1026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Флюсы</w:t>
            </w: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Термообработка после сварки</w:t>
            </w: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Способ сварки</w:t>
            </w:r>
          </w:p>
        </w:tc>
        <w:tc>
          <w:tcPr>
            <w:tcW w:w="1026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Наличие трещин</w:t>
            </w: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Нагрев перед сваркой</w:t>
            </w: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 xml:space="preserve">Свариваемость </w:t>
            </w:r>
          </w:p>
        </w:tc>
      </w:tr>
      <w:tr w:rsidR="00D93421">
        <w:trPr>
          <w:trHeight w:val="360"/>
        </w:trPr>
        <w:tc>
          <w:tcPr>
            <w:tcW w:w="1026" w:type="dxa"/>
            <w:vAlign w:val="center"/>
          </w:tcPr>
          <w:p w:rsidR="00D93421" w:rsidRDefault="00D93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7" w:type="dxa"/>
            <w:vAlign w:val="center"/>
          </w:tcPr>
          <w:p w:rsidR="00D93421" w:rsidRDefault="00D93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7" w:type="dxa"/>
            <w:vAlign w:val="center"/>
          </w:tcPr>
          <w:p w:rsidR="00D93421" w:rsidRDefault="00D93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6" w:type="dxa"/>
            <w:vAlign w:val="center"/>
          </w:tcPr>
          <w:p w:rsidR="00D93421" w:rsidRDefault="00D93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7" w:type="dxa"/>
            <w:vAlign w:val="center"/>
          </w:tcPr>
          <w:p w:rsidR="00D93421" w:rsidRDefault="00D93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7" w:type="dxa"/>
            <w:vAlign w:val="center"/>
          </w:tcPr>
          <w:p w:rsidR="00D93421" w:rsidRDefault="00D93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6" w:type="dxa"/>
            <w:vAlign w:val="center"/>
          </w:tcPr>
          <w:p w:rsidR="00D93421" w:rsidRDefault="00D93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7" w:type="dxa"/>
            <w:vAlign w:val="center"/>
          </w:tcPr>
          <w:p w:rsidR="00D93421" w:rsidRDefault="00D93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7" w:type="dxa"/>
            <w:vAlign w:val="center"/>
          </w:tcPr>
          <w:p w:rsidR="00D93421" w:rsidRDefault="00D93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D93421">
        <w:trPr>
          <w:trHeight w:val="1030"/>
        </w:trPr>
        <w:tc>
          <w:tcPr>
            <w:tcW w:w="1026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30ХГСА</w:t>
            </w: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75-100</w:t>
            </w: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Св-08</w:t>
            </w:r>
          </w:p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Св-08А</w:t>
            </w:r>
          </w:p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Св-18ХГСА</w:t>
            </w:r>
          </w:p>
          <w:p w:rsidR="00D93421" w:rsidRDefault="00D93421">
            <w:pPr>
              <w:rPr>
                <w:sz w:val="20"/>
              </w:rPr>
            </w:pPr>
            <w:r>
              <w:rPr>
                <w:sz w:val="20"/>
              </w:rPr>
              <w:t>Св-18ХМА</w:t>
            </w:r>
          </w:p>
        </w:tc>
        <w:tc>
          <w:tcPr>
            <w:tcW w:w="1026" w:type="dxa"/>
          </w:tcPr>
          <w:p w:rsidR="00D93421" w:rsidRDefault="00D93421">
            <w:pPr>
              <w:rPr>
                <w:sz w:val="20"/>
              </w:rPr>
            </w:pP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</w:rPr>
            </w:pP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  <w:vertAlign w:val="subscript"/>
              </w:rPr>
            </w:pPr>
          </w:p>
        </w:tc>
        <w:tc>
          <w:tcPr>
            <w:tcW w:w="1026" w:type="dxa"/>
          </w:tcPr>
          <w:p w:rsidR="00D93421" w:rsidRDefault="00D93421">
            <w:pPr>
              <w:rPr>
                <w:sz w:val="20"/>
              </w:rPr>
            </w:pP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</w:rPr>
            </w:pPr>
          </w:p>
        </w:tc>
        <w:tc>
          <w:tcPr>
            <w:tcW w:w="1027" w:type="dxa"/>
          </w:tcPr>
          <w:p w:rsidR="00D93421" w:rsidRDefault="00D93421">
            <w:pPr>
              <w:rPr>
                <w:sz w:val="20"/>
              </w:rPr>
            </w:pPr>
          </w:p>
        </w:tc>
      </w:tr>
    </w:tbl>
    <w:p w:rsidR="00D93421" w:rsidRDefault="00D93421">
      <w:pPr>
        <w:spacing w:line="360" w:lineRule="auto"/>
        <w:ind w:firstLine="600"/>
        <w:rPr>
          <w:b/>
          <w:bCs/>
          <w:color w:val="000000"/>
          <w:sz w:val="28"/>
          <w:szCs w:val="20"/>
        </w:rPr>
      </w:pPr>
      <w:r>
        <w:rPr>
          <w:sz w:val="40"/>
        </w:rPr>
        <w:br w:type="page"/>
      </w:r>
      <w:r>
        <w:rPr>
          <w:b/>
          <w:bCs/>
          <w:color w:val="000000"/>
          <w:sz w:val="28"/>
          <w:szCs w:val="20"/>
        </w:rPr>
        <w:t>3. Условия и требования к разрезаемому металлу, определяющие возмож</w:t>
      </w:r>
      <w:r>
        <w:rPr>
          <w:b/>
          <w:bCs/>
          <w:color w:val="000000"/>
          <w:sz w:val="28"/>
          <w:szCs w:val="20"/>
        </w:rPr>
        <w:softHyphen/>
        <w:t>ность протекания процесса резки. Рассчитать расход режущего кислорода при ручной кислородной резке стали толщиной 50-100мм и 500мм.</w:t>
      </w:r>
    </w:p>
    <w:p w:rsidR="00D93421" w:rsidRDefault="00D93421">
      <w:pPr>
        <w:spacing w:line="360" w:lineRule="auto"/>
        <w:ind w:firstLine="600"/>
        <w:rPr>
          <w:color w:val="000000"/>
          <w:sz w:val="28"/>
          <w:szCs w:val="20"/>
        </w:rPr>
      </w:pP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Подвергаемый газовой резке металл должен удовлетворять ряду определенных условий (требований).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Температура плавления металла должна быть выше темпера</w:t>
      </w:r>
      <w:r>
        <w:rPr>
          <w:color w:val="000000"/>
          <w:sz w:val="28"/>
          <w:szCs w:val="21"/>
        </w:rPr>
        <w:softHyphen/>
        <w:t>туры воспламенения его в кислороде (температуры начала интен</w:t>
      </w:r>
      <w:r>
        <w:rPr>
          <w:color w:val="000000"/>
          <w:sz w:val="28"/>
          <w:szCs w:val="21"/>
        </w:rPr>
        <w:softHyphen/>
        <w:t>сивного окисления металла). В противном случае металл под дейст</w:t>
      </w:r>
      <w:r>
        <w:rPr>
          <w:color w:val="000000"/>
          <w:sz w:val="28"/>
          <w:szCs w:val="21"/>
        </w:rPr>
        <w:softHyphen/>
        <w:t>вием подогревающего пламени резака будет плавиться и принуди</w:t>
      </w:r>
      <w:r>
        <w:rPr>
          <w:color w:val="000000"/>
          <w:sz w:val="28"/>
          <w:szCs w:val="21"/>
        </w:rPr>
        <w:softHyphen/>
        <w:t>тельно удаляться кислородной струей без необходимого окисления, характеризующего процесс газовой резки. При этих условиях шлак не образуется, и расплавляемый металл, трудно удаляемый кисло</w:t>
      </w:r>
      <w:r>
        <w:rPr>
          <w:color w:val="000000"/>
          <w:sz w:val="28"/>
          <w:szCs w:val="21"/>
        </w:rPr>
        <w:softHyphen/>
        <w:t>родной струей, будет образовывать на кромках реза наплывы. При этом производительность процесса крайне низкая, рез большой ширины и исключительно неровный.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3"/>
        </w:rPr>
      </w:pPr>
      <w:r>
        <w:rPr>
          <w:color w:val="000000"/>
          <w:sz w:val="28"/>
          <w:szCs w:val="21"/>
        </w:rPr>
        <w:t>Низкоуглеродистая сталь этому условию удовлетворяет. Темпе</w:t>
      </w:r>
      <w:r>
        <w:rPr>
          <w:color w:val="000000"/>
          <w:sz w:val="28"/>
          <w:szCs w:val="21"/>
        </w:rPr>
        <w:softHyphen/>
        <w:t>ратура ее плавления составляет ~ 1500° С, а температура воспла</w:t>
      </w:r>
      <w:r>
        <w:rPr>
          <w:color w:val="000000"/>
          <w:sz w:val="28"/>
          <w:szCs w:val="21"/>
        </w:rPr>
        <w:softHyphen/>
        <w:t>менения в кислороде 1350—1360° С. Однако с повышением содержа</w:t>
      </w:r>
      <w:r>
        <w:rPr>
          <w:color w:val="000000"/>
          <w:sz w:val="28"/>
          <w:szCs w:val="21"/>
        </w:rPr>
        <w:softHyphen/>
        <w:t>ния углерода в стали способность ее поддаваться газовой резке падает (так как температура плавления стали снижается, а темпе</w:t>
      </w:r>
      <w:r>
        <w:rPr>
          <w:color w:val="000000"/>
          <w:sz w:val="28"/>
          <w:szCs w:val="21"/>
        </w:rPr>
        <w:softHyphen/>
        <w:t>ратура воспламенения в кислороде возрастает). Кроме того, в образ</w:t>
      </w:r>
      <w:r>
        <w:rPr>
          <w:color w:val="000000"/>
          <w:sz w:val="28"/>
          <w:szCs w:val="23"/>
        </w:rPr>
        <w:t>ующихся при резке шлаках увеличивается количество не окисленного железа, сильно затрудняющего процесс резки из-за образования грата (сплава шлака с металлом), трудно отделяемого от кромок реза. Тем более не поддается газовой резке чугун, содержание угле</w:t>
      </w:r>
      <w:r>
        <w:rPr>
          <w:color w:val="000000"/>
          <w:sz w:val="28"/>
          <w:szCs w:val="23"/>
        </w:rPr>
        <w:softHyphen/>
        <w:t>рода в котором составляет более 1, 7%.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Температура плавления металла должна быть выше темпе</w:t>
      </w:r>
      <w:r>
        <w:rPr>
          <w:color w:val="000000"/>
          <w:sz w:val="28"/>
          <w:szCs w:val="23"/>
        </w:rPr>
        <w:softHyphen/>
        <w:t>ратуры плавления образуемых в процессе резки окислов.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3"/>
        </w:rPr>
        <w:t xml:space="preserve">Низкоуглеродистая сталь образует три окисла железа: </w:t>
      </w:r>
      <w:r>
        <w:rPr>
          <w:color w:val="000000"/>
          <w:sz w:val="28"/>
          <w:szCs w:val="23"/>
          <w:lang w:val="en-US"/>
        </w:rPr>
        <w:t>FeO</w:t>
      </w:r>
      <w:r>
        <w:rPr>
          <w:color w:val="000000"/>
          <w:sz w:val="28"/>
          <w:szCs w:val="23"/>
        </w:rPr>
        <w:t xml:space="preserve"> с температурой плавления 1270° С, </w:t>
      </w:r>
      <w:r>
        <w:rPr>
          <w:color w:val="000000"/>
          <w:sz w:val="28"/>
          <w:szCs w:val="23"/>
          <w:lang w:val="en-US"/>
        </w:rPr>
        <w:t>Fe</w:t>
      </w:r>
      <w:r>
        <w:rPr>
          <w:color w:val="000000"/>
          <w:sz w:val="28"/>
          <w:szCs w:val="23"/>
          <w:vertAlign w:val="subscript"/>
        </w:rPr>
        <w:t>3</w:t>
      </w:r>
      <w:r>
        <w:rPr>
          <w:color w:val="000000"/>
          <w:sz w:val="28"/>
          <w:szCs w:val="23"/>
          <w:lang w:val="en-US"/>
        </w:rPr>
        <w:t>O</w:t>
      </w:r>
      <w:r>
        <w:rPr>
          <w:color w:val="000000"/>
          <w:sz w:val="28"/>
          <w:szCs w:val="23"/>
          <w:vertAlign w:val="subscript"/>
        </w:rPr>
        <w:t>4</w:t>
      </w:r>
      <w:r>
        <w:rPr>
          <w:color w:val="000000"/>
          <w:sz w:val="28"/>
          <w:szCs w:val="23"/>
        </w:rPr>
        <w:t xml:space="preserve"> с температурой плавления 1538°С и </w:t>
      </w:r>
      <w:r>
        <w:rPr>
          <w:color w:val="000000"/>
          <w:sz w:val="28"/>
          <w:szCs w:val="23"/>
          <w:lang w:val="en-US"/>
        </w:rPr>
        <w:t>Fe</w:t>
      </w:r>
      <w:r>
        <w:rPr>
          <w:color w:val="000000"/>
          <w:sz w:val="28"/>
          <w:szCs w:val="23"/>
          <w:vertAlign w:val="subscript"/>
        </w:rPr>
        <w:t>2</w:t>
      </w:r>
      <w:r>
        <w:rPr>
          <w:color w:val="000000"/>
          <w:sz w:val="28"/>
          <w:szCs w:val="23"/>
        </w:rPr>
        <w:t xml:space="preserve">. </w:t>
      </w:r>
      <w:r>
        <w:rPr>
          <w:color w:val="000000"/>
          <w:sz w:val="28"/>
          <w:szCs w:val="23"/>
          <w:lang w:val="en-US"/>
        </w:rPr>
        <w:t>O</w:t>
      </w:r>
      <w:r>
        <w:rPr>
          <w:color w:val="000000"/>
          <w:sz w:val="28"/>
          <w:szCs w:val="23"/>
          <w:vertAlign w:val="subscript"/>
        </w:rPr>
        <w:t>3</w:t>
      </w:r>
      <w:r>
        <w:rPr>
          <w:color w:val="000000"/>
          <w:sz w:val="28"/>
          <w:szCs w:val="23"/>
        </w:rPr>
        <w:t xml:space="preserve"> с температурой плавления 1562°С. Допуская, что нее эти окислы железа присутствуют в шлаке, температура плав</w:t>
      </w:r>
      <w:r>
        <w:rPr>
          <w:color w:val="000000"/>
          <w:sz w:val="28"/>
          <w:szCs w:val="23"/>
        </w:rPr>
        <w:softHyphen/>
        <w:t>ления которого в среднем ниже 1500° С, можно считать, что низко</w:t>
      </w:r>
      <w:r>
        <w:rPr>
          <w:color w:val="000000"/>
          <w:sz w:val="28"/>
          <w:szCs w:val="23"/>
        </w:rPr>
        <w:softHyphen/>
        <w:t>углеродистая сталь удовлетворяет и этому условию, тем более, что на поверхности ее при нагревании не образуется пленки туго</w:t>
      </w:r>
      <w:r>
        <w:rPr>
          <w:color w:val="000000"/>
          <w:sz w:val="28"/>
          <w:szCs w:val="23"/>
        </w:rPr>
        <w:softHyphen/>
        <w:t>плавких окислов, препятствующих контакту кислородной струи с металлом. Однако целый ряд металлов и сплавов, например алюминий, магний, сплавы этих металлов, а также высоколегированные стали, содержащие высокий процент хрома, этому условию резки не удовлетворяют. При нагревании этих сплавов в процессе резки на их поверхности образуется пленка тугоплавкого окисла, изолирующая металл от контакта с кислородом.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Тепловой эффект образования окисла металла должен быть достаточно высоким. Это условие диктуется тем, что при резке стали, подогревающее пламя резака сообщает металлу сравнительно не</w:t>
      </w:r>
      <w:r>
        <w:rPr>
          <w:color w:val="000000"/>
          <w:sz w:val="28"/>
          <w:szCs w:val="23"/>
        </w:rPr>
        <w:softHyphen/>
        <w:t>большую часть теплоты — около 5—30%  ее общего количества, выделяемого в процессе резки. Основное же количество теплоты (70—95%) выделяется при окислении металла.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3"/>
        </w:rPr>
        <w:t>Низкоуглеродистая сталь образует при резке три окисла железа, выделяющих при своем образовании в среднем около 627 — 666, 8 кДж/моль (150—160 ккал/г-мол). Этого количества теплоты ока</w:t>
      </w:r>
      <w:r>
        <w:rPr>
          <w:color w:val="000000"/>
          <w:sz w:val="28"/>
          <w:szCs w:val="23"/>
        </w:rPr>
        <w:softHyphen/>
        <w:t>зывается достаточно, для протекания эффективного процесса газовой резки стали.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Иначе обстоит дело с резкой меди и ее сплавов. Помимо высокой тепло производительности меди, сильно затрудняющей начало про</w:t>
      </w:r>
      <w:r>
        <w:rPr>
          <w:color w:val="000000"/>
          <w:sz w:val="28"/>
          <w:szCs w:val="23"/>
        </w:rPr>
        <w:softHyphen/>
        <w:t>цесса резки, главной причиной, делающей газовую резку меди не</w:t>
      </w:r>
      <w:r>
        <w:rPr>
          <w:color w:val="000000"/>
          <w:sz w:val="28"/>
          <w:szCs w:val="23"/>
        </w:rPr>
        <w:softHyphen/>
        <w:t>возможной, является низкое тепловыделение при окислении, по</w:t>
      </w:r>
      <w:r>
        <w:rPr>
          <w:color w:val="000000"/>
          <w:sz w:val="28"/>
          <w:szCs w:val="23"/>
        </w:rPr>
        <w:softHyphen/>
        <w:t>скольку при образовании СиО выделяется теплоты всего 156, 8 кДж/моль (37, 5 ккал/г-мол), а при образовании Си</w:t>
      </w:r>
      <w:r>
        <w:rPr>
          <w:color w:val="000000"/>
          <w:sz w:val="28"/>
          <w:szCs w:val="23"/>
          <w:vertAlign w:val="subscript"/>
        </w:rPr>
        <w:t>2</w:t>
      </w:r>
      <w:r>
        <w:rPr>
          <w:color w:val="000000"/>
          <w:sz w:val="28"/>
          <w:szCs w:val="23"/>
        </w:rPr>
        <w:t>О 169, 7 кДж/моль (40, 6 ккал/г-мол). Этого количества теплоты для начала и поддер</w:t>
      </w:r>
      <w:r>
        <w:rPr>
          <w:color w:val="000000"/>
          <w:sz w:val="28"/>
          <w:szCs w:val="23"/>
        </w:rPr>
        <w:softHyphen/>
        <w:t>жания процесса резки меди недостаточно, в связи с чем процесс газо</w:t>
      </w:r>
      <w:r>
        <w:rPr>
          <w:color w:val="000000"/>
          <w:sz w:val="28"/>
          <w:szCs w:val="23"/>
        </w:rPr>
        <w:softHyphen/>
        <w:t>вой резки этого металла невозможен.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3"/>
        </w:rPr>
        <w:t>Консистенция образующихся окислов Должна быть жидкой, т. е. появляющиеся при резке шлаки должны быть жидкотекучими. Это условие хорошо выполняется при резке низко- и среднеуглеро</w:t>
      </w:r>
      <w:r>
        <w:rPr>
          <w:color w:val="000000"/>
          <w:sz w:val="28"/>
          <w:szCs w:val="23"/>
        </w:rPr>
        <w:softHyphen/>
        <w:t>дистой   стали, низколегированной стали и титановых сплавов.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color w:val="000000"/>
          <w:sz w:val="28"/>
          <w:szCs w:val="22"/>
        </w:rPr>
      </w:pPr>
      <w:r>
        <w:rPr>
          <w:color w:val="000000"/>
          <w:sz w:val="28"/>
          <w:szCs w:val="23"/>
        </w:rPr>
        <w:t>Газовая резка сплавов, содержащих высокий процент кремния пли хрома сильно затруднена или невозможна. Так, например, не</w:t>
      </w:r>
      <w:r>
        <w:rPr>
          <w:color w:val="000000"/>
          <w:sz w:val="28"/>
          <w:szCs w:val="23"/>
        </w:rPr>
        <w:softHyphen/>
        <w:t xml:space="preserve">возможна резка серого чугуна, содержащего высокий процент </w:t>
      </w:r>
      <w:r>
        <w:rPr>
          <w:color w:val="000000"/>
          <w:sz w:val="28"/>
          <w:szCs w:val="22"/>
        </w:rPr>
        <w:t>кремния (до 3,5—4,5%), окись которого (</w:t>
      </w:r>
      <w:r>
        <w:rPr>
          <w:color w:val="000000"/>
          <w:sz w:val="28"/>
          <w:szCs w:val="22"/>
          <w:lang w:val="en-US"/>
        </w:rPr>
        <w:t>SiO</w:t>
      </w:r>
      <w:r>
        <w:rPr>
          <w:color w:val="000000"/>
          <w:sz w:val="28"/>
          <w:szCs w:val="22"/>
          <w:vertAlign w:val="subscript"/>
        </w:rPr>
        <w:t>2</w:t>
      </w:r>
      <w:r>
        <w:rPr>
          <w:color w:val="000000"/>
          <w:sz w:val="28"/>
          <w:szCs w:val="22"/>
        </w:rPr>
        <w:t>) сильно повышает вязкость.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2"/>
        </w:rPr>
        <w:t>Теплопроводность металла должна быть возможно низкой. В противном случае бывает трудно, а иногда и невозможно (при большой массе высокотеплопроводного металла) достигнуть кон</w:t>
      </w:r>
      <w:r>
        <w:rPr>
          <w:color w:val="000000"/>
          <w:sz w:val="28"/>
          <w:szCs w:val="22"/>
        </w:rPr>
        <w:softHyphen/>
        <w:t>центрированного нагрева металла.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2"/>
        </w:rPr>
        <w:t xml:space="preserve">Низкоуглеродистая сталь, теплопроводность которой невелика {коэффициент теплопроводности </w:t>
      </w:r>
      <w:r>
        <w:rPr>
          <w:i/>
          <w:iCs/>
          <w:color w:val="000000"/>
          <w:sz w:val="28"/>
          <w:szCs w:val="22"/>
        </w:rPr>
        <w:t xml:space="preserve">λ = </w:t>
      </w:r>
      <w:r>
        <w:rPr>
          <w:color w:val="000000"/>
          <w:sz w:val="28"/>
          <w:szCs w:val="22"/>
        </w:rPr>
        <w:t>0,63 Дж/(см. сК) [λ, = 0,12 кал/(см. -с-° С]}, не вызывает трудностей ни в начальный момент, ни в процессе резки. В этом случае подогрев металла в начальной точке реза до воспламенения осуществляется быстро, без заметного отвода теплоты в массу разрезаемого металла.</w:t>
      </w:r>
    </w:p>
    <w:p w:rsidR="00D93421" w:rsidRDefault="00D93421">
      <w:pPr>
        <w:shd w:val="clear" w:color="auto" w:fill="FFFFFF"/>
        <w:autoSpaceDE w:val="0"/>
        <w:autoSpaceDN w:val="0"/>
        <w:adjustRightInd w:val="0"/>
        <w:spacing w:line="360" w:lineRule="auto"/>
        <w:ind w:firstLine="600"/>
        <w:rPr>
          <w:sz w:val="28"/>
        </w:rPr>
      </w:pPr>
      <w:r>
        <w:rPr>
          <w:color w:val="000000"/>
          <w:sz w:val="28"/>
          <w:szCs w:val="22"/>
        </w:rPr>
        <w:t>Что касается начального подогрева до воспламенения таких металлов, как медь и алюминий, то для этих металлов из-за высокой теплопроводности начальный подогрев связан с большими труд</w:t>
      </w:r>
      <w:r>
        <w:rPr>
          <w:color w:val="000000"/>
          <w:sz w:val="28"/>
          <w:szCs w:val="22"/>
        </w:rPr>
        <w:softHyphen/>
        <w:t>ностями и в большинстве случаев становится возможным только после предварительного подогрева разрезаемых листов или заго</w:t>
      </w:r>
      <w:r>
        <w:rPr>
          <w:color w:val="000000"/>
          <w:sz w:val="28"/>
          <w:szCs w:val="22"/>
        </w:rPr>
        <w:softHyphen/>
        <w:t>товок до достаточно высокой температуры (меди до 700—800° С, алюминия до 300—500° С). Высокая теплопроводность меди и алю</w:t>
      </w:r>
      <w:r>
        <w:rPr>
          <w:color w:val="000000"/>
          <w:sz w:val="28"/>
          <w:szCs w:val="22"/>
        </w:rPr>
        <w:softHyphen/>
        <w:t>миния — одна из причин, затрудняющих и делающих невозможной газовую резку этих металлов.</w:t>
      </w:r>
    </w:p>
    <w:p w:rsidR="00D93421" w:rsidRDefault="00D93421">
      <w:pPr>
        <w:pStyle w:val="a4"/>
      </w:pPr>
      <w:r>
        <w:t>Анализируя приведенные выше условия газовой резки, можно констатировать, что всем этим условиям хорошо удовлетворяет чистое железо и низкоуглеродистая сталь. С повышением содержа</w:t>
      </w:r>
      <w:r>
        <w:softHyphen/>
        <w:t>ния углерода в стали способность ее поддаваться газовой резке падает.</w:t>
      </w:r>
    </w:p>
    <w:p w:rsidR="00D93421" w:rsidRDefault="00D93421">
      <w:pPr>
        <w:pStyle w:val="a4"/>
        <w:rPr>
          <w:b/>
          <w:bCs/>
        </w:rPr>
      </w:pPr>
      <w:r>
        <w:br w:type="page"/>
      </w:r>
      <w:r>
        <w:rPr>
          <w:b/>
          <w:bCs/>
        </w:rPr>
        <w:t>Список литературы</w:t>
      </w:r>
    </w:p>
    <w:p w:rsidR="00D93421" w:rsidRDefault="00D93421">
      <w:pPr>
        <w:pStyle w:val="a4"/>
        <w:numPr>
          <w:ilvl w:val="0"/>
          <w:numId w:val="2"/>
        </w:numPr>
      </w:pPr>
      <w:r>
        <w:t>А. И. Акулов, Г. А. Бельчук, В. П. Демянцевич «Технология и оборудование сварки плавлением»</w:t>
      </w:r>
    </w:p>
    <w:p w:rsidR="00D93421" w:rsidRDefault="00D93421">
      <w:pPr>
        <w:pStyle w:val="a4"/>
        <w:numPr>
          <w:ilvl w:val="0"/>
          <w:numId w:val="2"/>
        </w:numPr>
      </w:pPr>
      <w:r>
        <w:t>Г. Б. Евсеев, Д. Л. Глизманенко «Оборудование и технология газопламенной обработки металлов и неметаллических материалов»</w:t>
      </w:r>
    </w:p>
    <w:p w:rsidR="00D93421" w:rsidRDefault="00D93421">
      <w:pPr>
        <w:pStyle w:val="a4"/>
        <w:numPr>
          <w:ilvl w:val="0"/>
          <w:numId w:val="2"/>
        </w:numPr>
      </w:pPr>
      <w:r>
        <w:t>Г. Л. Петров «Сварочные материалы»</w:t>
      </w:r>
      <w:bookmarkStart w:id="0" w:name="_GoBack"/>
      <w:bookmarkEnd w:id="0"/>
    </w:p>
    <w:sectPr w:rsidR="00D93421">
      <w:footerReference w:type="even" r:id="rId11"/>
      <w:footerReference w:type="default" r:id="rId12"/>
      <w:pgSz w:w="11906" w:h="16838" w:code="9"/>
      <w:pgMar w:top="567" w:right="567" w:bottom="125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21" w:rsidRDefault="00D93421">
      <w:r>
        <w:separator/>
      </w:r>
    </w:p>
  </w:endnote>
  <w:endnote w:type="continuationSeparator" w:id="0">
    <w:p w:rsidR="00D93421" w:rsidRDefault="00D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21" w:rsidRDefault="00D93421">
    <w:pPr>
      <w:pStyle w:val="a6"/>
      <w:framePr w:wrap="around" w:vAnchor="text" w:hAnchor="margin" w:xAlign="right" w:y="1"/>
      <w:rPr>
        <w:rStyle w:val="a7"/>
      </w:rPr>
    </w:pPr>
  </w:p>
  <w:p w:rsidR="00D93421" w:rsidRDefault="00D9342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21" w:rsidRDefault="00AE4685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D93421" w:rsidRDefault="00D93421">
    <w:pPr>
      <w:pStyle w:val="a6"/>
      <w:ind w:right="360"/>
    </w:pPr>
    <w:r>
      <w:sym w:font="Symbol" w:char="F0D3"/>
    </w:r>
    <w:r>
      <w:t>Соколов Максим Викторович, РГППУ, «Технология оборудования сварки».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21" w:rsidRDefault="00D93421">
      <w:r>
        <w:separator/>
      </w:r>
    </w:p>
  </w:footnote>
  <w:footnote w:type="continuationSeparator" w:id="0">
    <w:p w:rsidR="00D93421" w:rsidRDefault="00D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70B3"/>
    <w:multiLevelType w:val="hybridMultilevel"/>
    <w:tmpl w:val="BFF6F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A52AF9"/>
    <w:multiLevelType w:val="hybridMultilevel"/>
    <w:tmpl w:val="5AAAA3D2"/>
    <w:lvl w:ilvl="0" w:tplc="8892E150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685"/>
    <w:rsid w:val="005504FA"/>
    <w:rsid w:val="006C1B44"/>
    <w:rsid w:val="00AE4685"/>
    <w:rsid w:val="00D9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144430A-8189-4D44-9B58-9B2B2C4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autoSpaceDE w:val="0"/>
      <w:autoSpaceDN w:val="0"/>
      <w:adjustRightInd w:val="0"/>
      <w:spacing w:line="360" w:lineRule="auto"/>
      <w:outlineLvl w:val="0"/>
    </w:pPr>
    <w:rPr>
      <w:color w:val="000000"/>
      <w:sz w:val="28"/>
      <w:szCs w:val="20"/>
      <w:u w:val="single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spacing w:line="360" w:lineRule="auto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spacing w:line="360" w:lineRule="auto"/>
      <w:jc w:val="right"/>
      <w:outlineLvl w:val="2"/>
    </w:pPr>
    <w:rPr>
      <w:color w:val="000000"/>
      <w:sz w:val="28"/>
      <w:szCs w:val="21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hd w:val="clear" w:color="auto" w:fill="FFFFFF"/>
      <w:autoSpaceDE w:val="0"/>
      <w:autoSpaceDN w:val="0"/>
      <w:adjustRightInd w:val="0"/>
      <w:spacing w:line="360" w:lineRule="auto"/>
    </w:pPr>
    <w:rPr>
      <w:color w:val="000000"/>
      <w:sz w:val="28"/>
      <w:szCs w:val="21"/>
    </w:rPr>
  </w:style>
  <w:style w:type="paragraph" w:styleId="20">
    <w:name w:val="Body Text 2"/>
    <w:basedOn w:val="a"/>
    <w:semiHidden/>
    <w:pPr>
      <w:shd w:val="clear" w:color="auto" w:fill="FFFFFF"/>
      <w:autoSpaceDE w:val="0"/>
      <w:autoSpaceDN w:val="0"/>
      <w:adjustRightInd w:val="0"/>
    </w:pPr>
    <w:rPr>
      <w:b/>
      <w:bCs/>
      <w:i/>
      <w:iCs/>
      <w:color w:val="000000"/>
      <w:sz w:val="28"/>
      <w:szCs w:val="15"/>
    </w:rPr>
  </w:style>
  <w:style w:type="paragraph" w:styleId="a4">
    <w:name w:val="Body Text Indent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ind w:firstLine="600"/>
    </w:pPr>
    <w:rPr>
      <w:color w:val="000000"/>
      <w:sz w:val="28"/>
      <w:szCs w:val="22"/>
    </w:rPr>
  </w:style>
  <w:style w:type="paragraph" w:styleId="a5">
    <w:name w:val="Title"/>
    <w:basedOn w:val="a"/>
    <w:qFormat/>
    <w:pPr>
      <w:spacing w:line="220" w:lineRule="auto"/>
      <w:ind w:firstLine="567"/>
      <w:jc w:val="center"/>
    </w:pPr>
    <w:rPr>
      <w:sz w:val="32"/>
      <w:szCs w:val="20"/>
    </w:rPr>
  </w:style>
  <w:style w:type="paragraph" w:styleId="21">
    <w:name w:val="Body Text Indent 2"/>
    <w:basedOn w:val="a"/>
    <w:semiHidden/>
    <w:pPr>
      <w:spacing w:line="360" w:lineRule="auto"/>
      <w:ind w:firstLine="600"/>
    </w:pPr>
    <w:rPr>
      <w:color w:val="000000"/>
      <w:sz w:val="28"/>
      <w:szCs w:val="20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п.Рефтинский</Company>
  <LinksUpToDate>false</LinksUpToDate>
  <CharactersWithSpaces>19752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Максим</dc:creator>
  <cp:keywords/>
  <cp:lastModifiedBy>admin</cp:lastModifiedBy>
  <cp:revision>2</cp:revision>
  <dcterms:created xsi:type="dcterms:W3CDTF">2014-02-13T17:20:00Z</dcterms:created>
  <dcterms:modified xsi:type="dcterms:W3CDTF">2014-02-13T17:20:00Z</dcterms:modified>
</cp:coreProperties>
</file>