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262" w:rsidRDefault="005416C2">
      <w:pPr>
        <w:pStyle w:val="2"/>
      </w:pPr>
      <w:r>
        <w:t xml:space="preserve">Тема: Методи прийняття раціональних рішень </w:t>
      </w:r>
    </w:p>
    <w:p w:rsidR="00B07262" w:rsidRDefault="005416C2">
      <w:pPr>
        <w:pStyle w:val="2"/>
      </w:pPr>
      <w:r>
        <w:t>у менеджменті</w:t>
      </w:r>
    </w:p>
    <w:p w:rsidR="00B07262" w:rsidRDefault="00B07262">
      <w:pPr>
        <w:rPr>
          <w:lang w:val="uk-UA"/>
        </w:rPr>
      </w:pPr>
    </w:p>
    <w:p w:rsidR="00B07262" w:rsidRDefault="005416C2">
      <w:pPr>
        <w:pStyle w:val="3"/>
      </w:pPr>
      <w:r>
        <w:tab/>
        <w:t>Раціональні рішення визначаються в процесі оптимізації. Під оптимізацією управлінських рішень розуміють вибір найбільш ефективного варіанту рішення із можливих альтернатив.</w:t>
      </w:r>
    </w:p>
    <w:p w:rsidR="00B07262" w:rsidRDefault="005416C2">
      <w:pPr>
        <w:pStyle w:val="3"/>
      </w:pPr>
      <w:r>
        <w:tab/>
        <w:t>У найбільш загальному вигляді функцію оптимізації можна представити так:</w:t>
      </w:r>
    </w:p>
    <w:p w:rsidR="00B07262" w:rsidRDefault="005416C2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у = </w:t>
      </w:r>
      <w:r>
        <w:rPr>
          <w:b/>
          <w:bCs/>
          <w:i/>
          <w:iCs/>
          <w:lang w:val="en-US"/>
        </w:rPr>
        <w:t>f</w:t>
      </w:r>
      <w:r>
        <w:rPr>
          <w:b/>
          <w:bCs/>
          <w:i/>
          <w:iCs/>
          <w:lang w:val="ru-RU"/>
        </w:rPr>
        <w:t xml:space="preserve"> (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i/>
          <w:iCs/>
          <w:vertAlign w:val="subscript"/>
          <w:lang w:val="ru-RU"/>
        </w:rPr>
        <w:t>1</w:t>
      </w:r>
      <w:r>
        <w:rPr>
          <w:b/>
          <w:bCs/>
          <w:i/>
          <w:iCs/>
          <w:lang w:val="ru-RU"/>
        </w:rPr>
        <w:t xml:space="preserve">, 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i/>
          <w:iCs/>
          <w:vertAlign w:val="subscript"/>
          <w:lang w:val="ru-RU"/>
        </w:rPr>
        <w:t>2</w:t>
      </w:r>
      <w:r>
        <w:rPr>
          <w:b/>
          <w:bCs/>
          <w:i/>
          <w:iCs/>
          <w:lang w:val="ru-RU"/>
        </w:rPr>
        <w:t xml:space="preserve">, … 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i/>
          <w:iCs/>
          <w:vertAlign w:val="subscript"/>
          <w:lang w:val="en-US"/>
        </w:rPr>
        <w:t>n</w:t>
      </w:r>
      <w:r>
        <w:rPr>
          <w:b/>
          <w:bCs/>
          <w:i/>
          <w:iCs/>
          <w:lang w:val="ru-RU"/>
        </w:rPr>
        <w:t>)</w:t>
      </w:r>
      <w:r>
        <w:rPr>
          <w:b/>
          <w:bCs/>
          <w:i/>
          <w:iCs/>
          <w:lang w:val="uk-UA"/>
        </w:rPr>
        <w:t>,</w:t>
      </w:r>
    </w:p>
    <w:p w:rsidR="00B07262" w:rsidRDefault="005416C2">
      <w:pPr>
        <w:rPr>
          <w:lang w:val="uk-UA"/>
        </w:rPr>
      </w:pPr>
      <w:r>
        <w:rPr>
          <w:lang w:val="uk-UA"/>
        </w:rPr>
        <w:t xml:space="preserve">де </w:t>
      </w:r>
      <w:r>
        <w:rPr>
          <w:lang w:val="uk-UA"/>
        </w:rPr>
        <w:tab/>
      </w:r>
      <w:r>
        <w:rPr>
          <w:b/>
          <w:bCs/>
          <w:i/>
          <w:iCs/>
          <w:lang w:val="uk-UA"/>
        </w:rPr>
        <w:t>у</w:t>
      </w:r>
      <w:r>
        <w:rPr>
          <w:lang w:val="uk-UA"/>
        </w:rPr>
        <w:t xml:space="preserve"> – параметр, за яким проводиться оптимізація;</w:t>
      </w:r>
    </w:p>
    <w:p w:rsidR="00B07262" w:rsidRDefault="005416C2">
      <w:pPr>
        <w:ind w:firstLine="708"/>
        <w:rPr>
          <w:lang w:val="uk-UA"/>
        </w:rPr>
      </w:pPr>
      <w:r>
        <w:rPr>
          <w:b/>
          <w:bCs/>
          <w:i/>
          <w:iCs/>
          <w:lang w:val="en-US"/>
        </w:rPr>
        <w:t>x</w:t>
      </w:r>
      <w:r>
        <w:rPr>
          <w:b/>
          <w:bCs/>
          <w:i/>
          <w:iCs/>
          <w:vertAlign w:val="subscript"/>
          <w:lang w:val="ru-RU"/>
        </w:rPr>
        <w:t>1</w:t>
      </w:r>
      <w:r>
        <w:rPr>
          <w:b/>
          <w:bCs/>
          <w:i/>
          <w:iCs/>
          <w:lang w:val="ru-RU"/>
        </w:rPr>
        <w:t xml:space="preserve">, 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i/>
          <w:iCs/>
          <w:vertAlign w:val="subscript"/>
          <w:lang w:val="ru-RU"/>
        </w:rPr>
        <w:t>2</w:t>
      </w:r>
      <w:r>
        <w:rPr>
          <w:b/>
          <w:bCs/>
          <w:i/>
          <w:iCs/>
          <w:lang w:val="ru-RU"/>
        </w:rPr>
        <w:t xml:space="preserve">, … </w:t>
      </w:r>
      <w:r>
        <w:rPr>
          <w:b/>
          <w:bCs/>
          <w:i/>
          <w:iCs/>
          <w:lang w:val="en-US"/>
        </w:rPr>
        <w:t>x</w:t>
      </w:r>
      <w:r>
        <w:rPr>
          <w:b/>
          <w:bCs/>
          <w:i/>
          <w:iCs/>
          <w:vertAlign w:val="subscript"/>
          <w:lang w:val="en-US"/>
        </w:rPr>
        <w:t>n</w:t>
      </w:r>
      <w:r>
        <w:rPr>
          <w:vertAlign w:val="subscript"/>
          <w:lang w:val="uk-UA"/>
        </w:rPr>
        <w:t xml:space="preserve"> </w:t>
      </w:r>
      <w:r>
        <w:rPr>
          <w:lang w:val="uk-UA"/>
        </w:rPr>
        <w:t>– варіанти рішень (альтернативи).</w:t>
      </w:r>
    </w:p>
    <w:p w:rsidR="00B07262" w:rsidRDefault="005416C2">
      <w:pPr>
        <w:jc w:val="both"/>
        <w:rPr>
          <w:lang w:val="uk-UA"/>
        </w:rPr>
      </w:pPr>
      <w:r>
        <w:rPr>
          <w:lang w:val="uk-UA"/>
        </w:rPr>
        <w:tab/>
        <w:t xml:space="preserve">Параметр </w:t>
      </w:r>
      <w:r>
        <w:rPr>
          <w:b/>
          <w:bCs/>
          <w:i/>
          <w:iCs/>
          <w:lang w:val="uk-UA"/>
        </w:rPr>
        <w:t>у</w:t>
      </w:r>
      <w:r>
        <w:rPr>
          <w:lang w:val="uk-UA"/>
        </w:rPr>
        <w:t xml:space="preserve"> може виступати у вигляді прибутку, обсягу робіт тощо, а варіанти рішень </w:t>
      </w:r>
      <w:r>
        <w:rPr>
          <w:b/>
          <w:bCs/>
          <w:i/>
          <w:iCs/>
          <w:lang w:val="uk-UA"/>
        </w:rPr>
        <w:t>х</w:t>
      </w:r>
      <w:r>
        <w:rPr>
          <w:lang w:val="uk-UA"/>
        </w:rPr>
        <w:t xml:space="preserve"> визначаються ресурсами, організацією праці, виробничою площею тощо.</w:t>
      </w:r>
    </w:p>
    <w:p w:rsidR="00B07262" w:rsidRDefault="005416C2">
      <w:pPr>
        <w:jc w:val="both"/>
        <w:rPr>
          <w:lang w:val="uk-UA"/>
        </w:rPr>
      </w:pPr>
      <w:r>
        <w:rPr>
          <w:lang w:val="uk-UA"/>
        </w:rPr>
        <w:tab/>
        <w:t>На Заході оптимізацією управлінських рішень займається напрямок під назвою “наука управління” (використовуються ще терміни “наука про прийняття рішень”, “системний аналіз”, “наука про системи”, “дослідження операцій” та ін.). Наука управління виникла в Англії під час другої світової війни як необхідність розв’язання певних військових завдань. Широке застосування вона має в США, Японії, Німеччині, Україні, Росії та інших країнах. Використовується з метою розв</w:t>
      </w:r>
      <w:r>
        <w:rPr>
          <w:lang w:val="ru-RU"/>
        </w:rPr>
        <w:t>’</w:t>
      </w:r>
      <w:r>
        <w:rPr>
          <w:lang w:val="uk-UA"/>
        </w:rPr>
        <w:t>язання наступних завдань: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регулювання транспортних потоків в містах;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оптимізація графіку руху в аеропортах;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складання розкладу при розв</w:t>
      </w:r>
      <w:r>
        <w:rPr>
          <w:lang w:val="ru-RU"/>
        </w:rPr>
        <w:t>’</w:t>
      </w:r>
      <w:r>
        <w:rPr>
          <w:lang w:val="uk-UA"/>
        </w:rPr>
        <w:t>язанні різних завдань;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управління запасами на підприємствах, в організаціях;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розробка нових видів продукції;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розподіл витрат на рекламу різних видів продукції;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оптимізація чисельності допоміжного персоналу у структурі управління;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планування матеріального забезпечення та постачання;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розподіл обладнання для різних видів виробництва;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розподіл трудових ресурсів;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розкрій матеріалу (листового металу, тканини тощо);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оптимізація обсягів виробництва та послуг.</w:t>
      </w:r>
    </w:p>
    <w:p w:rsidR="00B07262" w:rsidRDefault="005416C2">
      <w:pPr>
        <w:ind w:firstLine="708"/>
        <w:jc w:val="both"/>
        <w:rPr>
          <w:lang w:val="uk-UA"/>
        </w:rPr>
      </w:pPr>
      <w:r>
        <w:rPr>
          <w:lang w:val="uk-UA"/>
        </w:rPr>
        <w:t>Згідно з положенням американського менеджменту наука управління як механізм оптимізації рішень може реалізовуватись з допомогою наступних підходів:</w:t>
      </w:r>
    </w:p>
    <w:p w:rsidR="00B07262" w:rsidRDefault="005416C2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Застосування наукового методу.</w:t>
      </w:r>
    </w:p>
    <w:p w:rsidR="00B07262" w:rsidRDefault="005416C2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Використання системної орієнтації.</w:t>
      </w:r>
    </w:p>
    <w:p w:rsidR="00B07262" w:rsidRDefault="005416C2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Застосування моделей.</w:t>
      </w:r>
    </w:p>
    <w:p w:rsidR="00B07262" w:rsidRDefault="005416C2">
      <w:pPr>
        <w:jc w:val="both"/>
        <w:rPr>
          <w:lang w:val="uk-UA"/>
        </w:rPr>
      </w:pPr>
      <w:r>
        <w:rPr>
          <w:lang w:val="uk-UA"/>
        </w:rPr>
        <w:t>Науковий метод оптимізації управлінських рішень передбачає застосування схеми, представленої на мал.</w:t>
      </w:r>
      <w:r>
        <w:rPr>
          <w:highlight w:val="yellow"/>
          <w:lang w:val="uk-UA"/>
        </w:rPr>
        <w:t>46</w:t>
      </w:r>
      <w:r>
        <w:rPr>
          <w:lang w:val="uk-UA"/>
        </w:rPr>
        <w:t xml:space="preserve">. Наприклад, в процесі оптимізації величини запасів на першому етапі збирається та аналізується інформація про попит, на другому – встановлюється вплив росту запасів на попит і визначається у </w:t>
      </w:r>
      <w:r>
        <w:rPr>
          <w:lang w:val="uk-UA"/>
        </w:rPr>
        <w:lastRenderedPageBreak/>
        <w:t>вигляді гіпотези оптимальна величина запасів. Після третього етапу, який забезпечує процес перевірки гіпотези, можливі два варіанти:</w:t>
      </w:r>
    </w:p>
    <w:p w:rsidR="00B07262" w:rsidRDefault="005416C2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Реалізація рішення, якщо гіпотеза вірна (четвертий етап).</w:t>
      </w:r>
    </w:p>
    <w:p w:rsidR="00B07262" w:rsidRDefault="005416C2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Повернення з допомогою зворотного зв</w:t>
      </w:r>
      <w:r>
        <w:rPr>
          <w:lang w:val="ru-RU"/>
        </w:rPr>
        <w:t>’</w:t>
      </w:r>
      <w:r>
        <w:rPr>
          <w:lang w:val="uk-UA"/>
        </w:rPr>
        <w:t>язку на етап спостереження (перший етап), якщо гіпотеза не вірна.</w:t>
      </w:r>
    </w:p>
    <w:p w:rsidR="00B07262" w:rsidRDefault="005416C2">
      <w:pPr>
        <w:ind w:firstLine="708"/>
        <w:jc w:val="both"/>
        <w:rPr>
          <w:lang w:val="uk-UA"/>
        </w:rPr>
      </w:pPr>
      <w:r>
        <w:rPr>
          <w:lang w:val="uk-UA"/>
        </w:rPr>
        <w:t>В останньому випадку пошук оптимального варіанту продовжується.</w:t>
      </w:r>
    </w:p>
    <w:p w:rsidR="00B07262" w:rsidRDefault="005416C2">
      <w:pPr>
        <w:jc w:val="both"/>
        <w:rPr>
          <w:lang w:val="uk-UA"/>
        </w:rPr>
      </w:pPr>
      <w:r>
        <w:rPr>
          <w:lang w:val="uk-UA"/>
        </w:rPr>
        <w:tab/>
      </w:r>
    </w:p>
    <w:p w:rsidR="00B07262" w:rsidRDefault="000D7DD2">
      <w:pPr>
        <w:jc w:val="both"/>
        <w:rPr>
          <w:lang w:val="uk-UA"/>
        </w:rPr>
      </w:pPr>
      <w:r>
        <w:rPr>
          <w:noProof/>
          <w:sz w:val="20"/>
          <w:lang w:val="ru-RU"/>
        </w:rPr>
        <w:pict>
          <v:group id="_x0000_s1043" style="position:absolute;left:0;text-align:left;margin-left:33.6pt;margin-top:5.6pt;width:338.8pt;height:340.2pt;z-index:251657216" coordorigin="1806,2534" coordsize="6776,68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6818;top:7910;width:1680;height:784" filled="f" stroked="f">
              <v:textbox style="mso-next-textbox:#_x0000_s1042">
                <w:txbxContent>
                  <w:p w:rsidR="00B07262" w:rsidRDefault="005416C2">
                    <w:pPr>
                      <w:jc w:val="center"/>
                      <w:rPr>
                        <w:rFonts w:ascii="Arial Narrow" w:hAnsi="Arial Narrow"/>
                        <w:sz w:val="24"/>
                        <w:lang w:val="uk-UA"/>
                      </w:rPr>
                    </w:pPr>
                    <w:r>
                      <w:rPr>
                        <w:rFonts w:ascii="Arial Narrow" w:hAnsi="Arial Narrow"/>
                        <w:sz w:val="24"/>
                        <w:lang w:val="uk-UA"/>
                      </w:rPr>
                      <w:t>Якщо гіпотеза вірна</w:t>
                    </w:r>
                  </w:p>
                </w:txbxContent>
              </v:textbox>
            </v:shape>
            <v:shape id="_x0000_s1026" type="#_x0000_t202" style="position:absolute;left:1806;top:2534;width:2324;height:1204">
              <v:textbox>
                <w:txbxContent>
                  <w:p w:rsidR="00B07262" w:rsidRDefault="005416C2">
                    <w:pPr>
                      <w:pStyle w:val="a3"/>
                    </w:pPr>
                    <w:r>
                      <w:t>Інформація, яка має відношення до проблеми</w:t>
                    </w:r>
                  </w:p>
                </w:txbxContent>
              </v:textbox>
            </v:shape>
            <v:shape id="_x0000_s1027" type="#_x0000_t202" style="position:absolute;left:4998;top:2534;width:2716;height:1204">
              <v:textbox>
                <w:txbxContent>
                  <w:p w:rsidR="00B07262" w:rsidRDefault="005416C2">
                    <w:pPr>
                      <w:pStyle w:val="a3"/>
                    </w:pPr>
                    <w:r>
                      <w:t>1. Спостереження – збір і аналіз інформації</w:t>
                    </w:r>
                  </w:p>
                </w:txbxContent>
              </v:textbox>
            </v:shape>
            <v:shape id="_x0000_s1028" type="#_x0000_t202" style="position:absolute;left:5054;top:8722;width:2688;height:616">
              <v:textbox>
                <w:txbxContent>
                  <w:p w:rsidR="00B07262" w:rsidRDefault="005416C2">
                    <w:pPr>
                      <w:pStyle w:val="a3"/>
                    </w:pPr>
                    <w:r>
                      <w:t>4. Реалізація рішення</w:t>
                    </w:r>
                  </w:p>
                </w:txbxContent>
              </v:textbox>
            </v:shape>
            <v:shape id="_x0000_s1029" type="#_x0000_t202" style="position:absolute;left:4998;top:6650;width:2716;height:1204">
              <v:textbox>
                <w:txbxContent>
                  <w:p w:rsidR="00B07262" w:rsidRDefault="005416C2">
                    <w:pPr>
                      <w:pStyle w:val="a3"/>
                    </w:pPr>
                    <w:r>
                      <w:t>3. Перевірка гіпотези – підтвердження достовірності</w:t>
                    </w:r>
                  </w:p>
                </w:txbxContent>
              </v:textbox>
            </v:shape>
            <v:shape id="_x0000_s1030" type="#_x0000_t202" style="position:absolute;left:4998;top:4354;width:2716;height:1512">
              <v:textbox>
                <w:txbxContent>
                  <w:p w:rsidR="00B07262" w:rsidRDefault="005416C2">
                    <w:pPr>
                      <w:pStyle w:val="a3"/>
                    </w:pPr>
                    <w:r>
                      <w:t>2. Формування гіпо</w:t>
                    </w:r>
                    <w:r>
                      <w:softHyphen/>
                      <w:t>тези – установлення залежності між скла</w:t>
                    </w:r>
                    <w:r>
                      <w:softHyphen/>
                      <w:t>довими проблеми</w:t>
                    </w:r>
                  </w:p>
                </w:txbxContent>
              </v:textbox>
            </v:shape>
            <v:line id="_x0000_s1031" style="position:absolute" from="4130,3094" to="4998,3094">
              <v:stroke endarrow="block"/>
            </v:line>
            <v:line id="_x0000_s1032" style="position:absolute" from="6398,3738" to="6398,4354">
              <v:stroke endarrow="block"/>
            </v:line>
            <v:line id="_x0000_s1033" style="position:absolute" from="6454,5866" to="6454,6650">
              <v:stroke endarrow="block"/>
            </v:line>
            <v:line id="_x0000_s1034" style="position:absolute" from="6454,7854" to="6454,8722">
              <v:stroke endarrow="block"/>
            </v:line>
            <v:line id="_x0000_s1035" style="position:absolute" from="2926,3738" to="2926,7294"/>
            <v:line id="_x0000_s1036" style="position:absolute" from="2926,7294" to="4998,7294">
              <v:stroke endarrow="block"/>
            </v:line>
            <v:line id="_x0000_s1037" style="position:absolute" from="7714,7322" to="8554,7322"/>
            <v:line id="_x0000_s1039" style="position:absolute;flip:y" from="8582,3094" to="8582,7322"/>
            <v:line id="_x0000_s1040" style="position:absolute;flip:x" from="7714,3094" to="8582,3094">
              <v:stroke endarrow="block"/>
            </v:line>
          </v:group>
        </w:pict>
      </w: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0D7DD2">
      <w:pPr>
        <w:jc w:val="both"/>
        <w:rPr>
          <w:lang w:val="uk-UA"/>
        </w:rPr>
      </w:pPr>
      <w:r>
        <w:rPr>
          <w:noProof/>
          <w:sz w:val="20"/>
          <w:lang w:val="ru-RU"/>
        </w:rPr>
        <w:pict>
          <v:shape id="_x0000_s1041" type="#_x0000_t202" style="position:absolute;left:0;text-align:left;margin-left:383.6pt;margin-top:1.4pt;width:65.8pt;height:51.8pt;z-index:251658240" filled="f" stroked="f">
            <v:textbox style="mso-next-textbox:#_x0000_s1041">
              <w:txbxContent>
                <w:p w:rsidR="00B07262" w:rsidRDefault="005416C2">
                  <w:pPr>
                    <w:jc w:val="center"/>
                    <w:rPr>
                      <w:rFonts w:ascii="Arial Narrow" w:hAnsi="Arial Narrow"/>
                      <w:sz w:val="24"/>
                      <w:lang w:val="uk-UA"/>
                    </w:rPr>
                  </w:pPr>
                  <w:r>
                    <w:rPr>
                      <w:rFonts w:ascii="Arial Narrow" w:hAnsi="Arial Narrow"/>
                      <w:sz w:val="24"/>
                      <w:lang w:val="uk-UA"/>
                    </w:rPr>
                    <w:t>Якщо гіпотеза невірна</w:t>
                  </w:r>
                </w:p>
              </w:txbxContent>
            </v:textbox>
          </v:shape>
        </w:pict>
      </w: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5416C2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Мал. Схема використання наукового методу.</w:t>
      </w:r>
    </w:p>
    <w:p w:rsidR="00B07262" w:rsidRDefault="00B07262">
      <w:pPr>
        <w:jc w:val="center"/>
        <w:rPr>
          <w:b/>
          <w:bCs/>
          <w:lang w:val="uk-UA"/>
        </w:rPr>
      </w:pPr>
    </w:p>
    <w:p w:rsidR="00B07262" w:rsidRDefault="005416C2">
      <w:pPr>
        <w:jc w:val="both"/>
        <w:rPr>
          <w:lang w:val="uk-UA"/>
        </w:rPr>
      </w:pPr>
      <w:r>
        <w:rPr>
          <w:lang w:val="uk-UA"/>
        </w:rPr>
        <w:tab/>
        <w:t>Системна орієнтація в процесі оптимізації рішень базується на тому, що організація є відкритою системою, яка складається з взаємопов’язаних частин (</w:t>
      </w:r>
      <w:r>
        <w:rPr>
          <w:highlight w:val="yellow"/>
          <w:lang w:val="uk-UA"/>
        </w:rPr>
        <w:t>мал.).</w:t>
      </w:r>
    </w:p>
    <w:p w:rsidR="00B07262" w:rsidRDefault="005416C2">
      <w:pPr>
        <w:jc w:val="both"/>
        <w:rPr>
          <w:lang w:val="uk-UA"/>
        </w:rPr>
      </w:pPr>
      <w:r>
        <w:rPr>
          <w:lang w:val="uk-UA"/>
        </w:rPr>
        <w:tab/>
        <w:t>В процесі своєї діяльності (перетворення) організація обробляє входи (ресурси, інформацію тощо), перетворюючи їх в продукцію, послуги, прибуток та ін. На основі вивчення цього процесу і здійснюється підбір найбільш ефективного варіанту рішення.</w:t>
      </w:r>
    </w:p>
    <w:p w:rsidR="00B07262" w:rsidRDefault="005416C2">
      <w:pPr>
        <w:jc w:val="both"/>
        <w:rPr>
          <w:lang w:val="uk-UA"/>
        </w:rPr>
      </w:pPr>
      <w:r>
        <w:rPr>
          <w:lang w:val="uk-UA"/>
        </w:rPr>
        <w:tab/>
        <w:t>Використання моделей дозволяє приймати рішення, при обґрунтуванні яких враховуються всі фактори і альтернативи, що виникають в складних умовах виробничо-господарської діяльності. Тому моделювання розглядається як найефективніший спосіб оптимізації управлінських рішень.</w:t>
      </w:r>
    </w:p>
    <w:p w:rsidR="00B07262" w:rsidRDefault="005416C2">
      <w:pPr>
        <w:jc w:val="both"/>
        <w:rPr>
          <w:lang w:val="uk-UA"/>
        </w:rPr>
      </w:pPr>
      <w:r>
        <w:rPr>
          <w:lang w:val="uk-UA"/>
        </w:rPr>
        <w:tab/>
        <w:t>Модель – це відображення в схемі, формулі, взірці тощо характерних ознак об</w:t>
      </w:r>
      <w:r>
        <w:rPr>
          <w:lang w:val="ru-RU"/>
        </w:rPr>
        <w:t>’</w:t>
      </w:r>
      <w:r>
        <w:rPr>
          <w:lang w:val="uk-UA"/>
        </w:rPr>
        <w:t xml:space="preserve">єкту, який досліджується. Вона є спрощеною конктеною життєвою (управлінською) ситуацією, іншими словами в моделях певним чином </w:t>
      </w:r>
      <w:r>
        <w:rPr>
          <w:lang w:val="uk-UA"/>
        </w:rPr>
        <w:lastRenderedPageBreak/>
        <w:t>відображаються реальні події, обставини тощо. Необхідність застосування моделей пояснюється наступними причинами: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складністю реального світу, виробничо-господарської діяльності;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наявністю багатофакторних залежностей в процесі розв</w:t>
      </w:r>
      <w:r>
        <w:rPr>
          <w:lang w:val="ru-RU"/>
        </w:rPr>
        <w:t>’</w:t>
      </w:r>
      <w:r>
        <w:rPr>
          <w:lang w:val="uk-UA"/>
        </w:rPr>
        <w:t>язання управлінських завдань;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необхідністю експериментальної перевірки альтернативних управлінських рішень;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доцільністю орієнтувати управління на майбутнє.</w:t>
      </w:r>
    </w:p>
    <w:p w:rsidR="00B07262" w:rsidRDefault="005416C2">
      <w:pPr>
        <w:ind w:firstLine="708"/>
        <w:jc w:val="both"/>
        <w:rPr>
          <w:lang w:val="uk-UA"/>
        </w:rPr>
      </w:pPr>
      <w:r>
        <w:rPr>
          <w:lang w:val="uk-UA"/>
        </w:rPr>
        <w:t>Відрізняються такі моделі: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фізичні. Вони відображають збільшення або зменшення описання об</w:t>
      </w:r>
      <w:r>
        <w:rPr>
          <w:lang w:val="ru-RU"/>
        </w:rPr>
        <w:t>’</w:t>
      </w:r>
      <w:r>
        <w:rPr>
          <w:lang w:val="uk-UA"/>
        </w:rPr>
        <w:t>єкту;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аналогові. Ці моделі ведуть себе так як реальні об</w:t>
      </w:r>
      <w:r>
        <w:rPr>
          <w:lang w:val="ru-RU"/>
        </w:rPr>
        <w:t>’</w:t>
      </w:r>
      <w:r>
        <w:rPr>
          <w:lang w:val="uk-UA"/>
        </w:rPr>
        <w:t>єкти, але зовнішньо вони не схожі на них;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математичні (символічні). Для опису властивостей або характеристик об</w:t>
      </w:r>
      <w:r>
        <w:rPr>
          <w:lang w:val="ru-RU"/>
        </w:rPr>
        <w:t>’</w:t>
      </w:r>
      <w:r>
        <w:rPr>
          <w:lang w:val="uk-UA"/>
        </w:rPr>
        <w:t>єкту використовують символи.</w:t>
      </w:r>
    </w:p>
    <w:p w:rsidR="00B07262" w:rsidRDefault="005416C2">
      <w:pPr>
        <w:jc w:val="both"/>
        <w:rPr>
          <w:lang w:val="uk-UA"/>
        </w:rPr>
      </w:pPr>
      <w:r>
        <w:rPr>
          <w:lang w:val="uk-UA"/>
        </w:rPr>
        <w:t>Світова практика виробила певний порядок розробки моделей. Найдоцільніше застосовувати наступний процес їх побудови:</w:t>
      </w:r>
    </w:p>
    <w:p w:rsidR="00B07262" w:rsidRDefault="005416C2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Постановка завдання.</w:t>
      </w:r>
    </w:p>
    <w:p w:rsidR="00B07262" w:rsidRDefault="005416C2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Формування моделі.</w:t>
      </w:r>
    </w:p>
    <w:p w:rsidR="00B07262" w:rsidRDefault="005416C2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Перевірка моделі на достовірність.</w:t>
      </w:r>
    </w:p>
    <w:p w:rsidR="00B07262" w:rsidRDefault="005416C2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Використання моделі.</w:t>
      </w:r>
    </w:p>
    <w:p w:rsidR="00B07262" w:rsidRDefault="005416C2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Відновлення моделі.</w:t>
      </w:r>
    </w:p>
    <w:p w:rsidR="00B07262" w:rsidRDefault="005416C2">
      <w:pPr>
        <w:ind w:firstLine="708"/>
        <w:jc w:val="both"/>
        <w:rPr>
          <w:lang w:val="uk-UA"/>
        </w:rPr>
      </w:pPr>
      <w:r>
        <w:rPr>
          <w:lang w:val="uk-UA"/>
        </w:rPr>
        <w:t>В процесі перевірки, використання та відновлення моделей слід враховувати похибки, які знижують їх ефективність: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недостовірні вхідні умови (припущення);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інформаційні обмеження;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страх користувачів;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недостатня практична перевірка;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надмірно висока вартість побудови;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недостатнє врахування чинних факторів тощо.</w:t>
      </w:r>
    </w:p>
    <w:p w:rsidR="00B07262" w:rsidRDefault="005416C2">
      <w:pPr>
        <w:jc w:val="both"/>
        <w:rPr>
          <w:lang w:val="uk-UA"/>
        </w:rPr>
      </w:pPr>
      <w:r>
        <w:rPr>
          <w:lang w:val="uk-UA"/>
        </w:rPr>
        <w:t>Американський менеджмент виділяє наступні найбільш розповсюджені способи моделювання:</w:t>
      </w:r>
    </w:p>
    <w:p w:rsidR="00B07262" w:rsidRDefault="005416C2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Теорія ігор. Моделює вплив прийнятого рішення на конкурентів. Ця теорія найперше розроблялась військовими.</w:t>
      </w:r>
    </w:p>
    <w:p w:rsidR="00B07262" w:rsidRDefault="005416C2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Теорія черг. Визначає оптимальне число каналів обслуговування по відношенню до потреби в них (так звана модель оптимального обслуговування).</w:t>
      </w:r>
    </w:p>
    <w:p w:rsidR="00B07262" w:rsidRDefault="005416C2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Моделювання управління запасами. Визначає розміщення замовлень, їх кількість, обсяг готової продукції на складі.</w:t>
      </w:r>
    </w:p>
    <w:p w:rsidR="00B07262" w:rsidRDefault="005416C2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Лінійне програмування. Забезпечує оптимальний спосіб розгляду ресурсів при наявності конкретних потреб. Моделі лінійного програмування найбільш популярні у менеджменті.</w:t>
      </w:r>
    </w:p>
    <w:p w:rsidR="00B07262" w:rsidRDefault="005416C2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Імітаційне моделювання. Дає практичний спосіб застосування моделі замість реальної системи.</w:t>
      </w:r>
    </w:p>
    <w:p w:rsidR="00B07262" w:rsidRDefault="005416C2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Економічний аналіз, тобто метод оцінки витрат та економічних вигод. Базується на визначенні економічних умов, при яких підприємство стає вигідним. Зрозуміло, що основною умовою буде ситуація, коли загальний дохід зрівнюється з підсумковими витратами.</w:t>
      </w:r>
    </w:p>
    <w:p w:rsidR="00B07262" w:rsidRDefault="005416C2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Платіжна матриця. Це статистичний метод, який дозволяє із кількох варіантів вибрати найбільш оптимальне рішення. При цьому платежі (грошові винагороди, доход тощо) представляються у формі таблиці.</w:t>
      </w:r>
    </w:p>
    <w:p w:rsidR="00B07262" w:rsidRDefault="005416C2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Дерево рішень, являє собою схематичне відображення дій у менеджменті з урахування фінансових результатів, ймовірності отримання їх позитивного значення, можливості порівняння альтернатив.</w:t>
      </w:r>
    </w:p>
    <w:p w:rsidR="00B07262" w:rsidRDefault="005416C2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Прогнозування, тобто моделювання майбутніх управлінських ситуацій. Оскільки воно відіграє суттєву роль у менеджменті, то його слід розглянути окремо.</w:t>
      </w:r>
    </w:p>
    <w:p w:rsidR="00B07262" w:rsidRDefault="005416C2">
      <w:pPr>
        <w:jc w:val="both"/>
        <w:rPr>
          <w:lang w:val="uk-UA"/>
        </w:rPr>
      </w:pPr>
      <w:r>
        <w:rPr>
          <w:lang w:val="uk-UA"/>
        </w:rPr>
        <w:t>Прогнозування – це спосіб, при якому використовується накопичений в минулому досвід та поточні припущення з метою визначення майбутнього. На сучасному етапі найчастіше використовуються такі прогнози: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економічні;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соціальні;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розвитку конкуренції;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розвитку науково-технічного прогресу;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розвитку технології;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розвитку суспільства;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розвитку сільського господарства тощо.</w:t>
      </w:r>
    </w:p>
    <w:p w:rsidR="00B07262" w:rsidRDefault="005416C2">
      <w:pPr>
        <w:jc w:val="both"/>
        <w:rPr>
          <w:lang w:val="uk-UA"/>
        </w:rPr>
      </w:pPr>
      <w:r>
        <w:rPr>
          <w:lang w:val="uk-UA"/>
        </w:rPr>
        <w:t>Можна виділити наступні групи методів прогнозування:</w:t>
      </w:r>
    </w:p>
    <w:p w:rsidR="00B07262" w:rsidRDefault="005416C2">
      <w:pPr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>Неформальні методи: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прогнозування на базі словесної (вербальної) інформації, отриманої з допомогою радіо, телебачення, розмов, телефонограм тощо;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прогнозування на засадах письмової інформації, яка відображається у газетах, журналах, бюлетенях, звітах тощо;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прогнозування за результатами промислового шпіонажу.</w:t>
      </w:r>
    </w:p>
    <w:p w:rsidR="00B07262" w:rsidRDefault="005416C2">
      <w:pPr>
        <w:numPr>
          <w:ilvl w:val="0"/>
          <w:numId w:val="6"/>
        </w:numPr>
        <w:jc w:val="both"/>
        <w:rPr>
          <w:lang w:val="uk-UA"/>
        </w:rPr>
      </w:pPr>
      <w:r>
        <w:rPr>
          <w:lang w:val="uk-UA"/>
        </w:rPr>
        <w:t>Формальні методи:</w:t>
      </w:r>
    </w:p>
    <w:p w:rsidR="00B07262" w:rsidRDefault="005416C2">
      <w:pPr>
        <w:numPr>
          <w:ilvl w:val="1"/>
          <w:numId w:val="6"/>
        </w:numPr>
        <w:jc w:val="both"/>
        <w:rPr>
          <w:lang w:val="uk-UA"/>
        </w:rPr>
      </w:pPr>
      <w:r>
        <w:rPr>
          <w:lang w:val="uk-UA"/>
        </w:rPr>
        <w:t>Кількісні методи прогнозування: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аналіз минулих рядів. Виходить з того, що минуле може повторитися у майбутньому;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причинно-наслідкове (каузальне) моделювання. Використовується у менеджменті для прогнозування тих ситуацій, які знаходяться у залежності більше ніж від однієї змінної величини. В статистиці цей спосіб прогнозування називається кореляцією.</w:t>
      </w:r>
    </w:p>
    <w:p w:rsidR="00B07262" w:rsidRDefault="005416C2">
      <w:pPr>
        <w:numPr>
          <w:ilvl w:val="1"/>
          <w:numId w:val="6"/>
        </w:numPr>
        <w:jc w:val="both"/>
        <w:rPr>
          <w:lang w:val="uk-UA"/>
        </w:rPr>
      </w:pPr>
      <w:r>
        <w:rPr>
          <w:lang w:val="uk-UA"/>
        </w:rPr>
        <w:t>Якісні методи прогнозування: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думка журі. Представляє собою поєднання та усереднення думок експертів – членів журі (ради, комісії тощо);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сукупна думка збутовиків. Ґрунтується на передбаченні попиту групою досвідчених торгових агентів;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модель очікування споживача. Базується на результатах опитування клієнтів;</w:t>
      </w:r>
    </w:p>
    <w:p w:rsidR="00B07262" w:rsidRDefault="005416C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метод експертних оцінок. Представляє собою процедуру, яка дозволяє групі експертів приходити до певної згоди.</w:t>
      </w: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</w:p>
    <w:p w:rsidR="00B07262" w:rsidRDefault="00B07262">
      <w:pPr>
        <w:jc w:val="both"/>
        <w:rPr>
          <w:lang w:val="uk-UA"/>
        </w:rPr>
      </w:pPr>
      <w:bookmarkStart w:id="0" w:name="_GoBack"/>
      <w:bookmarkEnd w:id="0"/>
    </w:p>
    <w:sectPr w:rsidR="00B072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079D1"/>
    <w:multiLevelType w:val="hybridMultilevel"/>
    <w:tmpl w:val="8B56C8CA"/>
    <w:lvl w:ilvl="0" w:tplc="A8B4A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A4E5E"/>
    <w:multiLevelType w:val="hybridMultilevel"/>
    <w:tmpl w:val="BC00BBA6"/>
    <w:lvl w:ilvl="0" w:tplc="1598C8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1A1C6D"/>
    <w:multiLevelType w:val="hybridMultilevel"/>
    <w:tmpl w:val="12E653EC"/>
    <w:lvl w:ilvl="0" w:tplc="77380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81176"/>
    <w:multiLevelType w:val="multilevel"/>
    <w:tmpl w:val="95B4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44286EA0"/>
    <w:multiLevelType w:val="hybridMultilevel"/>
    <w:tmpl w:val="E5DA712C"/>
    <w:lvl w:ilvl="0" w:tplc="9580D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6436E4"/>
    <w:multiLevelType w:val="hybridMultilevel"/>
    <w:tmpl w:val="0054FC22"/>
    <w:lvl w:ilvl="0" w:tplc="41C6D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28"/>
  <w:drawingGridVerticalSpacing w:val="28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6C2"/>
    <w:rsid w:val="000D7DD2"/>
    <w:rsid w:val="005416C2"/>
    <w:rsid w:val="00B0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75C5DE09-C637-43AB-A003-7DB2929C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rFonts w:ascii="Arial Narrow" w:hAnsi="Arial Narrow"/>
      <w:lang w:val="uk-UA"/>
    </w:rPr>
  </w:style>
  <w:style w:type="paragraph" w:styleId="2">
    <w:name w:val="Body Text 2"/>
    <w:basedOn w:val="a"/>
    <w:semiHidden/>
    <w:pPr>
      <w:jc w:val="center"/>
    </w:pPr>
    <w:rPr>
      <w:rFonts w:ascii="Arial" w:hAnsi="Arial" w:cs="Arial"/>
      <w:b/>
      <w:bCs/>
      <w:sz w:val="32"/>
      <w:lang w:val="uk-UA"/>
    </w:rPr>
  </w:style>
  <w:style w:type="paragraph" w:styleId="3">
    <w:name w:val="Body Text 3"/>
    <w:basedOn w:val="a"/>
    <w:semiHidden/>
    <w:pPr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Методи прийняття раціональних рішень у менеджменті</vt:lpstr>
    </vt:vector>
  </TitlesOfParts>
  <Manager>Менеджмент. Маркетинг. Реклама</Manager>
  <Company>Менеджмент. Маркетинг. Реклама</Company>
  <LinksUpToDate>false</LinksUpToDate>
  <CharactersWithSpaces>7695</CharactersWithSpaces>
  <SharedDoc>false</SharedDoc>
  <HyperlinkBase>Менеджмент. Маркетинг. Реклама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Методи прийняття раціональних рішень у менеджменті</dc:title>
  <dc:subject>Менеджмент. Маркетинг. Реклама</dc:subject>
  <dc:creator>Менеджмент. Маркетинг. Реклама</dc:creator>
  <cp:keywords>Менеджмент. Маркетинг. Реклама</cp:keywords>
  <dc:description>Менеджмент. Маркетинг. Реклама</dc:description>
  <cp:lastModifiedBy>admin</cp:lastModifiedBy>
  <cp:revision>2</cp:revision>
  <dcterms:created xsi:type="dcterms:W3CDTF">2014-04-12T01:10:00Z</dcterms:created>
  <dcterms:modified xsi:type="dcterms:W3CDTF">2014-04-12T01:10:00Z</dcterms:modified>
  <cp:category>Менеджмент. Маркетинг. Реклама</cp:category>
</cp:coreProperties>
</file>