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Федеральное агентство по образованию</w:t>
      </w: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Вологодский государственный технический университет</w:t>
      </w: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Кафедра автомобилей и автомобильного хозяйства</w:t>
      </w: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Дисциплина: Теоретические основы ТЭА</w:t>
      </w: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Контрольная работа 1,2</w:t>
      </w: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752072">
      <w:pPr>
        <w:suppressAutoHyphens/>
        <w:spacing w:line="360" w:lineRule="auto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Выполнил: студент</w:t>
      </w:r>
    </w:p>
    <w:p w:rsidR="00245881" w:rsidRPr="001905FC" w:rsidRDefault="00245881" w:rsidP="00752072">
      <w:pPr>
        <w:suppressAutoHyphens/>
        <w:spacing w:line="360" w:lineRule="auto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Проверил: преподаватель</w:t>
      </w: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752072" w:rsidRPr="001905FC" w:rsidRDefault="00752072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5881" w:rsidRPr="001905FC" w:rsidRDefault="00245881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Вологда</w:t>
      </w:r>
    </w:p>
    <w:p w:rsidR="00245881" w:rsidRPr="001905FC" w:rsidRDefault="000D1F7D" w:rsidP="001905FC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2009</w:t>
      </w:r>
    </w:p>
    <w:p w:rsidR="006D17C0" w:rsidRPr="001905FC" w:rsidRDefault="00245881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br w:type="page"/>
      </w:r>
      <w:r w:rsidR="009E5351" w:rsidRPr="001905FC">
        <w:rPr>
          <w:b/>
          <w:color w:val="000000"/>
          <w:sz w:val="28"/>
          <w:szCs w:val="28"/>
        </w:rPr>
        <w:lastRenderedPageBreak/>
        <w:t>Введение</w:t>
      </w:r>
    </w:p>
    <w:p w:rsidR="009E5351" w:rsidRPr="001905FC" w:rsidRDefault="009E5351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37C7F" w:rsidRPr="001905FC" w:rsidRDefault="00E37C7F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Техническая эксплуатация автомобилей как наука определяет пути и методы наиболее эффективного управления техническим состоянием автомобильного парка с целью обеспечения регулярности и безопасности перевозок при наиболее полной реализации технических возможностей конструкции и обеспечения заданных уровней эксплуатационной надежности автомобиля, оптимизации материальных и трудовых затрат, сведения к минимуму отрицательного влияния технического состояния автомобилей на персонал, население и окружающую среду.</w:t>
      </w:r>
    </w:p>
    <w:p w:rsidR="00861BE8" w:rsidRPr="001905FC" w:rsidRDefault="00861BE8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Техническая эксплуатация автомобилей как область практической деятельности </w:t>
      </w:r>
      <w:r w:rsidR="001905FC">
        <w:rPr>
          <w:color w:val="000000"/>
          <w:sz w:val="28"/>
          <w:szCs w:val="28"/>
        </w:rPr>
        <w:t>–</w:t>
      </w:r>
      <w:r w:rsidR="001905FC" w:rsidRPr="001905FC">
        <w:rPr>
          <w:color w:val="000000"/>
          <w:sz w:val="28"/>
          <w:szCs w:val="28"/>
        </w:rPr>
        <w:t xml:space="preserve"> </w:t>
      </w:r>
      <w:r w:rsidRPr="001905FC">
        <w:rPr>
          <w:color w:val="000000"/>
          <w:sz w:val="28"/>
          <w:szCs w:val="28"/>
        </w:rPr>
        <w:t xml:space="preserve">это комплекс технических, экономических и организационных мероприятий, обеспечивающих поддержание автомобильного парка в исправном состоянии при рациональных затратах трудовых и материальных ресурсов. Эффективность технической эксплуатации автомобилей обеспечивает инженерно-техническая служба (ИТС) </w:t>
      </w:r>
      <w:r w:rsidR="001905FC">
        <w:rPr>
          <w:color w:val="000000"/>
          <w:sz w:val="28"/>
          <w:szCs w:val="28"/>
        </w:rPr>
        <w:t>–</w:t>
      </w:r>
      <w:r w:rsidR="001905FC" w:rsidRPr="001905FC">
        <w:rPr>
          <w:color w:val="000000"/>
          <w:sz w:val="28"/>
          <w:szCs w:val="28"/>
        </w:rPr>
        <w:t xml:space="preserve"> </w:t>
      </w:r>
      <w:r w:rsidRPr="001905FC">
        <w:rPr>
          <w:color w:val="000000"/>
          <w:sz w:val="28"/>
          <w:szCs w:val="28"/>
        </w:rPr>
        <w:t>подразделения предприятий и организаций автомобильного транспорта, занимающиеся управлением техническим состоянием подвижного состава.</w:t>
      </w:r>
    </w:p>
    <w:p w:rsidR="006D17C0" w:rsidRPr="001905FC" w:rsidRDefault="00861BE8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Техническая эксплуатация автомобилей является важнейшей подсистемой автомобильного транспорта.</w:t>
      </w:r>
    </w:p>
    <w:p w:rsidR="006D17C0" w:rsidRDefault="006D17C0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5FC" w:rsidRPr="001905FC" w:rsidRDefault="001905FC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7C0" w:rsidRPr="001905FC" w:rsidRDefault="00245881" w:rsidP="001905FC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br w:type="page"/>
      </w:r>
      <w:r w:rsidR="00B62B6F" w:rsidRPr="001905FC">
        <w:rPr>
          <w:b/>
          <w:color w:val="000000"/>
          <w:sz w:val="28"/>
          <w:szCs w:val="28"/>
        </w:rPr>
        <w:lastRenderedPageBreak/>
        <w:t>Дефекты деталей систем освещения и световой сигнализации автомобилей и методы снижения интенсивности их появления</w:t>
      </w:r>
    </w:p>
    <w:p w:rsidR="00B17F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0303" w:rsidRPr="001905FC" w:rsidRDefault="00830303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Основные неисправности. К ним относят перегорание нитей и потемнение колбы ламп, потускнение и загрязнение поверхности отражателя, загрязнение и трещины рассеивателя, снижение светотехнических характеристик и разрегулировка световых пучков фар, окисление и разрушение контактов в электрических соединениях из-за попадания влаги.</w:t>
      </w:r>
    </w:p>
    <w:p w:rsidR="00830303" w:rsidRPr="001905FC" w:rsidRDefault="00830303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Отклонение в регулировке фар и недостаточная сила их света значительно снижают качество освещения дороги. Неправильная регулировка фар (пучок света направлен вверх и влево или слишком вниз) приводит к ослеплению водителей встречных автомобилей или к сокращению длины освещаемого участка дороги. Особенно внимательно надо относиться к регулированию фар на автомобилях, оборудованных фарами с галогенными лампами, так как эти фары сильно ослепляют водителей при встречном разъезде в случае неправильной их регулировки.</w:t>
      </w:r>
    </w:p>
    <w:p w:rsidR="00830303" w:rsidRPr="001905FC" w:rsidRDefault="00830303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Одной из причин снижения светотехнических характеристик приборов освещения может быть заниженная регулировка регулятора напряжения или повышенное сопротивление цепи питания фар и других осветительных приборов. Падение напряжения в цепи питания фар не должно превышать 0,5 В для 12</w:t>
      </w:r>
      <w:r w:rsidR="001905FC">
        <w:rPr>
          <w:color w:val="000000"/>
          <w:sz w:val="28"/>
          <w:szCs w:val="28"/>
        </w:rPr>
        <w:t>-</w:t>
      </w:r>
      <w:r w:rsidR="001905FC" w:rsidRPr="001905FC">
        <w:rPr>
          <w:color w:val="000000"/>
          <w:sz w:val="28"/>
          <w:szCs w:val="28"/>
        </w:rPr>
        <w:t>в</w:t>
      </w:r>
      <w:r w:rsidRPr="001905FC">
        <w:rPr>
          <w:color w:val="000000"/>
          <w:sz w:val="28"/>
          <w:szCs w:val="28"/>
        </w:rPr>
        <w:t>ольтовых систем электрооборудования. Повышенная регулировка регулятора напряжения вызывает сокращение срока службы ламп и увеличивает опасность ослепления водителей встречных автомобилей.</w: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Оптический элемент является основным узлом фары, поэтому за ним требуется особенно тщательный уход. При попадании внутрь оптического элемента пыли и грязи-сила света снижается. Если на зеркало отражателя осело значительное количество пыли, не следует удалять эту пыль, протирая зеркало тканью через горловину. В этом случае внутреннюю часть элемента нужно промыть водой и затем высушить на воздухе.</w: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lastRenderedPageBreak/>
        <w:t>Если рассеиватель (стекло) треснул или разбился, его нужно немедленно сменить, так как иначе зеркало отражателя будет повреждено пылью и грязью, набившимися через трещины.</w: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При разборке и сборке оптического элемента запрещается прикасаться рукой к зеркалу отражателя.</w: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Для замены лампы, вставляемой с тыльной стороны отражателя, следует снять карболитовый патрон, предварительно нажав на него и повернув в левую сторону. После этого, не вынимая лампы, удалить пыль с ее цоколя и фланца и затем заменить лампу.</w: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При смене лампы необходимо следить за тем, чтобы пыль не попала внутрь оптического элемента. Зажимы и штекерные соединения рекомендуется смазывать снаружи смазкой Литол</w:t>
      </w:r>
      <w:r w:rsidR="001905FC">
        <w:rPr>
          <w:color w:val="000000"/>
          <w:sz w:val="28"/>
          <w:szCs w:val="28"/>
        </w:rPr>
        <w:t>-</w:t>
      </w:r>
      <w:r w:rsidR="001905FC" w:rsidRPr="001905FC">
        <w:rPr>
          <w:color w:val="000000"/>
          <w:sz w:val="28"/>
          <w:szCs w:val="28"/>
        </w:rPr>
        <w:t>2</w:t>
      </w:r>
      <w:r w:rsidRPr="001905FC">
        <w:rPr>
          <w:color w:val="000000"/>
          <w:sz w:val="28"/>
          <w:szCs w:val="28"/>
        </w:rPr>
        <w:t>4.</w: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Для регулировки света фар следует установить автомобиль (без нагрузки и с нормальным давлением в шинах) на горизонтальной площадке на расстоянии </w:t>
      </w:r>
      <w:smartTag w:uri="urn:schemas-microsoft-com:office:smarttags" w:element="metricconverter">
        <w:smartTagPr>
          <w:attr w:name="ProductID" w:val="10 м"/>
        </w:smartTagPr>
        <w:r w:rsidRPr="001905FC">
          <w:rPr>
            <w:color w:val="000000"/>
            <w:sz w:val="28"/>
            <w:szCs w:val="28"/>
          </w:rPr>
          <w:t>10</w:t>
        </w:r>
        <w:r w:rsidR="001905FC">
          <w:rPr>
            <w:color w:val="000000"/>
            <w:sz w:val="28"/>
            <w:szCs w:val="28"/>
          </w:rPr>
          <w:t> </w:t>
        </w:r>
        <w:r w:rsidR="001905FC" w:rsidRPr="001905FC">
          <w:rPr>
            <w:color w:val="000000"/>
            <w:sz w:val="28"/>
            <w:szCs w:val="28"/>
          </w:rPr>
          <w:t>м</w:t>
        </w:r>
      </w:smartTag>
      <w:r w:rsidRPr="001905FC">
        <w:rPr>
          <w:color w:val="000000"/>
          <w:sz w:val="28"/>
          <w:szCs w:val="28"/>
        </w:rPr>
        <w:t xml:space="preserve"> от стены или вертикального экрана, размещенного в тени перпендикулярно продольной оси автомобиля, после этого выполнить следующее:</w:t>
      </w:r>
    </w:p>
    <w:p w:rsidR="00F2232F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1.</w:t>
      </w:r>
      <w:r w:rsidRPr="001905FC">
        <w:rPr>
          <w:color w:val="000000"/>
          <w:sz w:val="28"/>
          <w:szCs w:val="28"/>
        </w:rPr>
        <w:tab/>
        <w:t>Провести линии:</w:t>
      </w:r>
    </w:p>
    <w:p w:rsidR="00830303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две вертикальные на расстоянии А, соответствующем межосевому расстоянию центров фар; эти линии должны быть на одинаковом расстоянии от вертикальной линии перпендикулярной оси автомобиля (рис.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1</w:t>
      </w:r>
      <w:r w:rsidRPr="001905FC">
        <w:rPr>
          <w:color w:val="000000"/>
          <w:sz w:val="28"/>
          <w:szCs w:val="28"/>
        </w:rPr>
        <w:t>)</w:t>
      </w:r>
    </w:p>
    <w:p w:rsidR="00F2232F" w:rsidRPr="001905FC" w:rsidRDefault="00F2232F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горизонтальную Б </w:t>
      </w:r>
      <w:r w:rsidR="001905FC">
        <w:rPr>
          <w:color w:val="000000"/>
          <w:sz w:val="28"/>
          <w:szCs w:val="28"/>
        </w:rPr>
        <w:t>–</w:t>
      </w:r>
      <w:r w:rsidR="001905FC" w:rsidRPr="001905FC">
        <w:rPr>
          <w:color w:val="000000"/>
          <w:sz w:val="28"/>
          <w:szCs w:val="28"/>
        </w:rPr>
        <w:t xml:space="preserve"> </w:t>
      </w:r>
      <w:r w:rsidRPr="001905FC">
        <w:rPr>
          <w:color w:val="000000"/>
          <w:sz w:val="28"/>
          <w:szCs w:val="28"/>
        </w:rPr>
        <w:t>Б на уровне высоты центра фар от земли;</w:t>
      </w:r>
    </w:p>
    <w:p w:rsidR="00F2232F" w:rsidRPr="001905FC" w:rsidRDefault="00F2232F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горизонтальную </w:t>
      </w:r>
      <w:r w:rsidR="001905FC" w:rsidRPr="001905FC">
        <w:rPr>
          <w:color w:val="000000"/>
          <w:sz w:val="28"/>
          <w:szCs w:val="28"/>
        </w:rPr>
        <w:t>В</w:t>
      </w:r>
      <w:r w:rsidR="001905FC">
        <w:rPr>
          <w:color w:val="000000"/>
          <w:sz w:val="28"/>
          <w:szCs w:val="28"/>
        </w:rPr>
        <w:t>-</w:t>
      </w:r>
      <w:r w:rsidR="001905FC" w:rsidRPr="001905FC">
        <w:rPr>
          <w:color w:val="000000"/>
          <w:sz w:val="28"/>
          <w:szCs w:val="28"/>
        </w:rPr>
        <w:t>В</w:t>
      </w:r>
      <w:r w:rsidRPr="001905FC">
        <w:rPr>
          <w:color w:val="000000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300 мм"/>
        </w:smartTagPr>
        <w:r w:rsidRPr="001905FC">
          <w:rPr>
            <w:color w:val="000000"/>
            <w:sz w:val="28"/>
            <w:szCs w:val="28"/>
          </w:rPr>
          <w:t>300</w:t>
        </w:r>
        <w:r w:rsidR="001905FC">
          <w:rPr>
            <w:color w:val="000000"/>
            <w:sz w:val="28"/>
            <w:szCs w:val="28"/>
          </w:rPr>
          <w:t> </w:t>
        </w:r>
        <w:r w:rsidR="001905FC" w:rsidRPr="001905FC">
          <w:rPr>
            <w:color w:val="000000"/>
            <w:sz w:val="28"/>
            <w:szCs w:val="28"/>
          </w:rPr>
          <w:t>мм</w:t>
        </w:r>
      </w:smartTag>
      <w:r w:rsidRPr="001905FC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50 мм"/>
        </w:smartTagPr>
        <w:r w:rsidRPr="001905FC">
          <w:rPr>
            <w:color w:val="000000"/>
            <w:sz w:val="28"/>
            <w:szCs w:val="28"/>
          </w:rPr>
          <w:t>150</w:t>
        </w:r>
        <w:r w:rsidR="001905FC">
          <w:rPr>
            <w:color w:val="000000"/>
            <w:sz w:val="28"/>
            <w:szCs w:val="28"/>
          </w:rPr>
          <w:t> </w:t>
        </w:r>
        <w:r w:rsidR="001905FC" w:rsidRPr="001905FC">
          <w:rPr>
            <w:color w:val="000000"/>
            <w:sz w:val="28"/>
            <w:szCs w:val="28"/>
          </w:rPr>
          <w:t>мм</w:t>
        </w:r>
      </w:smartTag>
      <w:r w:rsidRPr="001905FC">
        <w:rPr>
          <w:color w:val="000000"/>
          <w:sz w:val="28"/>
          <w:szCs w:val="28"/>
        </w:rPr>
        <w:t xml:space="preserve"> для легковых автомобилей) ниже линии центров фар.</w:t>
      </w:r>
    </w:p>
    <w:p w:rsidR="00AD5B02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5B02" w:rsidRPr="001905FC" w:rsidRDefault="001905FC" w:rsidP="001905FC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E24ED9">
        <w:rPr>
          <w:color w:val="000000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31.25pt">
            <v:imagedata r:id="rId6" o:title=""/>
          </v:shape>
        </w:pic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Рис</w:t>
      </w:r>
      <w:r w:rsidR="00F2232F" w:rsidRPr="001905FC">
        <w:rPr>
          <w:color w:val="000000"/>
          <w:sz w:val="28"/>
          <w:szCs w:val="28"/>
        </w:rPr>
        <w:t>.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1</w:t>
      </w:r>
      <w:r w:rsidR="00F2232F" w:rsidRPr="001905FC">
        <w:rPr>
          <w:color w:val="000000"/>
          <w:sz w:val="28"/>
          <w:szCs w:val="28"/>
        </w:rPr>
        <w:t>.</w:t>
      </w:r>
      <w:r w:rsidRPr="001905FC">
        <w:rPr>
          <w:color w:val="000000"/>
          <w:sz w:val="28"/>
          <w:szCs w:val="28"/>
        </w:rPr>
        <w:t xml:space="preserve"> Проверка фар со светораспределением «европейский асимметричный свет»</w:t>
      </w: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5B02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2.</w:t>
      </w:r>
      <w:r w:rsidRPr="001905FC">
        <w:rPr>
          <w:color w:val="000000"/>
          <w:sz w:val="28"/>
          <w:szCs w:val="28"/>
        </w:rPr>
        <w:tab/>
        <w:t>Включить ближний свет фар и установить, поочередно закры</w:t>
      </w:r>
      <w:r w:rsidR="00F2232F" w:rsidRPr="001905FC">
        <w:rPr>
          <w:color w:val="000000"/>
          <w:sz w:val="28"/>
          <w:szCs w:val="28"/>
        </w:rPr>
        <w:t>в</w:t>
      </w:r>
      <w:r w:rsidRPr="001905FC">
        <w:rPr>
          <w:color w:val="000000"/>
          <w:sz w:val="28"/>
          <w:szCs w:val="28"/>
        </w:rPr>
        <w:t>ая одну из фар, оптические элементы, поворачивая винты вертикальной и горизонтальной регулировки так, чтобы горизонтальная</w:t>
      </w:r>
      <w:r w:rsidR="00F2232F" w:rsidRPr="001905FC">
        <w:rPr>
          <w:color w:val="000000"/>
          <w:sz w:val="28"/>
          <w:szCs w:val="28"/>
        </w:rPr>
        <w:t xml:space="preserve"> ог</w:t>
      </w:r>
      <w:r w:rsidRPr="001905FC">
        <w:rPr>
          <w:color w:val="000000"/>
          <w:sz w:val="28"/>
          <w:szCs w:val="28"/>
        </w:rPr>
        <w:t xml:space="preserve">раничительная линия освещенного и неосвещенного участка совпадала с линией </w:t>
      </w:r>
      <w:r w:rsidR="001905FC" w:rsidRPr="001905FC">
        <w:rPr>
          <w:color w:val="000000"/>
          <w:sz w:val="28"/>
          <w:szCs w:val="28"/>
        </w:rPr>
        <w:t>В</w:t>
      </w:r>
      <w:r w:rsidR="001905FC">
        <w:rPr>
          <w:color w:val="000000"/>
          <w:sz w:val="28"/>
          <w:szCs w:val="28"/>
        </w:rPr>
        <w:t>-</w:t>
      </w:r>
      <w:r w:rsidR="001905FC" w:rsidRPr="001905FC">
        <w:rPr>
          <w:color w:val="000000"/>
          <w:sz w:val="28"/>
          <w:szCs w:val="28"/>
        </w:rPr>
        <w:t>В</w:t>
      </w:r>
      <w:r w:rsidRPr="001905FC">
        <w:rPr>
          <w:color w:val="000000"/>
          <w:sz w:val="28"/>
          <w:szCs w:val="28"/>
        </w:rPr>
        <w:t>; наклонные ограничительные линии обеих</w:t>
      </w:r>
      <w:r w:rsidR="00F2232F" w:rsidRPr="001905FC">
        <w:rPr>
          <w:color w:val="000000"/>
          <w:sz w:val="28"/>
          <w:szCs w:val="28"/>
        </w:rPr>
        <w:t xml:space="preserve"> </w:t>
      </w:r>
      <w:r w:rsidRPr="001905FC">
        <w:rPr>
          <w:color w:val="000000"/>
          <w:sz w:val="28"/>
          <w:szCs w:val="28"/>
        </w:rPr>
        <w:t>фар, направленные вверх под углом 15°, исходили из точек пересечения вертикальных линий центров фар с горизонтальной линией</w:t>
      </w:r>
      <w:r w:rsidR="00F2232F" w:rsidRPr="001905FC">
        <w:rPr>
          <w:color w:val="000000"/>
          <w:sz w:val="28"/>
          <w:szCs w:val="28"/>
        </w:rPr>
        <w:t xml:space="preserve"> </w:t>
      </w:r>
      <w:r w:rsidR="001905FC" w:rsidRPr="001905FC">
        <w:rPr>
          <w:color w:val="000000"/>
          <w:sz w:val="28"/>
          <w:szCs w:val="28"/>
        </w:rPr>
        <w:t>В</w:t>
      </w:r>
      <w:r w:rsidR="001905FC">
        <w:rPr>
          <w:color w:val="000000"/>
          <w:sz w:val="28"/>
          <w:szCs w:val="28"/>
        </w:rPr>
        <w:t>-</w:t>
      </w:r>
      <w:r w:rsidR="001905FC" w:rsidRPr="001905FC">
        <w:rPr>
          <w:color w:val="000000"/>
          <w:sz w:val="28"/>
          <w:szCs w:val="28"/>
        </w:rPr>
        <w:t>В</w:t>
      </w:r>
      <w:r w:rsidRPr="001905FC">
        <w:rPr>
          <w:color w:val="000000"/>
          <w:sz w:val="28"/>
          <w:szCs w:val="28"/>
        </w:rPr>
        <w:t xml:space="preserve"> (точка Р). Максимально допустимое смещение точки пере</w:t>
      </w:r>
      <w:r w:rsidR="00F2232F" w:rsidRPr="001905FC">
        <w:rPr>
          <w:color w:val="000000"/>
          <w:sz w:val="28"/>
          <w:szCs w:val="28"/>
        </w:rPr>
        <w:t>г</w:t>
      </w:r>
      <w:r w:rsidRPr="001905FC">
        <w:rPr>
          <w:color w:val="000000"/>
          <w:sz w:val="28"/>
          <w:szCs w:val="28"/>
        </w:rPr>
        <w:t>иба световой границы от точки Р в наружную сторону не должно</w:t>
      </w:r>
      <w:r w:rsidR="00F2232F" w:rsidRPr="001905FC">
        <w:rPr>
          <w:color w:val="000000"/>
          <w:sz w:val="28"/>
          <w:szCs w:val="28"/>
        </w:rPr>
        <w:t xml:space="preserve"> </w:t>
      </w:r>
      <w:r w:rsidRPr="001905FC">
        <w:rPr>
          <w:color w:val="000000"/>
          <w:sz w:val="28"/>
          <w:szCs w:val="28"/>
        </w:rPr>
        <w:t xml:space="preserve">превышать </w:t>
      </w:r>
      <w:smartTag w:uri="urn:schemas-microsoft-com:office:smarttags" w:element="metricconverter">
        <w:smartTagPr>
          <w:attr w:name="ProductID" w:val="200 мм"/>
        </w:smartTagPr>
        <w:r w:rsidRPr="001905FC">
          <w:rPr>
            <w:color w:val="000000"/>
            <w:sz w:val="28"/>
            <w:szCs w:val="28"/>
          </w:rPr>
          <w:t>200</w:t>
        </w:r>
        <w:r w:rsidR="001905FC">
          <w:rPr>
            <w:color w:val="000000"/>
            <w:sz w:val="28"/>
            <w:szCs w:val="28"/>
          </w:rPr>
          <w:t> </w:t>
        </w:r>
        <w:r w:rsidR="001905FC" w:rsidRPr="001905FC">
          <w:rPr>
            <w:color w:val="000000"/>
            <w:sz w:val="28"/>
            <w:szCs w:val="28"/>
          </w:rPr>
          <w:t>мм</w:t>
        </w:r>
      </w:smartTag>
      <w:r w:rsidRPr="001905FC">
        <w:rPr>
          <w:color w:val="000000"/>
          <w:sz w:val="28"/>
          <w:szCs w:val="28"/>
        </w:rPr>
        <w:t>. При такой регулировке световой пучок дальнего света будет находиться в расчетном положении.</w:t>
      </w:r>
    </w:p>
    <w:p w:rsidR="00830303" w:rsidRPr="001905FC" w:rsidRDefault="00AD5B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Регулировку света противотуманных фар производят поворотом корпуса фары относительно болта крепления и продольной и поперечной вертикальных плоскостях. Для этого необходимо установить фару так, чтобы верхняя граница светового пятна на экране, расположенном на расстоянии </w:t>
      </w:r>
      <w:smartTag w:uri="urn:schemas-microsoft-com:office:smarttags" w:element="metricconverter">
        <w:smartTagPr>
          <w:attr w:name="ProductID" w:val="5 м"/>
        </w:smartTagPr>
        <w:r w:rsidRPr="001905FC">
          <w:rPr>
            <w:color w:val="000000"/>
            <w:sz w:val="28"/>
            <w:szCs w:val="28"/>
          </w:rPr>
          <w:t>5</w:t>
        </w:r>
        <w:r w:rsidR="001905FC">
          <w:rPr>
            <w:color w:val="000000"/>
            <w:sz w:val="28"/>
            <w:szCs w:val="28"/>
          </w:rPr>
          <w:t> </w:t>
        </w:r>
        <w:r w:rsidR="001905FC" w:rsidRPr="001905FC">
          <w:rPr>
            <w:color w:val="000000"/>
            <w:sz w:val="28"/>
            <w:szCs w:val="28"/>
          </w:rPr>
          <w:t>м</w:t>
        </w:r>
      </w:smartTag>
      <w:r w:rsidRPr="001905FC">
        <w:rPr>
          <w:color w:val="000000"/>
          <w:sz w:val="28"/>
          <w:szCs w:val="28"/>
        </w:rPr>
        <w:t xml:space="preserve"> перед автомобилем, совпадала с горизонтальной линией, проведенной на рас</w:t>
      </w:r>
      <w:r w:rsidR="00F2232F" w:rsidRPr="001905FC">
        <w:rPr>
          <w:color w:val="000000"/>
          <w:sz w:val="28"/>
          <w:szCs w:val="28"/>
        </w:rPr>
        <w:t>сто</w:t>
      </w:r>
      <w:r w:rsidRPr="001905FC">
        <w:rPr>
          <w:color w:val="000000"/>
          <w:sz w:val="28"/>
          <w:szCs w:val="28"/>
        </w:rPr>
        <w:t xml:space="preserve">янии </w:t>
      </w:r>
      <w:smartTag w:uri="urn:schemas-microsoft-com:office:smarttags" w:element="metricconverter">
        <w:smartTagPr>
          <w:attr w:name="ProductID" w:val="100 мм"/>
        </w:smartTagPr>
        <w:r w:rsidRPr="001905FC">
          <w:rPr>
            <w:color w:val="000000"/>
            <w:sz w:val="28"/>
            <w:szCs w:val="28"/>
          </w:rPr>
          <w:t>100</w:t>
        </w:r>
        <w:r w:rsidR="001905FC">
          <w:rPr>
            <w:color w:val="000000"/>
            <w:sz w:val="28"/>
            <w:szCs w:val="28"/>
          </w:rPr>
          <w:t> </w:t>
        </w:r>
        <w:r w:rsidR="001905FC" w:rsidRPr="001905FC">
          <w:rPr>
            <w:color w:val="000000"/>
            <w:sz w:val="28"/>
            <w:szCs w:val="28"/>
          </w:rPr>
          <w:t>мм</w:t>
        </w:r>
      </w:smartTag>
      <w:r w:rsidRPr="001905FC">
        <w:rPr>
          <w:color w:val="000000"/>
          <w:sz w:val="28"/>
          <w:szCs w:val="28"/>
        </w:rPr>
        <w:t xml:space="preserve"> ниже линии высоты центров фар</w:t>
      </w:r>
      <w:r w:rsidR="00F2232F" w:rsidRPr="001905FC">
        <w:rPr>
          <w:color w:val="000000"/>
          <w:sz w:val="28"/>
          <w:szCs w:val="28"/>
        </w:rPr>
        <w:t>.</w:t>
      </w:r>
    </w:p>
    <w:p w:rsidR="00830303" w:rsidRPr="001905FC" w:rsidRDefault="000D625A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Наиболее частой неисправностью деталей систем освещения и световой сигнализации автомобилей является перегорание нитей ламп. Ниже представлена зависимость срока службы и светового потока автомобильных ламп от величины регулируемого напряжения.</w:t>
      </w:r>
    </w:p>
    <w:p w:rsidR="000D625A" w:rsidRPr="001905FC" w:rsidRDefault="001905FC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D625A" w:rsidRPr="001905FC">
        <w:rPr>
          <w:color w:val="000000"/>
          <w:sz w:val="28"/>
          <w:szCs w:val="28"/>
        </w:rPr>
        <w:lastRenderedPageBreak/>
        <w:t>Таблица 1</w:t>
      </w:r>
    </w:p>
    <w:tbl>
      <w:tblPr>
        <w:tblW w:w="4764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1331"/>
        <w:gridCol w:w="1330"/>
        <w:gridCol w:w="1330"/>
        <w:gridCol w:w="1330"/>
        <w:gridCol w:w="1107"/>
      </w:tblGrid>
      <w:tr w:rsidR="000D625A" w:rsidRPr="00DA46F8" w:rsidTr="00DA46F8">
        <w:trPr>
          <w:cantSplit/>
        </w:trPr>
        <w:tc>
          <w:tcPr>
            <w:tcW w:w="1476" w:type="pct"/>
            <w:shd w:val="clear" w:color="auto" w:fill="auto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Напряжение на лампе</w:t>
            </w:r>
            <w:r w:rsidR="001905FC" w:rsidRPr="00DA46F8">
              <w:rPr>
                <w:color w:val="000000"/>
                <w:sz w:val="20"/>
                <w:szCs w:val="28"/>
              </w:rPr>
              <w:t>, %</w:t>
            </w:r>
            <w:r w:rsidRPr="00DA46F8">
              <w:rPr>
                <w:color w:val="000000"/>
                <w:sz w:val="20"/>
                <w:szCs w:val="28"/>
              </w:rPr>
              <w:t xml:space="preserve"> от расчетного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85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90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110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115</w:t>
            </w:r>
          </w:p>
        </w:tc>
      </w:tr>
      <w:tr w:rsidR="000D625A" w:rsidRPr="00DA46F8" w:rsidTr="00DA46F8">
        <w:trPr>
          <w:cantSplit/>
        </w:trPr>
        <w:tc>
          <w:tcPr>
            <w:tcW w:w="1476" w:type="pct"/>
            <w:shd w:val="clear" w:color="auto" w:fill="auto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Световой поток</w:t>
            </w:r>
            <w:r w:rsidR="001905FC" w:rsidRPr="00DA46F8">
              <w:rPr>
                <w:color w:val="000000"/>
                <w:sz w:val="20"/>
                <w:szCs w:val="28"/>
              </w:rPr>
              <w:t>, %</w:t>
            </w:r>
            <w:r w:rsidRPr="00DA46F8">
              <w:rPr>
                <w:color w:val="000000"/>
                <w:sz w:val="20"/>
                <w:szCs w:val="28"/>
              </w:rPr>
              <w:t xml:space="preserve"> от расчетного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52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68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140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225</w:t>
            </w:r>
          </w:p>
        </w:tc>
      </w:tr>
      <w:tr w:rsidR="000D625A" w:rsidRPr="00DA46F8" w:rsidTr="00DA46F8">
        <w:trPr>
          <w:cantSplit/>
        </w:trPr>
        <w:tc>
          <w:tcPr>
            <w:tcW w:w="1476" w:type="pct"/>
            <w:shd w:val="clear" w:color="auto" w:fill="auto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Срок службы лампы</w:t>
            </w:r>
            <w:r w:rsidR="001905FC" w:rsidRPr="00DA46F8">
              <w:rPr>
                <w:color w:val="000000"/>
                <w:sz w:val="20"/>
                <w:szCs w:val="28"/>
              </w:rPr>
              <w:t>, %</w:t>
            </w:r>
            <w:r w:rsidRPr="00DA46F8">
              <w:rPr>
                <w:color w:val="000000"/>
                <w:sz w:val="20"/>
                <w:szCs w:val="28"/>
              </w:rPr>
              <w:t xml:space="preserve"> от расчетного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420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275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45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0D625A" w:rsidRPr="00DA46F8" w:rsidRDefault="000D625A" w:rsidP="00DA46F8">
            <w:pPr>
              <w:suppressAutoHyphens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DA46F8">
              <w:rPr>
                <w:color w:val="000000"/>
                <w:sz w:val="20"/>
                <w:szCs w:val="28"/>
              </w:rPr>
              <w:t>17</w:t>
            </w:r>
          </w:p>
        </w:tc>
      </w:tr>
    </w:tbl>
    <w:p w:rsidR="000D625A" w:rsidRPr="001905FC" w:rsidRDefault="000D625A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D625A" w:rsidRPr="001905FC" w:rsidRDefault="00CA6C18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Для снижения интенсивности перегорания нитей ламп </w:t>
      </w:r>
      <w:r w:rsidR="00D45992" w:rsidRPr="001905FC">
        <w:rPr>
          <w:color w:val="000000"/>
          <w:sz w:val="28"/>
          <w:szCs w:val="28"/>
        </w:rPr>
        <w:t>необходимо постоянно следить за исправностью регулятора</w:t>
      </w:r>
      <w:r w:rsidR="007A5FF1" w:rsidRPr="001905FC">
        <w:rPr>
          <w:color w:val="000000"/>
          <w:sz w:val="28"/>
          <w:szCs w:val="28"/>
        </w:rPr>
        <w:t xml:space="preserve"> напряжения</w:t>
      </w:r>
      <w:r w:rsidR="00D45992" w:rsidRPr="001905FC">
        <w:rPr>
          <w:color w:val="000000"/>
          <w:sz w:val="28"/>
          <w:szCs w:val="28"/>
        </w:rPr>
        <w:t>.</w:t>
      </w:r>
    </w:p>
    <w:p w:rsidR="000939B6" w:rsidRPr="001905FC" w:rsidRDefault="000939B6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2B6F" w:rsidRPr="001905FC" w:rsidRDefault="00F95833" w:rsidP="001905FC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905FC">
        <w:rPr>
          <w:b/>
          <w:color w:val="000000"/>
          <w:sz w:val="28"/>
          <w:szCs w:val="28"/>
        </w:rPr>
        <w:t>Технологический процесс диагностирования Д</w:t>
      </w:r>
      <w:r w:rsidR="001905FC" w:rsidRPr="001905FC">
        <w:rPr>
          <w:b/>
          <w:color w:val="000000"/>
          <w:sz w:val="28"/>
          <w:szCs w:val="28"/>
        </w:rPr>
        <w:t>-1</w:t>
      </w:r>
    </w:p>
    <w:p w:rsidR="00DB600D" w:rsidRPr="001905FC" w:rsidRDefault="00DB600D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5833" w:rsidRPr="001905FC" w:rsidRDefault="005445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Одним из элементов системы технической эксплуатации автомобилей является подсистема технического диагностирования, которая должна обладать гибкостью в части выполнения различных технических воздействий на автомобиль. Это касается в первую очередь выполнения регулировочных и ремонтных работ.</w:t>
      </w:r>
    </w:p>
    <w:p w:rsidR="00F75A2F" w:rsidRPr="001905FC" w:rsidRDefault="00F75A2F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Диагностирование позволяет оценить техническое состояние автомобиля в целом и отдельных его агрегатов и узлов (сборочных единиц) без разборки, выявить неисправности, для устранения которых необходимы регулировочные или ремонтные работы, а также прогнозировать ресурс надежной работы автомобиля.</w:t>
      </w:r>
    </w:p>
    <w:p w:rsidR="00F75A2F" w:rsidRPr="001905FC" w:rsidRDefault="00F75A2F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В настоящее время на АТП широко распространено диагностирование автомобилей с помощью специального оборудования </w:t>
      </w:r>
      <w:r w:rsidR="001905FC">
        <w:rPr>
          <w:color w:val="000000"/>
          <w:sz w:val="28"/>
          <w:szCs w:val="28"/>
        </w:rPr>
        <w:t>–</w:t>
      </w:r>
      <w:r w:rsidR="001905FC" w:rsidRPr="001905FC">
        <w:rPr>
          <w:color w:val="000000"/>
          <w:sz w:val="28"/>
          <w:szCs w:val="28"/>
        </w:rPr>
        <w:t xml:space="preserve"> </w:t>
      </w:r>
      <w:r w:rsidRPr="001905FC">
        <w:rPr>
          <w:color w:val="000000"/>
          <w:sz w:val="28"/>
          <w:szCs w:val="28"/>
        </w:rPr>
        <w:t>стендов с беговыми барабанами, имитирующими условия дорожного движения. Для грузовых автомобилей и автобусов разработаны несколько типов тяговых и нагрузочных стендов: КИ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4</w:t>
      </w:r>
      <w:r w:rsidRPr="001905FC">
        <w:rPr>
          <w:color w:val="000000"/>
          <w:sz w:val="28"/>
          <w:szCs w:val="28"/>
        </w:rPr>
        <w:t>856, К.И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8</w:t>
      </w:r>
      <w:r w:rsidRPr="001905FC">
        <w:rPr>
          <w:color w:val="000000"/>
          <w:sz w:val="28"/>
          <w:szCs w:val="28"/>
        </w:rPr>
        <w:t>930, КИ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4</w:t>
      </w:r>
      <w:r w:rsidRPr="001905FC">
        <w:rPr>
          <w:color w:val="000000"/>
          <w:sz w:val="28"/>
          <w:szCs w:val="28"/>
        </w:rPr>
        <w:t>998 и др. Для легковых автомобилей также используют стенды: К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4</w:t>
      </w:r>
      <w:r w:rsidRPr="001905FC">
        <w:rPr>
          <w:color w:val="000000"/>
          <w:sz w:val="28"/>
          <w:szCs w:val="28"/>
        </w:rPr>
        <w:t>09М, К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4</w:t>
      </w:r>
      <w:r w:rsidRPr="001905FC">
        <w:rPr>
          <w:color w:val="000000"/>
          <w:sz w:val="28"/>
          <w:szCs w:val="28"/>
        </w:rPr>
        <w:t>24 и др.</w:t>
      </w:r>
    </w:p>
    <w:p w:rsidR="005445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Организация технического диагностирования осуществляется по схеме, изображенной на рисунке.</w:t>
      </w:r>
    </w:p>
    <w:p w:rsidR="00DB600D" w:rsidRPr="001905FC" w:rsidRDefault="00DB600D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lastRenderedPageBreak/>
        <w:t>При общем диагностировании определяют техническое состояние узлов и агрегатов, обеспечивающих безопасность дорожного движения, и оценивают пригодность автомобиля к дальнейшей эксплуатации.</w:t>
      </w:r>
    </w:p>
    <w:p w:rsidR="00DB600D" w:rsidRPr="001905FC" w:rsidRDefault="00DB600D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Автомобили, подлежащие диагностированию в объеме Д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1</w:t>
      </w:r>
      <w:r w:rsidRPr="001905FC">
        <w:rPr>
          <w:color w:val="000000"/>
          <w:sz w:val="28"/>
          <w:szCs w:val="28"/>
        </w:rPr>
        <w:t>, после прохождения контрольно-пропускного пункта, зоны уборочно-моечных работ и зоны ожидания поступают на посты (линии) Д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1</w:t>
      </w:r>
      <w:r w:rsidRPr="001905FC">
        <w:rPr>
          <w:color w:val="000000"/>
          <w:sz w:val="28"/>
          <w:szCs w:val="28"/>
        </w:rPr>
        <w:t>. Если при Д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1</w:t>
      </w:r>
      <w:r w:rsidRPr="001905FC">
        <w:rPr>
          <w:color w:val="000000"/>
          <w:sz w:val="28"/>
          <w:szCs w:val="28"/>
        </w:rPr>
        <w:t xml:space="preserve"> в автомобиле выявлены неисправности, которые не могут быть устранены на этих постах, его направляют в зону текущего ремонта.</w:t>
      </w:r>
    </w:p>
    <w:p w:rsidR="00DB600D" w:rsidRPr="001905FC" w:rsidRDefault="00DB600D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F1E" w:rsidRPr="001905FC" w:rsidRDefault="00E24ED9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26" style="position:absolute;left:0;text-align:left;margin-left:27pt;margin-top:5.25pt;width:396pt;height:261pt;z-index:251659264" coordorigin="2241,3654" coordsize="7920,5220">
            <v:line id="_x0000_s1027" style="position:absolute" from="7101,6714" to="8721,7254">
              <v:stroke endarrow="block"/>
            </v:line>
            <v:line id="_x0000_s1028" style="position:absolute;flip:x y" from="6561,6714" to="8001,7254">
              <v:stroke endarrow="block"/>
            </v:line>
            <v:line id="_x0000_s1029" style="position:absolute" from="3861,7614" to="5121,7614">
              <v:stroke startarrow="block" endarrow="block"/>
            </v:line>
            <v:line id="_x0000_s1030" style="position:absolute" from="7101,7614" to="8001,7614">
              <v:stroke startarrow="block" endarrow="block"/>
            </v:line>
            <v:line id="_x0000_s1031" style="position:absolute" from="3861,7794" to="4941,8154">
              <v:stroke endarrow="block"/>
            </v:line>
            <v:line id="_x0000_s1032" style="position:absolute;flip:x" from="7281,7794" to="8001,8154">
              <v:stroke endarrow="block"/>
            </v:line>
            <v:line id="_x0000_s1033" style="position:absolute;flip:y" from="3861,6714" to="5121,7254">
              <v:stroke endarrow="block"/>
            </v:line>
            <v:group id="_x0000_s1034" style="position:absolute;left:2241;top:3654;width:7920;height:5220" coordorigin="2241,3654" coordsize="7920,5220">
              <v:group id="_x0000_s1035" style="position:absolute;left:2601;top:3654;width:6480;height:5220" coordorigin="2241,2934" coordsize="6480,5220">
                <v:rect id="_x0000_s1036" style="position:absolute;left:4761;top:3294;width:1980;height:54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КПП</w:t>
                        </w:r>
                      </w:p>
                    </w:txbxContent>
                  </v:textbox>
                </v:rect>
                <v:rect id="_x0000_s1037" style="position:absolute;left:4761;top:4374;width:1980;height:72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Зона уборочно-моечных</w:t>
                        </w:r>
                        <w:r w:rsidR="00520EA6">
                          <w:t xml:space="preserve"> </w:t>
                        </w:r>
                        <w:r>
                          <w:t>работ</w:t>
                        </w:r>
                      </w:p>
                    </w:txbxContent>
                  </v:textbox>
                </v:rect>
                <v:rect id="_x0000_s1038" style="position:absolute;left:4761;top:5454;width:1980;height:54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Зона ожидания</w:t>
                        </w:r>
                      </w:p>
                    </w:txbxContent>
                  </v:textbox>
                </v:rect>
                <v:rect id="_x0000_s1039" style="position:absolute;left:7641;top:5454;width:1080;height:54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Д-2</w:t>
                        </w:r>
                      </w:p>
                    </w:txbxContent>
                  </v:textbox>
                </v:rect>
                <v:rect id="_x0000_s1040" style="position:absolute;left:2241;top:5454;width:1260;height:54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Д-1</w:t>
                        </w:r>
                      </w:p>
                    </w:txbxContent>
                  </v:textbox>
                </v:rect>
                <v:rect id="_x0000_s1041" style="position:absolute;left:2241;top:6534;width:1260;height:54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ТО-1</w:t>
                        </w:r>
                      </w:p>
                    </w:txbxContent>
                  </v:textbox>
                </v:rect>
                <v:rect id="_x0000_s1042" style="position:absolute;left:4761;top:6534;width:1980;height:54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ТР</w:t>
                        </w:r>
                      </w:p>
                    </w:txbxContent>
                  </v:textbox>
                </v:rect>
                <v:rect id="_x0000_s1043" style="position:absolute;left:7641;top:6534;width:1080;height:54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ТО-2</w:t>
                        </w:r>
                      </w:p>
                    </w:txbxContent>
                  </v:textbox>
                </v:rect>
                <v:rect id="_x0000_s1044" style="position:absolute;left:4581;top:7434;width:2340;height:720">
                  <v:textbox>
                    <w:txbxContent>
                      <w:p w:rsidR="00B17F1E" w:rsidRDefault="00B17F1E" w:rsidP="00B17F1E">
                        <w:pPr>
                          <w:jc w:val="center"/>
                        </w:pPr>
                        <w:r>
                          <w:t>Зона стоянки автомобилей</w:t>
                        </w:r>
                      </w:p>
                    </w:txbxContent>
                  </v:textbox>
                </v:rect>
                <v:line id="_x0000_s1045" style="position:absolute" from="5301,2934" to="5301,3294">
                  <v:stroke endarrow="block"/>
                </v:line>
                <v:line id="_x0000_s1046" style="position:absolute;flip:y" from="6021,2934" to="6021,3294">
                  <v:stroke endarrow="block"/>
                </v:line>
                <v:line id="_x0000_s1047" style="position:absolute" from="5661,3834" to="5661,4374">
                  <v:stroke endarrow="block"/>
                </v:line>
                <v:line id="_x0000_s1048" style="position:absolute" from="5661,5094" to="5661,5454">
                  <v:stroke endarrow="block"/>
                </v:line>
                <v:line id="_x0000_s1049" style="position:absolute" from="5661,5994" to="5661,6534">
                  <v:stroke endarrow="block"/>
                </v:line>
                <v:line id="_x0000_s1050" style="position:absolute;flip:y" from="5841,5994" to="5841,6534">
                  <v:stroke endarrow="block"/>
                </v:line>
                <v:line id="_x0000_s1051" style="position:absolute;flip:x" from="3501,5634" to="4761,5634">
                  <v:stroke endarrow="block"/>
                </v:line>
                <v:line id="_x0000_s1052" style="position:absolute" from="3501,5814" to="4761,5814">
                  <v:stroke endarrow="block"/>
                </v:line>
                <v:line id="_x0000_s1053" style="position:absolute" from="6741,5634" to="7641,5634">
                  <v:stroke endarrow="block"/>
                </v:line>
                <v:line id="_x0000_s1054" style="position:absolute;flip:x" from="6741,5814" to="7641,5814">
                  <v:stroke endarrow="block"/>
                </v:line>
                <v:line id="_x0000_s1055" style="position:absolute" from="2781,5994" to="2781,6534">
                  <v:stroke endarrow="block"/>
                </v:line>
                <v:line id="_x0000_s1056" style="position:absolute" from="5661,7074" to="5661,7434">
                  <v:stroke endarrow="block"/>
                </v:line>
              </v:group>
              <v:group id="_x0000_s1057" style="position:absolute;left:2241;top:4374;width:7920;height:4140" coordorigin="2241,4374" coordsize="7920,4140">
                <v:line id="_x0000_s1058" style="position:absolute;flip:x" from="2241,5454" to="5121,5454"/>
                <v:line id="_x0000_s1059" style="position:absolute" from="2241,5454" to="2241,8334"/>
                <v:line id="_x0000_s1060" style="position:absolute" from="2241,8334" to="4941,8334">
                  <v:stroke endarrow="block"/>
                </v:line>
                <v:line id="_x0000_s1061" style="position:absolute" from="7281,8514" to="10161,8514"/>
                <v:line id="_x0000_s1062" style="position:absolute;flip:y" from="10161,4374" to="10161,8514"/>
                <v:line id="_x0000_s1063" style="position:absolute;flip:x" from="7101,4374" to="10161,4374">
                  <v:stroke endarrow="block"/>
                </v:line>
                <v:line id="_x0000_s1064" style="position:absolute;flip:x" from="7101,5634" to="10161,5634">
                  <v:stroke endarrow="block"/>
                </v:line>
              </v:group>
            </v:group>
          </v:group>
        </w:pict>
      </w:r>
    </w:p>
    <w:p w:rsidR="00B17F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F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F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F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451E" w:rsidRPr="001905FC" w:rsidRDefault="00E24ED9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65" style="position:absolute;left:0;text-align:left;z-index:251657216" from="405pt,19.5pt" to="405pt,118.5pt"/>
        </w:pict>
      </w:r>
      <w:r>
        <w:rPr>
          <w:noProof/>
        </w:rPr>
        <w:pict>
          <v:line id="_x0000_s1066" style="position:absolute;left:0;text-align:left;z-index:251656192" from="369pt,19.5pt" to="405pt,19.5pt"/>
        </w:pict>
      </w:r>
    </w:p>
    <w:p w:rsidR="0054451E" w:rsidRPr="001905FC" w:rsidRDefault="005445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451E" w:rsidRPr="001905FC" w:rsidRDefault="005445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F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F1E" w:rsidRPr="001905FC" w:rsidRDefault="00E24ED9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67" style="position:absolute;left:0;text-align:left;flip:x;z-index:251658240" from="279pt,21.95pt" to="405pt,21.95pt">
            <v:stroke endarrow="block"/>
          </v:line>
        </w:pict>
      </w:r>
    </w:p>
    <w:p w:rsidR="00B17F1E" w:rsidRPr="001905FC" w:rsidRDefault="00B17F1E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41E4" w:rsidRPr="001905FC" w:rsidRDefault="00945B73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Рис.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2</w:t>
      </w:r>
      <w:r w:rsidR="00B11FC5" w:rsidRPr="001905FC">
        <w:rPr>
          <w:color w:val="000000"/>
          <w:sz w:val="28"/>
          <w:szCs w:val="28"/>
        </w:rPr>
        <w:t>.</w:t>
      </w:r>
      <w:r w:rsidRPr="001905FC">
        <w:rPr>
          <w:color w:val="000000"/>
          <w:sz w:val="28"/>
          <w:szCs w:val="28"/>
        </w:rPr>
        <w:t xml:space="preserve"> Схема организации технического диагностирования</w:t>
      </w:r>
    </w:p>
    <w:p w:rsidR="00DB600D" w:rsidRPr="001905FC" w:rsidRDefault="00DB600D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2BEA" w:rsidRPr="001905FC" w:rsidRDefault="004D2BEA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Диагностирование Д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1</w:t>
      </w:r>
      <w:r w:rsidRPr="001905FC">
        <w:rPr>
          <w:color w:val="000000"/>
          <w:sz w:val="28"/>
          <w:szCs w:val="28"/>
        </w:rPr>
        <w:t xml:space="preserve"> на автотранспортных предприятиях малой мощности чаще всего совмещают с </w:t>
      </w:r>
      <w:r w:rsidR="00255694" w:rsidRPr="001905FC">
        <w:rPr>
          <w:color w:val="000000"/>
          <w:sz w:val="28"/>
          <w:szCs w:val="28"/>
        </w:rPr>
        <w:t>ТО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1</w:t>
      </w:r>
      <w:r w:rsidR="00255694" w:rsidRPr="001905FC">
        <w:rPr>
          <w:color w:val="000000"/>
          <w:sz w:val="28"/>
          <w:szCs w:val="28"/>
        </w:rPr>
        <w:t xml:space="preserve"> или </w:t>
      </w:r>
      <w:r w:rsidRPr="001905FC">
        <w:rPr>
          <w:color w:val="000000"/>
          <w:sz w:val="28"/>
          <w:szCs w:val="28"/>
        </w:rPr>
        <w:t>диагностированием Д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2</w:t>
      </w:r>
      <w:r w:rsidRPr="001905FC">
        <w:rPr>
          <w:color w:val="000000"/>
          <w:sz w:val="28"/>
          <w:szCs w:val="28"/>
        </w:rPr>
        <w:t>. В случае отдельной организации диагностирования Д</w:t>
      </w:r>
      <w:r w:rsidR="001905FC">
        <w:rPr>
          <w:color w:val="000000"/>
          <w:sz w:val="28"/>
          <w:szCs w:val="28"/>
        </w:rPr>
        <w:noBreakHyphen/>
      </w:r>
      <w:r w:rsidR="001905FC" w:rsidRPr="001905FC">
        <w:rPr>
          <w:color w:val="000000"/>
          <w:sz w:val="28"/>
          <w:szCs w:val="28"/>
        </w:rPr>
        <w:t>1</w:t>
      </w:r>
      <w:r w:rsidRPr="001905FC">
        <w:rPr>
          <w:color w:val="000000"/>
          <w:sz w:val="28"/>
          <w:szCs w:val="28"/>
        </w:rPr>
        <w:t xml:space="preserve"> его рекомендуется организовывать по схеме </w:t>
      </w:r>
      <w:r w:rsidR="009349B1" w:rsidRPr="001905FC">
        <w:rPr>
          <w:color w:val="000000"/>
          <w:sz w:val="28"/>
          <w:szCs w:val="28"/>
        </w:rPr>
        <w:t>трех</w:t>
      </w:r>
      <w:r w:rsidRPr="001905FC">
        <w:rPr>
          <w:color w:val="000000"/>
          <w:sz w:val="28"/>
          <w:szCs w:val="28"/>
        </w:rPr>
        <w:t>постовой линии.</w:t>
      </w:r>
    </w:p>
    <w:p w:rsidR="004D2BEA" w:rsidRPr="001905FC" w:rsidRDefault="004D2BEA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Основой первого поста является стенд для проверки углов установки управляемых колес. На этом же посту </w:t>
      </w:r>
      <w:r w:rsidR="00125E2E" w:rsidRPr="001905FC">
        <w:rPr>
          <w:color w:val="000000"/>
          <w:sz w:val="28"/>
          <w:szCs w:val="28"/>
        </w:rPr>
        <w:t xml:space="preserve">контролируют рулевое управление, проверяют наличие и производят количественную оценку люфтов в ступицах колес и шкворневых соединениях, </w:t>
      </w:r>
      <w:r w:rsidR="003A059B" w:rsidRPr="001905FC">
        <w:rPr>
          <w:color w:val="000000"/>
          <w:sz w:val="28"/>
          <w:szCs w:val="28"/>
        </w:rPr>
        <w:t xml:space="preserve">контролируют натяжение ремней, </w:t>
      </w:r>
      <w:r w:rsidR="003A059B" w:rsidRPr="001905FC">
        <w:rPr>
          <w:color w:val="000000"/>
          <w:sz w:val="28"/>
          <w:szCs w:val="28"/>
        </w:rPr>
        <w:lastRenderedPageBreak/>
        <w:t xml:space="preserve">свободный и рабочий ходы педалей сцепления и тормоза. </w:t>
      </w:r>
      <w:r w:rsidR="00732FBB" w:rsidRPr="001905FC">
        <w:rPr>
          <w:color w:val="000000"/>
          <w:sz w:val="28"/>
          <w:szCs w:val="28"/>
        </w:rPr>
        <w:t>Для этого пост оснащается набором переносных диагностических приборов.</w:t>
      </w:r>
    </w:p>
    <w:p w:rsidR="004B2324" w:rsidRPr="001905FC" w:rsidRDefault="00732FBB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Основой второго поста является роликовый (барабанный) тормозной стенд. Пост комплектуют также средствами углубленного диагностирования тормозов.</w:t>
      </w:r>
    </w:p>
    <w:p w:rsidR="0020339B" w:rsidRPr="001905FC" w:rsidRDefault="009349B1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Третий пост </w:t>
      </w:r>
      <w:r w:rsidR="00E877E4" w:rsidRPr="001905FC">
        <w:rPr>
          <w:color w:val="000000"/>
          <w:sz w:val="28"/>
          <w:szCs w:val="28"/>
        </w:rPr>
        <w:t xml:space="preserve">комплектуют прибором для проверки установки и силы света фар и других светотехнических приборов автомобиля, </w:t>
      </w:r>
      <w:r w:rsidR="00255694" w:rsidRPr="001905FC">
        <w:rPr>
          <w:color w:val="000000"/>
          <w:sz w:val="28"/>
          <w:szCs w:val="28"/>
        </w:rPr>
        <w:t>газоанализатором и мотор-тестером для регулирования систем питания и зажигания карбюраторных двигателей</w:t>
      </w:r>
      <w:r w:rsidR="00A26A3D" w:rsidRPr="001905FC">
        <w:rPr>
          <w:color w:val="000000"/>
          <w:sz w:val="28"/>
          <w:szCs w:val="28"/>
        </w:rPr>
        <w:t>.</w:t>
      </w:r>
    </w:p>
    <w:p w:rsidR="002E41E4" w:rsidRDefault="002E41E4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802" w:rsidRPr="001905FC" w:rsidRDefault="00C47802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03C4" w:rsidRPr="00C47802" w:rsidRDefault="00F95833" w:rsidP="001905FC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br w:type="page"/>
      </w:r>
      <w:r w:rsidR="00F52076" w:rsidRPr="00C47802">
        <w:rPr>
          <w:b/>
          <w:color w:val="000000"/>
          <w:sz w:val="28"/>
          <w:szCs w:val="28"/>
        </w:rPr>
        <w:t>Список литературы</w:t>
      </w:r>
    </w:p>
    <w:p w:rsidR="006D17C0" w:rsidRPr="001905FC" w:rsidRDefault="006D17C0" w:rsidP="001905F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6AA4" w:rsidRPr="001905FC" w:rsidRDefault="00746AA4" w:rsidP="00C4780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>1. Краткий автомобильный справочник НИИАТ. – М.: Транспорт, 1984. – 220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с.</w:t>
      </w:r>
    </w:p>
    <w:p w:rsidR="00746AA4" w:rsidRPr="001905FC" w:rsidRDefault="00746AA4" w:rsidP="00C4780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2. </w:t>
      </w:r>
      <w:r w:rsidR="001905FC" w:rsidRPr="001905FC">
        <w:rPr>
          <w:color w:val="000000"/>
          <w:sz w:val="28"/>
          <w:szCs w:val="28"/>
        </w:rPr>
        <w:t>Ютт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В.Е.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Электрооборудование</w:t>
      </w:r>
      <w:r w:rsidRPr="001905FC">
        <w:rPr>
          <w:color w:val="000000"/>
          <w:sz w:val="28"/>
          <w:szCs w:val="28"/>
        </w:rPr>
        <w:t xml:space="preserve"> автомобилей: Учебник для автодор. вузов. – М.: Транспорт, 1989. – 287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с.</w:t>
      </w:r>
    </w:p>
    <w:p w:rsidR="00746AA4" w:rsidRPr="001905FC" w:rsidRDefault="00746AA4" w:rsidP="00C4780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3. </w:t>
      </w:r>
      <w:r w:rsidR="001905FC" w:rsidRPr="001905FC">
        <w:rPr>
          <w:color w:val="000000"/>
          <w:sz w:val="28"/>
          <w:szCs w:val="28"/>
        </w:rPr>
        <w:t>Боровских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Ю.И.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Техническое</w:t>
      </w:r>
      <w:r w:rsidRPr="001905FC">
        <w:rPr>
          <w:color w:val="000000"/>
          <w:sz w:val="28"/>
          <w:szCs w:val="28"/>
        </w:rPr>
        <w:t xml:space="preserve"> обслуживание и ремонт автомобилей: Практическое пособие. – М.: Высшая школа, 1988. – 224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с.</w:t>
      </w:r>
    </w:p>
    <w:p w:rsidR="00746AA4" w:rsidRPr="001905FC" w:rsidRDefault="00746AA4" w:rsidP="00C4780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1905FC">
        <w:rPr>
          <w:color w:val="000000"/>
          <w:sz w:val="28"/>
          <w:szCs w:val="28"/>
        </w:rPr>
        <w:t xml:space="preserve">4. </w:t>
      </w:r>
      <w:r w:rsidR="001905FC" w:rsidRPr="001905FC">
        <w:rPr>
          <w:color w:val="000000"/>
          <w:sz w:val="28"/>
          <w:szCs w:val="28"/>
        </w:rPr>
        <w:t>Роговцев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В.Л.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Устройство</w:t>
      </w:r>
      <w:r w:rsidRPr="001905FC">
        <w:rPr>
          <w:color w:val="000000"/>
          <w:sz w:val="28"/>
          <w:szCs w:val="28"/>
        </w:rPr>
        <w:t xml:space="preserve"> и эксплуатация автотранспортных средств: Учебник водителя. – М.: Транспорт, 1989. – 432</w:t>
      </w:r>
      <w:r w:rsidR="001905FC">
        <w:rPr>
          <w:color w:val="000000"/>
          <w:sz w:val="28"/>
          <w:szCs w:val="28"/>
        </w:rPr>
        <w:t> </w:t>
      </w:r>
      <w:r w:rsidR="001905FC" w:rsidRPr="001905FC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746AA4" w:rsidRPr="001905FC" w:rsidSect="001905FC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6F8" w:rsidRDefault="00DA46F8">
      <w:r>
        <w:separator/>
      </w:r>
    </w:p>
  </w:endnote>
  <w:endnote w:type="continuationSeparator" w:id="0">
    <w:p w:rsidR="00DA46F8" w:rsidRDefault="00DA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6F8" w:rsidRDefault="00DA46F8">
      <w:r>
        <w:separator/>
      </w:r>
    </w:p>
  </w:footnote>
  <w:footnote w:type="continuationSeparator" w:id="0">
    <w:p w:rsidR="00DA46F8" w:rsidRDefault="00DA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23" w:rsidRDefault="00D64B23" w:rsidP="00D64B23">
    <w:pPr>
      <w:pStyle w:val="a3"/>
      <w:framePr w:wrap="around" w:vAnchor="text" w:hAnchor="margin" w:xAlign="right" w:y="1"/>
      <w:rPr>
        <w:rStyle w:val="a5"/>
      </w:rPr>
    </w:pPr>
  </w:p>
  <w:p w:rsidR="00D64B23" w:rsidRDefault="00D64B23" w:rsidP="00D64B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23" w:rsidRDefault="00750266" w:rsidP="00D64B23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64B23" w:rsidRDefault="00D64B23" w:rsidP="00D64B2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DDA"/>
    <w:rsid w:val="000503DA"/>
    <w:rsid w:val="000939B6"/>
    <w:rsid w:val="000D1F2D"/>
    <w:rsid w:val="000D1F7D"/>
    <w:rsid w:val="000D625A"/>
    <w:rsid w:val="000E2540"/>
    <w:rsid w:val="000F7CFC"/>
    <w:rsid w:val="00125E2E"/>
    <w:rsid w:val="001905FC"/>
    <w:rsid w:val="001B6D52"/>
    <w:rsid w:val="001E418E"/>
    <w:rsid w:val="0020339B"/>
    <w:rsid w:val="00240D35"/>
    <w:rsid w:val="00245881"/>
    <w:rsid w:val="00255694"/>
    <w:rsid w:val="002D094F"/>
    <w:rsid w:val="002E41E4"/>
    <w:rsid w:val="00327275"/>
    <w:rsid w:val="003A059B"/>
    <w:rsid w:val="003B5A2C"/>
    <w:rsid w:val="00401E5B"/>
    <w:rsid w:val="00407F3D"/>
    <w:rsid w:val="00423119"/>
    <w:rsid w:val="004B2324"/>
    <w:rsid w:val="004D2BEA"/>
    <w:rsid w:val="004F38F5"/>
    <w:rsid w:val="00520EA6"/>
    <w:rsid w:val="0054451E"/>
    <w:rsid w:val="00554BD3"/>
    <w:rsid w:val="0056189F"/>
    <w:rsid w:val="005808D5"/>
    <w:rsid w:val="005A3E06"/>
    <w:rsid w:val="005B2C5D"/>
    <w:rsid w:val="005D62B2"/>
    <w:rsid w:val="005F7C07"/>
    <w:rsid w:val="00614317"/>
    <w:rsid w:val="006346C8"/>
    <w:rsid w:val="00634D2E"/>
    <w:rsid w:val="006603C4"/>
    <w:rsid w:val="006661D9"/>
    <w:rsid w:val="006D17C0"/>
    <w:rsid w:val="00732FBB"/>
    <w:rsid w:val="00746AA4"/>
    <w:rsid w:val="00750266"/>
    <w:rsid w:val="00752072"/>
    <w:rsid w:val="007A5FF1"/>
    <w:rsid w:val="007C60FE"/>
    <w:rsid w:val="007E01DF"/>
    <w:rsid w:val="00830303"/>
    <w:rsid w:val="00861BE8"/>
    <w:rsid w:val="009349B1"/>
    <w:rsid w:val="00945B73"/>
    <w:rsid w:val="00975B93"/>
    <w:rsid w:val="009C67F6"/>
    <w:rsid w:val="009E5351"/>
    <w:rsid w:val="009F50C1"/>
    <w:rsid w:val="00A23CC1"/>
    <w:rsid w:val="00A26A3D"/>
    <w:rsid w:val="00AD5B02"/>
    <w:rsid w:val="00B11FC5"/>
    <w:rsid w:val="00B17F1E"/>
    <w:rsid w:val="00B62B6F"/>
    <w:rsid w:val="00BF15ED"/>
    <w:rsid w:val="00BF4DDA"/>
    <w:rsid w:val="00C47802"/>
    <w:rsid w:val="00C743CF"/>
    <w:rsid w:val="00C81DA5"/>
    <w:rsid w:val="00CA54EA"/>
    <w:rsid w:val="00CA6C18"/>
    <w:rsid w:val="00D4538B"/>
    <w:rsid w:val="00D45992"/>
    <w:rsid w:val="00D64B23"/>
    <w:rsid w:val="00DA46F8"/>
    <w:rsid w:val="00DB600D"/>
    <w:rsid w:val="00E24ED9"/>
    <w:rsid w:val="00E37C7F"/>
    <w:rsid w:val="00E720E8"/>
    <w:rsid w:val="00E877E4"/>
    <w:rsid w:val="00EB54CD"/>
    <w:rsid w:val="00EC6A61"/>
    <w:rsid w:val="00EE4209"/>
    <w:rsid w:val="00F2232F"/>
    <w:rsid w:val="00F52076"/>
    <w:rsid w:val="00F75A2F"/>
    <w:rsid w:val="00F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  <w14:defaultImageDpi w14:val="0"/>
  <w15:chartTrackingRefBased/>
  <w15:docId w15:val="{7358AA63-24FE-4DC9-B3F4-75F81205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4B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64B23"/>
    <w:rPr>
      <w:rFonts w:cs="Times New Roman"/>
    </w:rPr>
  </w:style>
  <w:style w:type="table" w:styleId="a6">
    <w:name w:val="Table Grid"/>
    <w:basedOn w:val="a1"/>
    <w:uiPriority w:val="99"/>
    <w:rsid w:val="000D6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обслуживание автомобилей</vt:lpstr>
    </vt:vector>
  </TitlesOfParts>
  <Company>MASTER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обслуживание автомобилей</dc:title>
  <dc:subject/>
  <dc:creator>KOS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2014-02-22T01:45:00Z</dcterms:created>
  <dcterms:modified xsi:type="dcterms:W3CDTF">2014-02-22T01:45:00Z</dcterms:modified>
</cp:coreProperties>
</file>