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113" w:rsidRPr="00AA7AE1" w:rsidRDefault="00346113" w:rsidP="00AA7AE1">
      <w:pPr>
        <w:tabs>
          <w:tab w:val="left" w:pos="1134"/>
        </w:tabs>
        <w:spacing w:line="360" w:lineRule="auto"/>
        <w:ind w:firstLine="720"/>
        <w:jc w:val="both"/>
        <w:rPr>
          <w:rStyle w:val="FontStyle15"/>
          <w:sz w:val="28"/>
          <w:szCs w:val="28"/>
        </w:rPr>
      </w:pPr>
    </w:p>
    <w:p w:rsidR="00346113" w:rsidRPr="00AA7AE1" w:rsidRDefault="00346113" w:rsidP="00AA7AE1">
      <w:pPr>
        <w:tabs>
          <w:tab w:val="left" w:pos="1134"/>
        </w:tabs>
        <w:spacing w:line="360" w:lineRule="auto"/>
        <w:ind w:firstLine="720"/>
        <w:jc w:val="both"/>
        <w:rPr>
          <w:rStyle w:val="FontStyle15"/>
          <w:sz w:val="28"/>
          <w:szCs w:val="28"/>
        </w:rPr>
      </w:pPr>
    </w:p>
    <w:p w:rsidR="00346113" w:rsidRPr="00AA7AE1" w:rsidRDefault="00346113" w:rsidP="00AA7AE1">
      <w:pPr>
        <w:tabs>
          <w:tab w:val="left" w:pos="1134"/>
        </w:tabs>
        <w:spacing w:line="360" w:lineRule="auto"/>
        <w:ind w:firstLine="720"/>
        <w:jc w:val="both"/>
        <w:rPr>
          <w:rStyle w:val="FontStyle15"/>
          <w:sz w:val="28"/>
          <w:szCs w:val="28"/>
        </w:rPr>
      </w:pPr>
    </w:p>
    <w:p w:rsidR="00346113" w:rsidRPr="00AA7AE1" w:rsidRDefault="00346113" w:rsidP="00AA7AE1">
      <w:pPr>
        <w:tabs>
          <w:tab w:val="left" w:pos="1134"/>
        </w:tabs>
        <w:spacing w:line="360" w:lineRule="auto"/>
        <w:ind w:firstLine="720"/>
        <w:jc w:val="both"/>
        <w:rPr>
          <w:rStyle w:val="FontStyle15"/>
          <w:sz w:val="28"/>
          <w:szCs w:val="28"/>
        </w:rPr>
      </w:pPr>
    </w:p>
    <w:p w:rsidR="00346113" w:rsidRPr="00AA7AE1" w:rsidRDefault="00346113" w:rsidP="00AA7AE1">
      <w:pPr>
        <w:tabs>
          <w:tab w:val="left" w:pos="1134"/>
        </w:tabs>
        <w:spacing w:line="360" w:lineRule="auto"/>
        <w:ind w:firstLine="720"/>
        <w:jc w:val="both"/>
        <w:rPr>
          <w:rStyle w:val="FontStyle15"/>
          <w:sz w:val="28"/>
          <w:szCs w:val="28"/>
        </w:rPr>
      </w:pPr>
    </w:p>
    <w:p w:rsidR="00346113" w:rsidRPr="00AA7AE1" w:rsidRDefault="00346113" w:rsidP="00AA7AE1">
      <w:pPr>
        <w:tabs>
          <w:tab w:val="left" w:pos="1134"/>
        </w:tabs>
        <w:spacing w:line="360" w:lineRule="auto"/>
        <w:ind w:firstLine="720"/>
        <w:jc w:val="both"/>
        <w:rPr>
          <w:rStyle w:val="FontStyle15"/>
          <w:sz w:val="28"/>
          <w:szCs w:val="28"/>
        </w:rPr>
      </w:pPr>
    </w:p>
    <w:p w:rsidR="00346113" w:rsidRPr="00AA7AE1" w:rsidRDefault="00346113" w:rsidP="00AA7AE1">
      <w:pPr>
        <w:tabs>
          <w:tab w:val="left" w:pos="1134"/>
        </w:tabs>
        <w:spacing w:line="360" w:lineRule="auto"/>
        <w:ind w:firstLine="720"/>
        <w:jc w:val="both"/>
        <w:rPr>
          <w:rStyle w:val="FontStyle15"/>
          <w:sz w:val="28"/>
          <w:szCs w:val="28"/>
        </w:rPr>
      </w:pPr>
    </w:p>
    <w:p w:rsidR="00346113" w:rsidRPr="00AA7AE1" w:rsidRDefault="00346113" w:rsidP="00AA7AE1">
      <w:pPr>
        <w:tabs>
          <w:tab w:val="left" w:pos="1134"/>
        </w:tabs>
        <w:spacing w:line="360" w:lineRule="auto"/>
        <w:ind w:firstLine="720"/>
        <w:jc w:val="both"/>
        <w:rPr>
          <w:rStyle w:val="FontStyle15"/>
          <w:sz w:val="28"/>
          <w:szCs w:val="28"/>
        </w:rPr>
      </w:pPr>
    </w:p>
    <w:p w:rsidR="00346113" w:rsidRPr="00AA7AE1" w:rsidRDefault="00346113" w:rsidP="00AA7AE1">
      <w:pPr>
        <w:tabs>
          <w:tab w:val="left" w:pos="1134"/>
        </w:tabs>
        <w:spacing w:line="360" w:lineRule="auto"/>
        <w:ind w:firstLine="720"/>
        <w:jc w:val="both"/>
        <w:rPr>
          <w:rStyle w:val="FontStyle15"/>
          <w:sz w:val="28"/>
          <w:szCs w:val="28"/>
        </w:rPr>
      </w:pPr>
    </w:p>
    <w:p w:rsidR="00346113" w:rsidRDefault="00F31656" w:rsidP="00F31656">
      <w:pPr>
        <w:tabs>
          <w:tab w:val="left" w:pos="1134"/>
        </w:tabs>
        <w:spacing w:line="360" w:lineRule="auto"/>
        <w:ind w:firstLine="720"/>
        <w:jc w:val="center"/>
        <w:rPr>
          <w:rStyle w:val="FontStyle15"/>
          <w:sz w:val="28"/>
          <w:szCs w:val="28"/>
        </w:rPr>
      </w:pPr>
      <w:r>
        <w:rPr>
          <w:rStyle w:val="FontStyle15"/>
          <w:sz w:val="28"/>
          <w:szCs w:val="28"/>
        </w:rPr>
        <w:t>Реферат</w:t>
      </w:r>
    </w:p>
    <w:p w:rsidR="00F31656" w:rsidRPr="00AA7AE1" w:rsidRDefault="00F31656" w:rsidP="00F31656">
      <w:pPr>
        <w:tabs>
          <w:tab w:val="left" w:pos="1134"/>
        </w:tabs>
        <w:spacing w:line="360" w:lineRule="auto"/>
        <w:ind w:firstLine="720"/>
        <w:jc w:val="center"/>
        <w:rPr>
          <w:rStyle w:val="FontStyle15"/>
          <w:sz w:val="28"/>
          <w:szCs w:val="28"/>
        </w:rPr>
      </w:pPr>
      <w:r>
        <w:rPr>
          <w:rStyle w:val="FontStyle15"/>
          <w:sz w:val="28"/>
          <w:szCs w:val="28"/>
        </w:rPr>
        <w:t>На тему</w:t>
      </w:r>
    </w:p>
    <w:p w:rsidR="00346113" w:rsidRPr="00AA7AE1" w:rsidRDefault="00346113" w:rsidP="00AA7AE1">
      <w:pPr>
        <w:tabs>
          <w:tab w:val="left" w:pos="1134"/>
        </w:tabs>
        <w:spacing w:line="360" w:lineRule="auto"/>
        <w:ind w:firstLine="720"/>
        <w:jc w:val="center"/>
        <w:rPr>
          <w:rStyle w:val="FontStyle15"/>
          <w:sz w:val="28"/>
          <w:szCs w:val="28"/>
        </w:rPr>
      </w:pPr>
      <w:r w:rsidRPr="00AA7AE1">
        <w:rPr>
          <w:rStyle w:val="FontStyle15"/>
          <w:sz w:val="28"/>
          <w:szCs w:val="28"/>
        </w:rPr>
        <w:t>В</w:t>
      </w:r>
      <w:r w:rsidR="00BF2F11" w:rsidRPr="00AA7AE1">
        <w:rPr>
          <w:rStyle w:val="FontStyle15"/>
          <w:sz w:val="28"/>
          <w:szCs w:val="28"/>
        </w:rPr>
        <w:t>нешнеэкономическая политика России</w:t>
      </w:r>
    </w:p>
    <w:p w:rsidR="00122CCA" w:rsidRDefault="00AA7AE1" w:rsidP="00AA7AE1">
      <w:pPr>
        <w:tabs>
          <w:tab w:val="left" w:pos="1134"/>
        </w:tabs>
        <w:spacing w:line="360" w:lineRule="auto"/>
        <w:ind w:firstLine="720"/>
        <w:jc w:val="center"/>
        <w:rPr>
          <w:rStyle w:val="FontStyle15"/>
          <w:sz w:val="28"/>
          <w:szCs w:val="28"/>
        </w:rPr>
      </w:pPr>
      <w:r>
        <w:rPr>
          <w:rStyle w:val="FontStyle15"/>
          <w:sz w:val="28"/>
          <w:szCs w:val="28"/>
        </w:rPr>
        <w:br w:type="page"/>
        <w:t>Введение</w:t>
      </w:r>
    </w:p>
    <w:p w:rsidR="00AA7AE1" w:rsidRPr="00AA7AE1" w:rsidRDefault="00AA7AE1" w:rsidP="00AA7AE1">
      <w:pPr>
        <w:tabs>
          <w:tab w:val="left" w:pos="1134"/>
        </w:tabs>
        <w:spacing w:line="360" w:lineRule="auto"/>
        <w:ind w:firstLine="720"/>
        <w:jc w:val="both"/>
        <w:rPr>
          <w:rStyle w:val="FontStyle15"/>
          <w:sz w:val="28"/>
          <w:szCs w:val="28"/>
        </w:rPr>
      </w:pP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Внешнеэкономическая политика (ВЭП) любого государства является важной, а в ряде случаев и определяющей частью его общей внешней политики. Зачастую государство формирует свои внешнюю политику и внешнеполитические связи исходя главным образом из требований ВЭП, а те или иные важные политические решения и инициативы являются уже следствием внешнеэкономических закономерностей.</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История развития Европейского Союза - яркое тому доказательство. Острая потребность европейских государств в объединении их экономических пространств, в создании единого товарного, трудового и финансового рынка привела к жесткой политической интеграции с созданием Европарламента и других наднациональных общеевропейских политических структур. Практически осуществленные четыре степени свободы: свобода перемещения товаров, услуг, капиталов и рабочей силы ставят на повестку дня новые политические интеграционные решения, вплоть до введения единого общеевропейского паспорта.</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В то же время ВЭП тесно увязана с внутренней экономической и социальной стратегией. Основные принципы ВЭП должны отражать особенности экономической ситуации в стране и соответствовать основным положениям внутренней социально-экономической политики государства. Имеет место и обратная связь, так как ВЭП существенно влияет на содержание и темпы осуществления внутренней экономической политики, поскольку внешнеэкономические связи могут служить весьма эффективным средством, содействующим реализации внутренних социально-экономических программ. Результаты практического осуществления ВЭП могут реально воздействовать на структуру и динамику инвестиций, темпы и эффективность общественного производства и т.д.</w:t>
      </w:r>
    </w:p>
    <w:p w:rsidR="00122CCA" w:rsidRPr="00AA7AE1" w:rsidRDefault="00AA7AE1" w:rsidP="00AA7AE1">
      <w:pPr>
        <w:tabs>
          <w:tab w:val="left" w:pos="1134"/>
        </w:tabs>
        <w:spacing w:line="360" w:lineRule="auto"/>
        <w:ind w:firstLine="720"/>
        <w:jc w:val="center"/>
        <w:rPr>
          <w:rStyle w:val="FontStyle15"/>
          <w:sz w:val="28"/>
          <w:szCs w:val="28"/>
        </w:rPr>
      </w:pPr>
      <w:r>
        <w:rPr>
          <w:rStyle w:val="FontStyle15"/>
          <w:sz w:val="28"/>
          <w:szCs w:val="28"/>
        </w:rPr>
        <w:br w:type="page"/>
      </w:r>
      <w:r w:rsidR="00122CCA" w:rsidRPr="00AA7AE1">
        <w:rPr>
          <w:rStyle w:val="FontStyle15"/>
          <w:sz w:val="28"/>
          <w:szCs w:val="28"/>
        </w:rPr>
        <w:t>1. Понятие внешнеэко</w:t>
      </w:r>
      <w:r>
        <w:rPr>
          <w:rStyle w:val="FontStyle15"/>
          <w:sz w:val="28"/>
          <w:szCs w:val="28"/>
        </w:rPr>
        <w:t>номической политики государства</w:t>
      </w:r>
    </w:p>
    <w:p w:rsidR="00AA7AE1" w:rsidRDefault="00AA7AE1" w:rsidP="00AA7AE1">
      <w:pPr>
        <w:tabs>
          <w:tab w:val="left" w:pos="1134"/>
        </w:tabs>
        <w:spacing w:line="360" w:lineRule="auto"/>
        <w:ind w:firstLine="720"/>
        <w:jc w:val="both"/>
        <w:rPr>
          <w:rStyle w:val="FontStyle17"/>
          <w:sz w:val="28"/>
          <w:szCs w:val="28"/>
        </w:rPr>
      </w:pP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7"/>
          <w:sz w:val="28"/>
          <w:szCs w:val="28"/>
        </w:rPr>
        <w:t>Внешнеэкономическая политика государства</w:t>
      </w:r>
      <w:r w:rsidR="00646420" w:rsidRPr="00AA7AE1">
        <w:rPr>
          <w:rStyle w:val="FontStyle17"/>
          <w:sz w:val="28"/>
          <w:szCs w:val="28"/>
        </w:rPr>
        <w:t xml:space="preserve"> </w:t>
      </w:r>
      <w:r w:rsidRPr="00AA7AE1">
        <w:rPr>
          <w:rStyle w:val="FontStyle17"/>
          <w:sz w:val="28"/>
          <w:szCs w:val="28"/>
        </w:rPr>
        <w:t xml:space="preserve">- </w:t>
      </w:r>
      <w:r w:rsidRPr="00AA7AE1">
        <w:rPr>
          <w:rStyle w:val="FontStyle14"/>
          <w:sz w:val="28"/>
          <w:szCs w:val="28"/>
        </w:rPr>
        <w:t>это целенаправленная и комплексная программа действий законодательной и исполнительной властей по развитию повышению эффективности внешнеэкономических связей, реализуемая как во внутренней финансово-производственной сфере через инвестиционную, таможенную и налоговую политику, так и сфере внешнего обмена путем повышения коммерческой эффективности экспортных, импортных, валютных и иных внешнеэкономических операций. Очевидно, что основными задачами законодательной власти является разработка и принятие необходимой и достаточной договорно-правовой базы для нормальной деятельности всех субъектов ВЭД, а исполнительной власти - практическая работа по реализации ВЭП через организационные структуры ВЭД и контроль за надлежащим исполнением правовых норм ведения ВЭД всеми ее участниками. Причем формирование и совершенствование организационных структур, через которые практически осуществляется ВЭД, само по себе является важным и эффективным элементом ВЭП государства.</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Формирование ВЭП должно осуществляться на основе глубокого анализа и максимально полного учета целого ряда важнейших факторов: блока внутренних социальных, экономических и правовых факторов, а также блока внешних факторов.</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К группе основных внутренних факторов следует отнести:</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уровень развития и структуру производственных сил страны;</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состояние природных ресурсов и климатических условий;</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w:t>
      </w:r>
      <w:r w:rsidRPr="00AA7AE1">
        <w:rPr>
          <w:rStyle w:val="FontStyle14"/>
          <w:sz w:val="28"/>
          <w:szCs w:val="28"/>
        </w:rPr>
        <w:tab/>
        <w:t>количественный и структурный баланс внутреннего производства и потребления или, другими словами, количественную и структурную характеристику внутреннего рынка;</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w:t>
      </w:r>
      <w:r w:rsidRPr="00AA7AE1">
        <w:rPr>
          <w:rStyle w:val="FontStyle14"/>
          <w:sz w:val="28"/>
          <w:szCs w:val="28"/>
        </w:rPr>
        <w:tab/>
        <w:t>валютно-финансовое положение страны;</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w:t>
      </w:r>
      <w:r w:rsidRPr="00AA7AE1">
        <w:rPr>
          <w:rStyle w:val="FontStyle14"/>
          <w:sz w:val="28"/>
          <w:szCs w:val="28"/>
        </w:rPr>
        <w:tab/>
        <w:t>количественный и профессиональный состав экономически активног населения.</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Анализ перечисленных внутренних факторов дает необходимые основание и исходные данные для формирования самых общих принципов ВЭП по следующим структурным направлениям:</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w:t>
      </w:r>
      <w:r w:rsidRPr="00AA7AE1">
        <w:rPr>
          <w:rStyle w:val="FontStyle14"/>
          <w:sz w:val="28"/>
          <w:szCs w:val="28"/>
        </w:rPr>
        <w:tab/>
        <w:t>экспортная политика, включая нормы, регулирующие экономическое и техническое сотрудничество с зарубежными странами;</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импортная политика;</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валютное регулирование;</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принципы внутреннего финансирования экспортных и импортных операций;</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регулирование внешнего финансирования экспортных и импортных операций и иностранных инвестиций;</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w:t>
      </w:r>
      <w:r w:rsidRPr="00AA7AE1">
        <w:rPr>
          <w:rStyle w:val="FontStyle14"/>
          <w:sz w:val="28"/>
          <w:szCs w:val="28"/>
        </w:rPr>
        <w:tab/>
        <w:t>регулирование российских инвестиций за рубежом.</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С учетом перечисленных выше внутренних факторов формируется ВЭП самого общего уровня, обусловленная общенациональными интересами страны. Можно выделить ВЭП государства еще двух уровней:</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Регионального уровня, когда общие принципы ВЭП этого уровня должна вестись с учетом конкретных правовых и экономических условий взаимодействия РФ с региональными политическими и союзами стран: СНГ, ЕС, АТЭС и др. Разработка ВЭП этого уровня должна вестись с учетом международной политической и экономической ситуации, а также обязательств государства, вытекающих из участия его в международных соглашениях и договорах;</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Странового уровня, когда учитываются особенности всего комплекса взаимоотношений с каждой конкретной страной, т.е. вся совокупность внешних факторов, а именно: взаимодополняемость экономики РФ и экономики рассматриваемой страны; уровень развития производственных сил страны и их структура; экономическая и социально-политическая ситуация в стране; объем и структура внутреннего производства и потребление состояние платежного баланса рассматриваемой страны;</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особенности финансово-кредитных отношений РФ с этой страной; особенности правового регулирования ВЭД страны (режим ВЭД), включая наличие обязательств, вытекающих из ее участия в международных соглашениях и договорах.</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Результаты анализа всех перечисленных факторов позволяют сформировать реально обоснованную внешнеэкономическую политику по отношению к рассматриваемой стране, т.е. адаптировать общие принципы ВЭП к условиям взаимодействия РФ с конкретной страной.</w:t>
      </w:r>
    </w:p>
    <w:p w:rsidR="00122CCA" w:rsidRPr="00AA7AE1" w:rsidRDefault="00122CCA" w:rsidP="00AA7AE1">
      <w:pPr>
        <w:tabs>
          <w:tab w:val="left" w:pos="1134"/>
        </w:tabs>
        <w:spacing w:line="360" w:lineRule="auto"/>
        <w:ind w:firstLine="720"/>
        <w:jc w:val="both"/>
        <w:rPr>
          <w:rStyle w:val="FontStyle15"/>
          <w:b w:val="0"/>
          <w:i/>
          <w:sz w:val="28"/>
          <w:szCs w:val="28"/>
        </w:rPr>
      </w:pPr>
      <w:r w:rsidRPr="00AA7AE1">
        <w:rPr>
          <w:rStyle w:val="FontStyle15"/>
          <w:b w:val="0"/>
          <w:i/>
          <w:sz w:val="28"/>
          <w:szCs w:val="28"/>
        </w:rPr>
        <w:t xml:space="preserve">Основные средства государственного регулирования ВЭД и </w:t>
      </w:r>
      <w:r w:rsidR="00AA7AE1" w:rsidRPr="00AA7AE1">
        <w:rPr>
          <w:rStyle w:val="FontStyle15"/>
          <w:b w:val="0"/>
          <w:i/>
          <w:sz w:val="28"/>
          <w:szCs w:val="28"/>
        </w:rPr>
        <w:t>реализации</w:t>
      </w:r>
      <w:r w:rsidRPr="00AA7AE1">
        <w:rPr>
          <w:rStyle w:val="FontStyle15"/>
          <w:b w:val="0"/>
          <w:i/>
          <w:sz w:val="28"/>
          <w:szCs w:val="28"/>
        </w:rPr>
        <w:t>:</w:t>
      </w:r>
      <w:r w:rsidR="00AA7AE1" w:rsidRPr="00AA7AE1">
        <w:rPr>
          <w:rStyle w:val="FontStyle15"/>
          <w:b w:val="0"/>
          <w:i/>
          <w:sz w:val="28"/>
          <w:szCs w:val="28"/>
        </w:rPr>
        <w:t xml:space="preserve"> ВЭП</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Основные средства государственного регулирования ВЭД и реализации ВЭП можно подразделить на три группы:</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международные договоры и соглашения о торгово-экономическом сотрудничестве;</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экономические средства регулирования;</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неэкономические или административные средства регулирования.</w:t>
      </w:r>
    </w:p>
    <w:p w:rsidR="009E3EFA" w:rsidRPr="00AA7AE1" w:rsidRDefault="00122CCA" w:rsidP="00AA7AE1">
      <w:pPr>
        <w:tabs>
          <w:tab w:val="left" w:pos="1134"/>
        </w:tabs>
        <w:spacing w:line="360" w:lineRule="auto"/>
        <w:ind w:firstLine="720"/>
        <w:jc w:val="both"/>
        <w:rPr>
          <w:rStyle w:val="FontStyle17"/>
          <w:sz w:val="28"/>
          <w:szCs w:val="28"/>
        </w:rPr>
      </w:pPr>
      <w:r w:rsidRPr="00AA7AE1">
        <w:rPr>
          <w:rStyle w:val="FontStyle17"/>
          <w:sz w:val="28"/>
          <w:szCs w:val="28"/>
        </w:rPr>
        <w:t>Международные договоры и соглашения.</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Одним из эффектных средств государственного регулирования ВЭД являются двусторонние и многосторонние международные договоры и соглашения; в первом случае они подписываются с отдельными странами, а во втором - с группой стран или интеграционной группировкой. В настоящее время одной из важнейших задач Правительства РФ остается совершенствование договорно-правовой базы торгово-экономических отношений страны исходя из решения о преемственности России в отношении прав и исполнении обязательств по международным договорам Советского Союза. В последние годы Минторгом, МИД России и другими причастными ведомствами проводилось активная работа по анализу условий международных договоров СССР с целью их адаптации к современным возможностям и потребностям страны, а также разработке новых российских международных соглашений, призванных регулировать торгово-экономические связи РФ с зарубежными странами. Как и ранее, международные договоры РФ о торговле, платежных отношениях, транспортном обеспечении товарооборота и проч. остаются одним из важнейших средств государственного регулирования ВЭД и реализации ВЭП России во взаимоотношениях с другими государствами, в этих соглашениях фиксируется как основные общеэкономические принципы российской ВЭП, так и ее особенности на регионально-страновом уровне,</w:t>
      </w:r>
      <w:r w:rsidR="00AA7AE1">
        <w:rPr>
          <w:rStyle w:val="FontStyle14"/>
          <w:sz w:val="28"/>
          <w:szCs w:val="28"/>
        </w:rPr>
        <w:t xml:space="preserve"> </w:t>
      </w:r>
      <w:r w:rsidRPr="00AA7AE1">
        <w:rPr>
          <w:rStyle w:val="FontStyle14"/>
          <w:sz w:val="28"/>
          <w:szCs w:val="28"/>
        </w:rPr>
        <w:t>что</w:t>
      </w:r>
      <w:r w:rsidR="00AA7AE1">
        <w:rPr>
          <w:rStyle w:val="FontStyle14"/>
          <w:sz w:val="28"/>
          <w:szCs w:val="28"/>
        </w:rPr>
        <w:t xml:space="preserve"> </w:t>
      </w:r>
      <w:r w:rsidRPr="00AA7AE1">
        <w:rPr>
          <w:rStyle w:val="FontStyle14"/>
          <w:sz w:val="28"/>
          <w:szCs w:val="28"/>
        </w:rPr>
        <w:t>фактически</w:t>
      </w:r>
      <w:r w:rsidR="00AA7AE1">
        <w:rPr>
          <w:rStyle w:val="FontStyle14"/>
          <w:sz w:val="28"/>
          <w:szCs w:val="28"/>
        </w:rPr>
        <w:t xml:space="preserve"> </w:t>
      </w:r>
      <w:r w:rsidRPr="00AA7AE1">
        <w:rPr>
          <w:rStyle w:val="FontStyle14"/>
          <w:sz w:val="28"/>
          <w:szCs w:val="28"/>
        </w:rPr>
        <w:t>представляет</w:t>
      </w:r>
      <w:r w:rsidR="00AA7AE1">
        <w:rPr>
          <w:rStyle w:val="FontStyle14"/>
          <w:sz w:val="28"/>
          <w:szCs w:val="28"/>
        </w:rPr>
        <w:t xml:space="preserve"> </w:t>
      </w:r>
      <w:r w:rsidRPr="00AA7AE1">
        <w:rPr>
          <w:rStyle w:val="FontStyle14"/>
          <w:sz w:val="28"/>
          <w:szCs w:val="28"/>
        </w:rPr>
        <w:t>собой</w:t>
      </w:r>
      <w:r w:rsidR="00AA7AE1">
        <w:rPr>
          <w:rStyle w:val="FontStyle14"/>
          <w:sz w:val="28"/>
          <w:szCs w:val="28"/>
        </w:rPr>
        <w:t xml:space="preserve"> </w:t>
      </w:r>
      <w:r w:rsidRPr="00AA7AE1">
        <w:rPr>
          <w:rStyle w:val="FontStyle14"/>
          <w:sz w:val="28"/>
          <w:szCs w:val="28"/>
        </w:rPr>
        <w:t>правовую</w:t>
      </w:r>
      <w:r w:rsidR="00AA7AE1">
        <w:rPr>
          <w:rStyle w:val="FontStyle14"/>
          <w:sz w:val="28"/>
          <w:szCs w:val="28"/>
        </w:rPr>
        <w:t xml:space="preserve"> </w:t>
      </w:r>
      <w:r w:rsidRPr="00AA7AE1">
        <w:rPr>
          <w:rStyle w:val="FontStyle14"/>
          <w:sz w:val="28"/>
          <w:szCs w:val="28"/>
        </w:rPr>
        <w:t>основу</w:t>
      </w:r>
      <w:r w:rsidR="00AA7AE1">
        <w:rPr>
          <w:rStyle w:val="FontStyle14"/>
          <w:sz w:val="28"/>
          <w:szCs w:val="28"/>
        </w:rPr>
        <w:t xml:space="preserve"> </w:t>
      </w:r>
      <w:r w:rsidRPr="00AA7AE1">
        <w:rPr>
          <w:rStyle w:val="FontStyle14"/>
          <w:sz w:val="28"/>
          <w:szCs w:val="28"/>
        </w:rPr>
        <w:t>для организации двусторонних ВЭС со страной - партнеров по данном соглашению.</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 xml:space="preserve">В соглашении находят отражение все условия, которые страны- партнеры по данному соглашению представляют друг другу на взаимной основе и которые определяют правовые особенности их взаимоотношений во внешнеэкономической сфере. Прежде всего фиксируется взаимное представление </w:t>
      </w:r>
      <w:r w:rsidRPr="00AA7AE1">
        <w:rPr>
          <w:rStyle w:val="FontStyle17"/>
          <w:sz w:val="28"/>
          <w:szCs w:val="28"/>
        </w:rPr>
        <w:t xml:space="preserve">режима наибольшего благоприятствования (РНБ). </w:t>
      </w:r>
      <w:r w:rsidRPr="00AA7AE1">
        <w:rPr>
          <w:rStyle w:val="FontStyle14"/>
          <w:sz w:val="28"/>
          <w:szCs w:val="28"/>
        </w:rPr>
        <w:t>Этот режим понимается как комплекс представляемых товарам и услугам на таможенной территории первой страны условий (уровень таможенных пошлин, внутреннее налогообложение, административное регулирование и др.), которые должны быть не хуже условий, предоставляемых любой другой третьей стране.</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Важным элементом соглашения является платежные условия, определяющие технологию расчетов за взаимопоставляемые товары и услуг. Может быть зафиксирована валюта цен контактов, валюта платежа, а также меры по избежанию возможных потерь при изменении курса валюты платежа.</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Среди основных условий двусторонних соглашений имеется пункт о статусе Торгового представительства РФ в стране-партнере, предусматривающий его экстерриториальность, возможность использования шифровальной связи, дипломатической почты и другие условия.</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7"/>
          <w:sz w:val="28"/>
          <w:szCs w:val="28"/>
        </w:rPr>
        <w:t xml:space="preserve">Экономические средства государственного регулирования ВЭД. </w:t>
      </w:r>
      <w:r w:rsidRPr="00AA7AE1">
        <w:rPr>
          <w:rStyle w:val="FontStyle14"/>
          <w:sz w:val="28"/>
          <w:szCs w:val="28"/>
        </w:rPr>
        <w:t xml:space="preserve">К основным формам экономического регулирования экспортных и импортных операций в условиях рыночной экономики следует отнести таможенно-тарифное регулирование, внутреннее налогообложение, а также регулирование обменного курса национальной денежной единицы. Решающая роль в организации государственного регулирования внешнеторговых операций принадлежит </w:t>
      </w:r>
      <w:r w:rsidRPr="00AA7AE1">
        <w:rPr>
          <w:rStyle w:val="FontStyle17"/>
          <w:sz w:val="28"/>
          <w:szCs w:val="28"/>
        </w:rPr>
        <w:t xml:space="preserve">таможенным тарифам. </w:t>
      </w:r>
      <w:r w:rsidRPr="00AA7AE1">
        <w:rPr>
          <w:rStyle w:val="FontStyle14"/>
          <w:sz w:val="28"/>
          <w:szCs w:val="28"/>
        </w:rPr>
        <w:t>Переход в основном к экономическим методом регулирования ВЭД потребовал более глубокой проработки таможенного законодательства РФ.</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К экономическим средствам регулирования ВЭД можно отнести государственное регулирование курса национальной валюты. Манипуляция курсом национальной валюты по отношению к тем или иным иностранным валютам, можно достаточно эффективно влиять на объемы, динамику и географические направления ВЭД. Так снижение курса национальной валюты по отношению к валюте, в которой формируется валютные поступления от экспертных операций, дает преимущество экспортерам за счет соответствующего увеличения эквивалентной денежной массы в национальных денежных единицах и наоборот.</w:t>
      </w:r>
    </w:p>
    <w:p w:rsidR="008176C7" w:rsidRPr="00AA7AE1" w:rsidRDefault="00122CCA" w:rsidP="00AA7AE1">
      <w:pPr>
        <w:tabs>
          <w:tab w:val="left" w:pos="1134"/>
        </w:tabs>
        <w:spacing w:line="360" w:lineRule="auto"/>
        <w:ind w:firstLine="720"/>
        <w:jc w:val="both"/>
        <w:rPr>
          <w:rStyle w:val="FontStyle17"/>
          <w:sz w:val="28"/>
          <w:szCs w:val="28"/>
        </w:rPr>
      </w:pPr>
      <w:r w:rsidRPr="00AA7AE1">
        <w:rPr>
          <w:rStyle w:val="FontStyle17"/>
          <w:sz w:val="28"/>
          <w:szCs w:val="28"/>
        </w:rPr>
        <w:t>Неэкономические средства регулирования ВЭД.</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Несмотря</w:t>
      </w:r>
      <w:r w:rsidR="00AA7AE1">
        <w:rPr>
          <w:rStyle w:val="FontStyle14"/>
          <w:sz w:val="28"/>
          <w:szCs w:val="28"/>
        </w:rPr>
        <w:t xml:space="preserve"> </w:t>
      </w:r>
      <w:r w:rsidRPr="00AA7AE1">
        <w:rPr>
          <w:rStyle w:val="FontStyle14"/>
          <w:sz w:val="28"/>
          <w:szCs w:val="28"/>
        </w:rPr>
        <w:t>на</w:t>
      </w:r>
      <w:r w:rsidR="00AA7AE1">
        <w:rPr>
          <w:rStyle w:val="FontStyle14"/>
          <w:sz w:val="28"/>
          <w:szCs w:val="28"/>
        </w:rPr>
        <w:t xml:space="preserve"> </w:t>
      </w:r>
      <w:r w:rsidRPr="00AA7AE1">
        <w:rPr>
          <w:rStyle w:val="FontStyle14"/>
          <w:sz w:val="28"/>
          <w:szCs w:val="28"/>
        </w:rPr>
        <w:t>декларируемый</w:t>
      </w:r>
      <w:r w:rsidR="00AA7AE1">
        <w:rPr>
          <w:rStyle w:val="FontStyle14"/>
          <w:sz w:val="28"/>
          <w:szCs w:val="28"/>
        </w:rPr>
        <w:t xml:space="preserve"> </w:t>
      </w:r>
      <w:r w:rsidRPr="00AA7AE1">
        <w:rPr>
          <w:rStyle w:val="FontStyle14"/>
          <w:sz w:val="28"/>
          <w:szCs w:val="28"/>
        </w:rPr>
        <w:t>приори</w:t>
      </w:r>
      <w:r w:rsidR="008176C7" w:rsidRPr="00AA7AE1">
        <w:rPr>
          <w:rStyle w:val="FontStyle14"/>
          <w:sz w:val="28"/>
          <w:szCs w:val="28"/>
        </w:rPr>
        <w:t>тет</w:t>
      </w:r>
      <w:r w:rsidR="00AA7AE1">
        <w:rPr>
          <w:rStyle w:val="FontStyle14"/>
          <w:sz w:val="28"/>
          <w:szCs w:val="28"/>
        </w:rPr>
        <w:t xml:space="preserve"> </w:t>
      </w:r>
      <w:r w:rsidR="008176C7" w:rsidRPr="00AA7AE1">
        <w:rPr>
          <w:rStyle w:val="FontStyle14"/>
          <w:sz w:val="28"/>
          <w:szCs w:val="28"/>
        </w:rPr>
        <w:t>экономических</w:t>
      </w:r>
      <w:r w:rsidR="00AA7AE1">
        <w:rPr>
          <w:rStyle w:val="FontStyle14"/>
          <w:sz w:val="28"/>
          <w:szCs w:val="28"/>
        </w:rPr>
        <w:t xml:space="preserve"> </w:t>
      </w:r>
      <w:r w:rsidR="008176C7" w:rsidRPr="00AA7AE1">
        <w:rPr>
          <w:rStyle w:val="FontStyle14"/>
          <w:sz w:val="28"/>
          <w:szCs w:val="28"/>
        </w:rPr>
        <w:t xml:space="preserve">методов </w:t>
      </w:r>
      <w:r w:rsidRPr="00AA7AE1">
        <w:rPr>
          <w:rStyle w:val="FontStyle14"/>
          <w:sz w:val="28"/>
          <w:szCs w:val="28"/>
        </w:rPr>
        <w:t>регулирования ВЭД, полностью перейти на эти средства на данном этапе экономических реформ невозможно по следующим причинам:</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нерешенность главного социально-политического вопроса современной жизни страны - вопроса о праве собственности на средства производства, включая собственность на землю и недра. Участия частного капитала сводиться в основном к перераспределению и реализации на внешнем рынке производственной продукции. Это главное противоречие современной социально-экономической жизни страны является причиной громадных экономических потерь;</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значительной доли государственного сектора в российской экономике, вследствие чего распределение продукции не всегда осуществляется только из соображений экономической эффективности и целесообразности, а применяются во внимание также доводы социально-политические, вопросы государственной безопасности и проч.</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К неэкономическим методам следует отнести количественные ограничения, а также сертификацию, технические нормы и стандарты. В практике используются следующие основные формы количественных ограничений:</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w:t>
      </w:r>
      <w:r w:rsidRPr="00AA7AE1">
        <w:rPr>
          <w:rStyle w:val="FontStyle14"/>
          <w:sz w:val="28"/>
          <w:szCs w:val="28"/>
        </w:rPr>
        <w:tab/>
        <w:t>запрет экспорта того или иного товара для исправления баланса производства и потребления на внутреннем рынке;</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запрет импорта для защиты интересов внутреннего производства и облегчения платежного баланса;</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контингентирование и квотирование, применяемое в настоящее время только при поставках по государственным заказам;</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лицензирование поставок вооружения, товаров двойного применения, наркотических средств, ядовитых материалов и оборудования, драгоценных металлов и других товаров особого назначения.</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Одним из средств нетарифного регулирования экспортных и импортных операций является также сертификация экспортируемой и импортируемой продукции. Это сертификация соответствия или качества и сертификация происхождения товара.</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Сертификация соответствия на промышленную продукцию и оборудование выдается Государственным комитетом по стандартизации и метрологии РФ (Госстандарт РФ) или его территориальными органами - центрами стандартизации и метрологии на основании контроля качества и испытаний продукции, выполненных в системе Госстандарта РФ или аккредитованных при нем специализированных лабораториях.</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Сертификат подтверждает соответствие фактических характеристик импортируемой продукции техническим и качественным параметрам, декларируемым зарубежным поставщиком, и предъявляется импортером в таможенные органы при оформлении импорта.</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В целом российская система сертификации обеспечивает охрану жизни и здоровья своих граждан, растительного и животного мира страны. Осуществляется активная работа по проведению национальных технических норм и стандартов в соответствии с требованиями ВТО о технических барьерах, санитарных и фитосанитарных нормах и т.д.</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Технические стандарты и нормы могут быть весьма эффективным средством</w:t>
      </w:r>
      <w:r w:rsidR="00AA7AE1">
        <w:rPr>
          <w:rStyle w:val="FontStyle14"/>
          <w:sz w:val="28"/>
          <w:szCs w:val="28"/>
        </w:rPr>
        <w:t xml:space="preserve"> </w:t>
      </w:r>
      <w:r w:rsidRPr="00AA7AE1">
        <w:rPr>
          <w:rStyle w:val="FontStyle14"/>
          <w:sz w:val="28"/>
          <w:szCs w:val="28"/>
        </w:rPr>
        <w:t>административного</w:t>
      </w:r>
      <w:r w:rsidR="00AA7AE1">
        <w:rPr>
          <w:rStyle w:val="FontStyle14"/>
          <w:sz w:val="28"/>
          <w:szCs w:val="28"/>
        </w:rPr>
        <w:t xml:space="preserve"> </w:t>
      </w:r>
      <w:r w:rsidRPr="00AA7AE1">
        <w:rPr>
          <w:rStyle w:val="FontStyle14"/>
          <w:sz w:val="28"/>
          <w:szCs w:val="28"/>
        </w:rPr>
        <w:t>регулирования</w:t>
      </w:r>
      <w:r w:rsidR="00AA7AE1">
        <w:rPr>
          <w:rStyle w:val="FontStyle14"/>
          <w:sz w:val="28"/>
          <w:szCs w:val="28"/>
        </w:rPr>
        <w:t xml:space="preserve"> </w:t>
      </w:r>
      <w:r w:rsidRPr="00AA7AE1">
        <w:rPr>
          <w:rStyle w:val="FontStyle14"/>
          <w:sz w:val="28"/>
          <w:szCs w:val="28"/>
        </w:rPr>
        <w:t>внешнеторговых товаропотоков.</w:t>
      </w:r>
      <w:r w:rsidR="00AA7AE1">
        <w:rPr>
          <w:rStyle w:val="FontStyle14"/>
          <w:sz w:val="28"/>
          <w:szCs w:val="28"/>
        </w:rPr>
        <w:t xml:space="preserve"> </w:t>
      </w:r>
      <w:r w:rsidRPr="00AA7AE1">
        <w:rPr>
          <w:rStyle w:val="FontStyle14"/>
          <w:sz w:val="28"/>
          <w:szCs w:val="28"/>
        </w:rPr>
        <w:t>Государственные</w:t>
      </w:r>
      <w:r w:rsidR="00AA7AE1">
        <w:rPr>
          <w:rStyle w:val="FontStyle14"/>
          <w:sz w:val="28"/>
          <w:szCs w:val="28"/>
        </w:rPr>
        <w:t xml:space="preserve"> </w:t>
      </w:r>
      <w:r w:rsidRPr="00AA7AE1">
        <w:rPr>
          <w:rStyle w:val="FontStyle14"/>
          <w:sz w:val="28"/>
          <w:szCs w:val="28"/>
        </w:rPr>
        <w:t>технические</w:t>
      </w:r>
      <w:r w:rsidR="00AA7AE1">
        <w:rPr>
          <w:rStyle w:val="FontStyle14"/>
          <w:sz w:val="28"/>
          <w:szCs w:val="28"/>
        </w:rPr>
        <w:t xml:space="preserve"> </w:t>
      </w:r>
      <w:r w:rsidRPr="00AA7AE1">
        <w:rPr>
          <w:rStyle w:val="FontStyle14"/>
          <w:sz w:val="28"/>
          <w:szCs w:val="28"/>
        </w:rPr>
        <w:t>нормы</w:t>
      </w:r>
      <w:r w:rsidR="00AA7AE1">
        <w:rPr>
          <w:rStyle w:val="FontStyle14"/>
          <w:sz w:val="28"/>
          <w:szCs w:val="28"/>
        </w:rPr>
        <w:t xml:space="preserve"> </w:t>
      </w:r>
      <w:r w:rsidRPr="00AA7AE1">
        <w:rPr>
          <w:rStyle w:val="FontStyle14"/>
          <w:sz w:val="28"/>
          <w:szCs w:val="28"/>
        </w:rPr>
        <w:t>и</w:t>
      </w:r>
      <w:r w:rsidR="00AA7AE1">
        <w:rPr>
          <w:rStyle w:val="FontStyle14"/>
          <w:sz w:val="28"/>
          <w:szCs w:val="28"/>
        </w:rPr>
        <w:t xml:space="preserve"> </w:t>
      </w:r>
      <w:r w:rsidRPr="00AA7AE1">
        <w:rPr>
          <w:rStyle w:val="FontStyle14"/>
          <w:sz w:val="28"/>
          <w:szCs w:val="28"/>
        </w:rPr>
        <w:t>стандарты, устанавливаемые официальными органами в законодательном порядке, определяют</w:t>
      </w:r>
      <w:r w:rsidR="00AA7AE1">
        <w:rPr>
          <w:rStyle w:val="FontStyle14"/>
          <w:sz w:val="28"/>
          <w:szCs w:val="28"/>
        </w:rPr>
        <w:t xml:space="preserve"> </w:t>
      </w:r>
      <w:r w:rsidRPr="00AA7AE1">
        <w:rPr>
          <w:rStyle w:val="FontStyle14"/>
          <w:sz w:val="28"/>
          <w:szCs w:val="28"/>
        </w:rPr>
        <w:t>технический</w:t>
      </w:r>
      <w:r w:rsidR="00AA7AE1">
        <w:rPr>
          <w:rStyle w:val="FontStyle14"/>
          <w:sz w:val="28"/>
          <w:szCs w:val="28"/>
        </w:rPr>
        <w:t xml:space="preserve"> </w:t>
      </w:r>
      <w:r w:rsidRPr="00AA7AE1">
        <w:rPr>
          <w:rStyle w:val="FontStyle14"/>
          <w:sz w:val="28"/>
          <w:szCs w:val="28"/>
        </w:rPr>
        <w:t>уровень</w:t>
      </w:r>
      <w:r w:rsidR="00AA7AE1">
        <w:rPr>
          <w:rStyle w:val="FontStyle14"/>
          <w:sz w:val="28"/>
          <w:szCs w:val="28"/>
        </w:rPr>
        <w:t xml:space="preserve"> </w:t>
      </w:r>
      <w:r w:rsidRPr="00AA7AE1">
        <w:rPr>
          <w:rStyle w:val="FontStyle14"/>
          <w:sz w:val="28"/>
          <w:szCs w:val="28"/>
        </w:rPr>
        <w:t>и</w:t>
      </w:r>
      <w:r w:rsidR="00AA7AE1">
        <w:rPr>
          <w:rStyle w:val="FontStyle14"/>
          <w:sz w:val="28"/>
          <w:szCs w:val="28"/>
        </w:rPr>
        <w:t xml:space="preserve"> </w:t>
      </w:r>
      <w:r w:rsidRPr="00AA7AE1">
        <w:rPr>
          <w:rStyle w:val="FontStyle14"/>
          <w:sz w:val="28"/>
          <w:szCs w:val="28"/>
        </w:rPr>
        <w:t>особенности</w:t>
      </w:r>
      <w:r w:rsidR="00AA7AE1">
        <w:rPr>
          <w:rStyle w:val="FontStyle14"/>
          <w:sz w:val="28"/>
          <w:szCs w:val="28"/>
        </w:rPr>
        <w:t xml:space="preserve"> </w:t>
      </w:r>
      <w:r w:rsidRPr="00AA7AE1">
        <w:rPr>
          <w:rStyle w:val="FontStyle14"/>
          <w:sz w:val="28"/>
          <w:szCs w:val="28"/>
        </w:rPr>
        <w:t>эксплуатационных характеристик изделий, допускаемых к использованию на национальном рынке.</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Промышленное развитие страны жестко контролируют соблюдение этих норм и правил, ограждая тем самым свой национальный рынок от проникновения некачественных товаров и нежелательной конкуренции. Эти и многие другие технические барьеры существенно осложняют реализацию целого ряда перспективных товаров российского экспорта на западных рынках, особенно продукции машиностроительных отраслей, и требуют значительных валютных и временных затрат на преодоление этих барьеров.</w:t>
      </w:r>
    </w:p>
    <w:p w:rsidR="00AA7AE1" w:rsidRDefault="00AA7AE1" w:rsidP="00AA7AE1">
      <w:pPr>
        <w:tabs>
          <w:tab w:val="left" w:pos="1134"/>
        </w:tabs>
        <w:spacing w:line="360" w:lineRule="auto"/>
        <w:ind w:firstLine="720"/>
        <w:jc w:val="center"/>
        <w:rPr>
          <w:rStyle w:val="FontStyle15"/>
          <w:sz w:val="28"/>
          <w:szCs w:val="28"/>
        </w:rPr>
      </w:pPr>
    </w:p>
    <w:p w:rsidR="00122CCA" w:rsidRDefault="00122CCA" w:rsidP="00AA7AE1">
      <w:pPr>
        <w:tabs>
          <w:tab w:val="left" w:pos="1134"/>
        </w:tabs>
        <w:spacing w:line="360" w:lineRule="auto"/>
        <w:ind w:firstLine="720"/>
        <w:jc w:val="center"/>
        <w:rPr>
          <w:rStyle w:val="FontStyle15"/>
          <w:sz w:val="28"/>
          <w:szCs w:val="28"/>
        </w:rPr>
      </w:pPr>
      <w:r w:rsidRPr="00AA7AE1">
        <w:rPr>
          <w:rStyle w:val="FontStyle15"/>
          <w:sz w:val="28"/>
          <w:szCs w:val="28"/>
        </w:rPr>
        <w:t>2. Особ</w:t>
      </w:r>
      <w:r w:rsidR="00AA7AE1">
        <w:rPr>
          <w:rStyle w:val="FontStyle15"/>
          <w:sz w:val="28"/>
          <w:szCs w:val="28"/>
        </w:rPr>
        <w:t>енности ВЭП России в 90-х годах</w:t>
      </w:r>
    </w:p>
    <w:p w:rsidR="00AA7AE1" w:rsidRPr="00AA7AE1" w:rsidRDefault="00AA7AE1" w:rsidP="00AA7AE1">
      <w:pPr>
        <w:tabs>
          <w:tab w:val="left" w:pos="1134"/>
        </w:tabs>
        <w:spacing w:line="360" w:lineRule="auto"/>
        <w:ind w:firstLine="720"/>
        <w:jc w:val="both"/>
        <w:rPr>
          <w:rStyle w:val="FontStyle15"/>
          <w:sz w:val="28"/>
          <w:szCs w:val="28"/>
        </w:rPr>
      </w:pP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Внешнеэкономическая политика России в современной интерпретации отражает всю сложность и противоречивость социально-экономической ситуации в стране.</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Снижение объема ВВП в 1997г. по сравнению с 1990г. достигло почти 41%. В 1998г. Сокращение ВВП составило около 4,6%. Продолжают сокращаться сельскохозяйственное и промышленное производства. Объем производства промышленной продукции к началу 1998г. составил всего около 48,5% от уровня 1990г. Российское промышленное производство приобретает все более «сырьевой» характер. Валовая продукция агропромышленного комплекса только за период 1990-1995гг. уменьшилась на 33%. Страна от состояния частичной продовольственной зависимости пришла к состоянию потери продовольственной безопасности. Несмотря на определенное сокращение темпов инфляции в 1996 и 1997гг., финансовый кризис августа 1998г. вверг страну в новый жесточайший виток роста внутренних цен, сравниваемый по масштабам с кризисом 1992-1993гг. Продолжает расти внешний долг России. На коней 2000г. Общая валютная задолженность составляет 140 млрд. долл., причем новые кредиты в большей степени используются на «латание бюджетных дыр», т.е. на исправление ошибок правительства, а не на техническое перевооружение производства.</w:t>
      </w:r>
    </w:p>
    <w:p w:rsidR="00AA7AE1" w:rsidRDefault="00AA7AE1" w:rsidP="00AA7AE1">
      <w:pPr>
        <w:tabs>
          <w:tab w:val="left" w:pos="1134"/>
        </w:tabs>
        <w:spacing w:line="360" w:lineRule="auto"/>
        <w:ind w:firstLine="720"/>
        <w:jc w:val="center"/>
        <w:rPr>
          <w:rStyle w:val="FontStyle16"/>
          <w:rFonts w:ascii="Times New Roman" w:hAnsi="Times New Roman" w:cs="Times New Roman"/>
          <w:sz w:val="28"/>
          <w:szCs w:val="28"/>
        </w:rPr>
      </w:pPr>
    </w:p>
    <w:p w:rsidR="00122CCA" w:rsidRPr="00AA7AE1" w:rsidRDefault="00122CCA" w:rsidP="00AA7AE1">
      <w:pPr>
        <w:tabs>
          <w:tab w:val="left" w:pos="1134"/>
        </w:tabs>
        <w:spacing w:line="360" w:lineRule="auto"/>
        <w:ind w:firstLine="720"/>
        <w:jc w:val="center"/>
        <w:rPr>
          <w:rStyle w:val="FontStyle15"/>
          <w:sz w:val="28"/>
          <w:szCs w:val="28"/>
        </w:rPr>
      </w:pPr>
      <w:r w:rsidRPr="00AA7AE1">
        <w:rPr>
          <w:rStyle w:val="FontStyle18"/>
          <w:sz w:val="28"/>
          <w:szCs w:val="28"/>
        </w:rPr>
        <w:t xml:space="preserve">3. </w:t>
      </w:r>
      <w:r w:rsidRPr="00AA7AE1">
        <w:rPr>
          <w:rStyle w:val="FontStyle15"/>
          <w:sz w:val="28"/>
          <w:szCs w:val="28"/>
        </w:rPr>
        <w:t>Объем и динамика внешн</w:t>
      </w:r>
      <w:r w:rsidR="00AA7AE1">
        <w:rPr>
          <w:rStyle w:val="FontStyle15"/>
          <w:sz w:val="28"/>
          <w:szCs w:val="28"/>
        </w:rPr>
        <w:t>ей торговли в переходный период</w:t>
      </w:r>
    </w:p>
    <w:p w:rsidR="00AA7AE1" w:rsidRDefault="00AA7AE1" w:rsidP="00AA7AE1">
      <w:pPr>
        <w:tabs>
          <w:tab w:val="left" w:pos="1134"/>
        </w:tabs>
        <w:spacing w:line="360" w:lineRule="auto"/>
        <w:ind w:firstLine="720"/>
        <w:jc w:val="both"/>
        <w:rPr>
          <w:rStyle w:val="FontStyle14"/>
          <w:sz w:val="28"/>
          <w:szCs w:val="28"/>
        </w:rPr>
      </w:pP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Понятно, что Россия существенно уступает бывшему Советскому Союзу по удельному весу в мировой экономике. На Россию в начале века приходилось не более 2% мирового ВВП, а ее доля в объеме мировой</w:t>
      </w:r>
      <w:r w:rsidR="008176C7" w:rsidRPr="00AA7AE1">
        <w:rPr>
          <w:rStyle w:val="FontStyle14"/>
          <w:sz w:val="28"/>
          <w:szCs w:val="28"/>
        </w:rPr>
        <w:t xml:space="preserve"> торговли была еще меньше.</w:t>
      </w:r>
      <w:r w:rsidR="00AA7AE1">
        <w:rPr>
          <w:rStyle w:val="FontStyle14"/>
          <w:sz w:val="28"/>
          <w:szCs w:val="28"/>
        </w:rPr>
        <w:t xml:space="preserve"> </w:t>
      </w:r>
      <w:r w:rsidRPr="00AA7AE1">
        <w:rPr>
          <w:rStyle w:val="FontStyle14"/>
          <w:sz w:val="28"/>
          <w:szCs w:val="28"/>
        </w:rPr>
        <w:t>По объему внешнеторгового оборота (сумма товарного экспорта и импорта) Россия занимала среди других государств мира в 2000-2005гг. 20-21-е место - рядом с такими небольшими государствами, как Швеция и Норвегия. По сравнению с 1990г. физический объем внешнеэкономического оборота страны сократился примерно вдвое, и значительно ухудшилась его товарная структура. К сожалению, в первые годы после начала радикальных рыночных реформ не было надежной статистики внешней торговли - новое государство только создавало таможни на границах бывших советских республик. Лавинообразный спад производства и разрыв сложившихся хозяйственных связей на территории бывшего СССР и внутри России не могли не привести к свертыванию внешнеторгового оборота. Больших размеров в эти промежутки времени достигала контрабандная торговля, бартер, увод валютной выручки в результате фактического занижения экспортных цен или стоимости переработки «давальческого сырья» при так называемом толлинге. Последний, позволил посредническим оффшорным компаниям закупать на льготных условиях для российских предприятий глинозем, как вовне, так и внутри России, оплачивать по внутренним ценам его переработку, а затем получать в свое полное распоряжение готовый алюминий для экспорта. Широко практиковался Украиной реэкспорт топливно-сырьевых товаров, купленных в России по ценам ниже моровых.</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В течении всех переходных лет у страны отмечался значительный актив торгового баланса, который в 2004г. Достиг рекордного уровня 87 млрд. долл. Финансовый коллапс 1998г., приведший к отказу от выплат по внешнему долгу и четырехкратной девальвации рубля, сказал</w:t>
      </w:r>
      <w:r w:rsidR="008176C7" w:rsidRPr="00AA7AE1">
        <w:rPr>
          <w:rStyle w:val="FontStyle14"/>
          <w:sz w:val="28"/>
          <w:szCs w:val="28"/>
        </w:rPr>
        <w:t>ся в</w:t>
      </w:r>
      <w:r w:rsidRPr="00AA7AE1">
        <w:rPr>
          <w:rStyle w:val="FontStyle14"/>
          <w:sz w:val="28"/>
          <w:szCs w:val="28"/>
        </w:rPr>
        <w:t xml:space="preserve"> резком сокращении импорта, создав одновременно дополнительные стимулы для экспортеров. С 2001г. импорт начал расти в связи с увеличением доходов населения, перемещением спроса на более качественную импортную продукцию и сглаживанием резких ценовых различий между отечественными и импортными товарами.</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Многолетнее крупное превышение экспорта над импортом нуждается в комментарии. Оно характерно также для Японии и ЕС. При прочих равных условиях это означает, что часть произведенного страной продукта ею не потребляется, а вывозится и не служит для оплаты импорта. Соответствующая валютная выручка используется для пополнения валютных резервов ЦБ, выплаты внешних долгов, но кроме того оседает за рубежом на банковских счетах предприятий и отдельных лиц как гарантированный от обесценивания резерв. Так золотовалютные резервы ЦБ достигли в 2005г. 200 млрд. долл. с лишним против 12 млрд. долл. в 1997г. Экспортные поставки оказались в силу ряда причин особо прибылым делом. Поскольку валютный курс рубля опустился значительно ниже паритета его покупательной силы, это сделало продажу вовне предпочтительнее, чем на внутреннем рынке. В 1992г. курс рубля составлял лишь 10% его паритета по покупательской силе, а в 2000-2005гг. - меньше половины. В условиях высокой инфляции продажа за твердую валюту давала еще одно ощутимое преимущество, так как подстраховывала от обесценения выручки. И, наконец, экспорт становиться единственной возможностью поддержания производства и сбыта продукции, которая не находила спроса в результате сокращения вдвое экономической деятельности и доходов населения.</w:t>
      </w:r>
    </w:p>
    <w:p w:rsidR="00AA7AE1" w:rsidRDefault="00AA7AE1" w:rsidP="00AA7AE1">
      <w:pPr>
        <w:tabs>
          <w:tab w:val="left" w:pos="1134"/>
        </w:tabs>
        <w:spacing w:line="360" w:lineRule="auto"/>
        <w:ind w:firstLine="720"/>
        <w:jc w:val="center"/>
        <w:rPr>
          <w:rStyle w:val="FontStyle15"/>
          <w:sz w:val="28"/>
          <w:szCs w:val="28"/>
        </w:rPr>
      </w:pPr>
    </w:p>
    <w:p w:rsidR="00AA7AE1" w:rsidRDefault="00122CCA" w:rsidP="00AA7AE1">
      <w:pPr>
        <w:tabs>
          <w:tab w:val="left" w:pos="1134"/>
        </w:tabs>
        <w:spacing w:line="360" w:lineRule="auto"/>
        <w:ind w:firstLine="720"/>
        <w:jc w:val="center"/>
        <w:rPr>
          <w:rStyle w:val="FontStyle15"/>
          <w:sz w:val="28"/>
          <w:szCs w:val="28"/>
        </w:rPr>
      </w:pPr>
      <w:r w:rsidRPr="00AA7AE1">
        <w:rPr>
          <w:rStyle w:val="FontStyle15"/>
          <w:sz w:val="28"/>
          <w:szCs w:val="28"/>
        </w:rPr>
        <w:t>4. Резервы повышения конкурентос</w:t>
      </w:r>
      <w:r w:rsidR="00AA7AE1">
        <w:rPr>
          <w:rStyle w:val="FontStyle15"/>
          <w:sz w:val="28"/>
          <w:szCs w:val="28"/>
        </w:rPr>
        <w:t>пособности российской экономики</w:t>
      </w:r>
    </w:p>
    <w:p w:rsidR="00AA7AE1" w:rsidRPr="00AA7AE1" w:rsidRDefault="00AA7AE1" w:rsidP="00AA7AE1">
      <w:pPr>
        <w:tabs>
          <w:tab w:val="left" w:pos="1134"/>
        </w:tabs>
        <w:spacing w:line="360" w:lineRule="auto"/>
        <w:ind w:firstLine="720"/>
        <w:jc w:val="both"/>
        <w:rPr>
          <w:rStyle w:val="FontStyle15"/>
          <w:sz w:val="28"/>
          <w:szCs w:val="28"/>
        </w:rPr>
      </w:pP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Совершенно очевидно, что, несмотря на отмеченные негативны стороны внешнеэкономических связей, их дальнейшее развитие и совершенствование необходимы для возрождения России, модернизации ее промышленности и сельского хозяйства. Поэтому на повестке дня стоят выработка и последовательная реализация стратегии активного включения страны в мировую экономику, управление этой сферой деятельности. Предстоит предпринять меры по поддержке экспортеров, защите собственных перспективных отраслей от неоправданной внешней конкуренции и развитию импортозамещающих производств. Страна должна поднять свою конкурентоспособность на мировых рынках, сделать ставку на те отрасли и производства, которые имеют к этому хорошие предпосылки.</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Пока спектр возможностей наращивания и рационализации экспортного потенциала ограничен. России придется еще не один год опираться на минеральные ресурсы (нефть, природный газ, уголь) как важнейший источник валютных поступлений. Спрос со стороны быстро индустриализирующихся Китай, Индии, Бразилии, а также США и ЕС явно опережают предложение, влияя на цены. Тем не менее, ресурсный потенциал России нельзя считать вечным конкурентным преимуществом. Нужно снижать до разумных приделов его роли в российской внешней торговле, сохранять резервы для будущих поколений.</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Руководствуясь мировым опытом, Россия должна поставить во главу угла своей внешнеэкономической стратегии увеличение экспортных мощностей в обрабатывающей промышленности, и особенно там, где используются так называемые высокие технологии. Сделать это непросто, если учесть, что в годы реформ основные фонды промышленности не обновлялись и на 70% изношены, а исследовательский и проектно-конструкторский потенциалы в ощутимой степени утрачены. По некоторым оценкам, лишь около 6% продукции российской обр</w:t>
      </w:r>
      <w:r w:rsidR="00077AF1" w:rsidRPr="00AA7AE1">
        <w:rPr>
          <w:rStyle w:val="FontStyle14"/>
          <w:sz w:val="28"/>
          <w:szCs w:val="28"/>
        </w:rPr>
        <w:t>абатывающей промышленности могут</w:t>
      </w:r>
      <w:r w:rsidRPr="00AA7AE1">
        <w:rPr>
          <w:rStyle w:val="FontStyle14"/>
          <w:sz w:val="28"/>
          <w:szCs w:val="28"/>
        </w:rPr>
        <w:t xml:space="preserve"> конкурировать на мировых рынках.</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Хотя за годы радикальных реформ Россия и потеряла существенную часть своего человеческого и интеллектуального капитала, он все еще ее главное богатство, оцениваемое экспертами в 400-600 млрд. долл., тогда как природный потенциал составляет свыше 100 млрд.долл. Разумеется эти цифры не точны. Скорее всего они занижены. Однако ясно, что имеющейся у России человеческий капитал способен при разумном его использовании и дополнительном финансировании дать отдачу значительно большую, чем от вывоза топлива и сырья.</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При дополнительных условиях и государственной поддержке можно поднять до мирового уровня ряд производств, где имеются уникальные технологии и изобретения, сохранились кадры специалистов и высококвалифицированных рабочих, а также производственная база. Упустить такой шанс значит обречь себя на дальнейшее отставание от ведущих индустриальных государств. Поэтому важно, чтобы государственная политика была нацелена на создание и наращивание таких преимуществ в самых перспективных областях научно-технического прогресса.</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Этой цели отвечает принятое в январе 2006г. Решение правительства о создании специальной экономической зоны (СЭЗ) в подмосковном городе Зеленограде. Здесь намечается развернуть разработку изделий высоких технологий в электронике, телекоммуникационной, информационной и медицинской технике.</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Носителями высоких технологий и передовых технических решений остаются многие предприятия военно-технического комплекса, авиакосмической и атомной отраслей промышленности, биохимии, судостроения, энергомашиностроения, приборостроения, производства лазерной техники, средств информатики и программного обеспечения. Примером успешного выхода на мировой рынок машиностроительной продукции может служить российская военная техника, которая остается пока ведущей позицией в этой еще очень скромной по удельному весу статье экспорта.</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Внешнеэкономическая стратегия России, разумеется, не должна сводиться к тому, чтобы сделать экспорт главным источником роста экономики. Для такой крупной по населению, территории и промышленному потенциалу страны решающее значение имеют развитие внутреннего рынка, одновременное и постоянное увеличение на нем платежеспособного спроса и предложения товаров и услуг.</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Только опираясь на отечественный рынок и развитие конкуренции на нем, российская промышленность сможет занять достойные позиции в мировой торговле. Поэтому ее конкурентоспособность обусловлена в первую очередь успешным реформированием всех звеньев хозяйственного механизма, оптимальным сочетанием регулирующей роли государства с рыночным саморегулированием. Успех реформ определяется тем, насколько создаваемый хозяйственный механизм способен стимулировать инновационную деятельность, творческую энергию людей, способствовать подъему науки, образования, укреплению здоровья населения, открывать ему доступ к информации и культуре и на этой основе обеспечивать подъем экономики и уровня жизни.</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Перед Россией стоит задача не только сделать экспорт более эффективным и увеличить приток валюты, но и повысить народнохозяйственную отдачу импорта. Обе эти стороны более активного включения страны в глобальную экономику взаимосвязаны и должны быть подчинены ускорению экономического развития. Чтобы наверстать упущенное за годы реформ в обновлении и строительстве основных фондов экономики, недостаточно собственных накоплений, не обойтись без привлечения средств извне. До 60% необходимо для модернизации экономики технологий, по мнению экспертов, необходимо будет приобретать за границей. Дело это крайне выгодное.</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Иными словами, от международного разделения труда, состоящего в обмене сырья и топлива на готовую продукцию (по большей части на предметы потребления), России предстоит перейти к разделению труда преимущественно в производстве готовых изделий, особенно наукоемких и высокотехнологических, идя на кооперацию в производстве узлов и деталей. Российская экономика должна стать привлекательной для прямых иностранных капиталовложений.</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На государство в это связи ложится обязанность стимулировать ввоз передовой техники и технического опыта, привлекать иностранные инвестиции и защищать собственные производства, позволяющие сокращать нерациональную зависимость. Весь арсенал средств внешнеэкономической политики (пошлины, кредитные, страховые и налоговые льготы, правовое регулирование и административные правила) следует поставить на службу этим целям.</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К сожалению, с началом радикальных рыночных реформ пошлины и налоги стали рассматриваться по большей части как источник бюджетных доходов, в не инструмент воздействия на импорт и экспорт в желательном для экономики направлении. Более того, снижение таможенной защиты под давлением ВТО призвано облегчить иностранным компаниям поставку на наш рынок готовой продукции, а не инвестирование в создание мощностей по производству этой продукции на российской территории.</w:t>
      </w:r>
    </w:p>
    <w:p w:rsidR="00122CCA" w:rsidRDefault="00AA7AE1" w:rsidP="00AA7AE1">
      <w:pPr>
        <w:tabs>
          <w:tab w:val="left" w:pos="1134"/>
        </w:tabs>
        <w:spacing w:line="360" w:lineRule="auto"/>
        <w:ind w:firstLine="720"/>
        <w:jc w:val="center"/>
        <w:rPr>
          <w:rStyle w:val="FontStyle15"/>
          <w:sz w:val="28"/>
          <w:szCs w:val="28"/>
        </w:rPr>
      </w:pPr>
      <w:r>
        <w:rPr>
          <w:rStyle w:val="FontStyle15"/>
          <w:sz w:val="28"/>
          <w:szCs w:val="28"/>
        </w:rPr>
        <w:br w:type="page"/>
        <w:t>Заключение</w:t>
      </w:r>
    </w:p>
    <w:p w:rsidR="00AA7AE1" w:rsidRPr="00AA7AE1" w:rsidRDefault="00AA7AE1" w:rsidP="00AA7AE1">
      <w:pPr>
        <w:tabs>
          <w:tab w:val="left" w:pos="1134"/>
        </w:tabs>
        <w:spacing w:line="360" w:lineRule="auto"/>
        <w:ind w:firstLine="720"/>
        <w:jc w:val="both"/>
        <w:rPr>
          <w:rStyle w:val="FontStyle15"/>
          <w:sz w:val="28"/>
          <w:szCs w:val="28"/>
        </w:rPr>
      </w:pP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Россия, переживающая кризис переходного периода, не может претендовать на достойное место в мировой экономике. Ее доля в торговом обороте всех стран едва превышает 1 %, экономика обременена крупным внешним долгом, конкурентоспособная готовая продукция занимает скромное место в экспорте и только по товарам топливно-сырьевой группы, некоторым видам вооружения и дешевым акциям предприятий она представляет интерес для участников мирового рынка.</w:t>
      </w:r>
    </w:p>
    <w:p w:rsidR="00122CCA" w:rsidRPr="00AA7AE1" w:rsidRDefault="00122CCA" w:rsidP="00AA7AE1">
      <w:pPr>
        <w:tabs>
          <w:tab w:val="left" w:pos="1134"/>
        </w:tabs>
        <w:spacing w:line="360" w:lineRule="auto"/>
        <w:ind w:firstLine="720"/>
        <w:jc w:val="both"/>
        <w:rPr>
          <w:rStyle w:val="FontStyle14"/>
          <w:sz w:val="28"/>
          <w:szCs w:val="28"/>
        </w:rPr>
      </w:pPr>
      <w:r w:rsidRPr="00AA7AE1">
        <w:rPr>
          <w:rStyle w:val="FontStyle14"/>
          <w:sz w:val="28"/>
          <w:szCs w:val="28"/>
        </w:rPr>
        <w:t>Однако в перспективе ее роль в глобальной экономике может существенно возрасти, если учесть потенциальные возможности, которые открывают географическое положение на двух континентах, обилие природных богатств, значительный научно-интеллектуальный и промышленный потенциал. Под этим углом зрения и надо воспринимать современное состояние российских внешнеэкономических связей.</w:t>
      </w:r>
    </w:p>
    <w:p w:rsidR="00122CCA" w:rsidRPr="00AA7AE1" w:rsidRDefault="00AA7AE1" w:rsidP="00AA7AE1">
      <w:pPr>
        <w:tabs>
          <w:tab w:val="left" w:pos="1134"/>
        </w:tabs>
        <w:spacing w:line="360" w:lineRule="auto"/>
        <w:ind w:firstLine="720"/>
        <w:jc w:val="center"/>
        <w:rPr>
          <w:rStyle w:val="FontStyle14"/>
          <w:b/>
          <w:sz w:val="28"/>
          <w:szCs w:val="28"/>
        </w:rPr>
      </w:pPr>
      <w:r>
        <w:rPr>
          <w:rStyle w:val="FontStyle14"/>
          <w:sz w:val="28"/>
          <w:szCs w:val="28"/>
        </w:rPr>
        <w:br w:type="page"/>
      </w:r>
      <w:r w:rsidRPr="00AA7AE1">
        <w:rPr>
          <w:rStyle w:val="FontStyle14"/>
          <w:b/>
          <w:sz w:val="28"/>
          <w:szCs w:val="28"/>
        </w:rPr>
        <w:t>Список литературы</w:t>
      </w:r>
    </w:p>
    <w:p w:rsidR="00AA7AE1" w:rsidRPr="00AA7AE1" w:rsidRDefault="00AA7AE1" w:rsidP="00AA7AE1">
      <w:pPr>
        <w:tabs>
          <w:tab w:val="left" w:pos="1134"/>
        </w:tabs>
        <w:spacing w:line="360" w:lineRule="auto"/>
        <w:ind w:firstLine="720"/>
        <w:jc w:val="both"/>
        <w:rPr>
          <w:rStyle w:val="FontStyle14"/>
          <w:sz w:val="28"/>
          <w:szCs w:val="28"/>
        </w:rPr>
      </w:pPr>
    </w:p>
    <w:p w:rsidR="00122CCA" w:rsidRPr="00AA7AE1" w:rsidRDefault="00122CCA" w:rsidP="00AA7AE1">
      <w:pPr>
        <w:numPr>
          <w:ilvl w:val="0"/>
          <w:numId w:val="9"/>
        </w:numPr>
        <w:tabs>
          <w:tab w:val="left" w:pos="284"/>
          <w:tab w:val="left" w:pos="1134"/>
        </w:tabs>
        <w:spacing w:line="360" w:lineRule="auto"/>
        <w:ind w:left="0" w:firstLine="0"/>
        <w:rPr>
          <w:rStyle w:val="FontStyle14"/>
          <w:sz w:val="28"/>
          <w:szCs w:val="28"/>
        </w:rPr>
      </w:pPr>
      <w:r w:rsidRPr="00AA7AE1">
        <w:rPr>
          <w:rStyle w:val="FontStyle14"/>
          <w:sz w:val="28"/>
          <w:szCs w:val="28"/>
        </w:rPr>
        <w:t>Богомолов О.Т. «Мировая экономика в век глобализации» учебник/ М.: ЗАО «Издательство «Экономика» 2007-359с.</w:t>
      </w:r>
    </w:p>
    <w:p w:rsidR="00122CCA" w:rsidRPr="00AA7AE1" w:rsidRDefault="00122CCA" w:rsidP="00AA7AE1">
      <w:pPr>
        <w:numPr>
          <w:ilvl w:val="0"/>
          <w:numId w:val="9"/>
        </w:numPr>
        <w:tabs>
          <w:tab w:val="left" w:pos="284"/>
          <w:tab w:val="left" w:pos="1134"/>
        </w:tabs>
        <w:spacing w:line="360" w:lineRule="auto"/>
        <w:ind w:left="0" w:firstLine="0"/>
        <w:rPr>
          <w:rStyle w:val="FontStyle14"/>
          <w:sz w:val="28"/>
          <w:szCs w:val="28"/>
        </w:rPr>
      </w:pPr>
      <w:r w:rsidRPr="00AA7AE1">
        <w:rPr>
          <w:rStyle w:val="FontStyle14"/>
          <w:sz w:val="28"/>
          <w:szCs w:val="28"/>
        </w:rPr>
        <w:t>Бурмистров В.Н. Холопов К.В. «Внешняя торговля РФ» учебник/ М. 200- 242с.</w:t>
      </w:r>
    </w:p>
    <w:p w:rsidR="00346113" w:rsidRPr="00AA7AE1" w:rsidRDefault="00122CCA" w:rsidP="00AA7AE1">
      <w:pPr>
        <w:numPr>
          <w:ilvl w:val="0"/>
          <w:numId w:val="9"/>
        </w:numPr>
        <w:tabs>
          <w:tab w:val="left" w:pos="284"/>
          <w:tab w:val="left" w:pos="1134"/>
        </w:tabs>
        <w:spacing w:line="360" w:lineRule="auto"/>
        <w:ind w:left="0" w:firstLine="0"/>
        <w:rPr>
          <w:rStyle w:val="FontStyle14"/>
          <w:sz w:val="28"/>
          <w:szCs w:val="28"/>
        </w:rPr>
      </w:pPr>
      <w:r w:rsidRPr="00AA7AE1">
        <w:rPr>
          <w:rStyle w:val="FontStyle14"/>
          <w:sz w:val="28"/>
          <w:szCs w:val="28"/>
        </w:rPr>
        <w:t>Кудров В.М. «Мировая экономика» учебник/ Издательство БЕК, 2000.- 464с.</w:t>
      </w:r>
      <w:bookmarkStart w:id="0" w:name="_GoBack"/>
      <w:bookmarkEnd w:id="0"/>
    </w:p>
    <w:sectPr w:rsidR="00346113" w:rsidRPr="00AA7AE1" w:rsidSect="00AA7AE1">
      <w:type w:val="continuous"/>
      <w:pgSz w:w="11905" w:h="16837"/>
      <w:pgMar w:top="1134" w:right="851"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989" w:rsidRDefault="00BD3989">
      <w:r>
        <w:separator/>
      </w:r>
    </w:p>
  </w:endnote>
  <w:endnote w:type="continuationSeparator" w:id="0">
    <w:p w:rsidR="00BD3989" w:rsidRDefault="00BD3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989" w:rsidRDefault="00BD3989">
      <w:r>
        <w:separator/>
      </w:r>
    </w:p>
  </w:footnote>
  <w:footnote w:type="continuationSeparator" w:id="0">
    <w:p w:rsidR="00BD3989" w:rsidRDefault="00BD39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46023D6"/>
    <w:lvl w:ilvl="0">
      <w:numFmt w:val="bullet"/>
      <w:lvlText w:val="*"/>
      <w:lvlJc w:val="left"/>
    </w:lvl>
  </w:abstractNum>
  <w:abstractNum w:abstractNumId="1">
    <w:nsid w:val="00D04E58"/>
    <w:multiLevelType w:val="hybridMultilevel"/>
    <w:tmpl w:val="B1965C3E"/>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00DD566D"/>
    <w:multiLevelType w:val="singleLevel"/>
    <w:tmpl w:val="AA3EB736"/>
    <w:lvl w:ilvl="0">
      <w:start w:val="1"/>
      <w:numFmt w:val="decimal"/>
      <w:lvlText w:val="%1."/>
      <w:legacy w:legacy="1" w:legacySpace="0" w:legacyIndent="350"/>
      <w:lvlJc w:val="left"/>
      <w:rPr>
        <w:rFonts w:ascii="Times New Roman" w:hAnsi="Times New Roman" w:cs="Times New Roman" w:hint="default"/>
      </w:rPr>
    </w:lvl>
  </w:abstractNum>
  <w:abstractNum w:abstractNumId="3">
    <w:nsid w:val="07A1503A"/>
    <w:multiLevelType w:val="singleLevel"/>
    <w:tmpl w:val="03D685CA"/>
    <w:lvl w:ilvl="0">
      <w:start w:val="1"/>
      <w:numFmt w:val="decimal"/>
      <w:lvlText w:val="%1)"/>
      <w:legacy w:legacy="1" w:legacySpace="0" w:legacyIndent="403"/>
      <w:lvlJc w:val="left"/>
      <w:rPr>
        <w:rFonts w:ascii="Times New Roman" w:hAnsi="Times New Roman" w:cs="Times New Roman" w:hint="default"/>
      </w:rPr>
    </w:lvl>
  </w:abstractNum>
  <w:abstractNum w:abstractNumId="4">
    <w:nsid w:val="7E415154"/>
    <w:multiLevelType w:val="singleLevel"/>
    <w:tmpl w:val="75223E3C"/>
    <w:lvl w:ilvl="0">
      <w:start w:val="1"/>
      <w:numFmt w:val="decimal"/>
      <w:lvlText w:val="%1)"/>
      <w:legacy w:legacy="1" w:legacySpace="0" w:legacyIndent="427"/>
      <w:lvlJc w:val="left"/>
      <w:rPr>
        <w:rFonts w:ascii="Times New Roman" w:hAnsi="Times New Roman" w:cs="Times New Roman" w:hint="default"/>
      </w:rPr>
    </w:lvl>
  </w:abstractNum>
  <w:num w:numId="1">
    <w:abstractNumId w:val="0"/>
    <w:lvlOverride w:ilvl="0">
      <w:lvl w:ilvl="0">
        <w:numFmt w:val="bullet"/>
        <w:lvlText w:val="•"/>
        <w:legacy w:legacy="1" w:legacySpace="0" w:legacyIndent="226"/>
        <w:lvlJc w:val="left"/>
        <w:rPr>
          <w:rFonts w:ascii="Times New Roman" w:hAnsi="Times New Roman" w:hint="default"/>
        </w:rPr>
      </w:lvl>
    </w:lvlOverride>
  </w:num>
  <w:num w:numId="2">
    <w:abstractNumId w:val="0"/>
    <w:lvlOverride w:ilvl="0">
      <w:lvl w:ilvl="0">
        <w:numFmt w:val="bullet"/>
        <w:lvlText w:val="•"/>
        <w:legacy w:legacy="1" w:legacySpace="0" w:legacyIndent="230"/>
        <w:lvlJc w:val="left"/>
        <w:rPr>
          <w:rFonts w:ascii="Times New Roman" w:hAnsi="Times New Roman" w:hint="default"/>
        </w:rPr>
      </w:lvl>
    </w:lvlOverride>
  </w:num>
  <w:num w:numId="3">
    <w:abstractNumId w:val="0"/>
    <w:lvlOverride w:ilvl="0">
      <w:lvl w:ilvl="0">
        <w:numFmt w:val="bullet"/>
        <w:lvlText w:val="•"/>
        <w:legacy w:legacy="1" w:legacySpace="0" w:legacyIndent="231"/>
        <w:lvlJc w:val="left"/>
        <w:rPr>
          <w:rFonts w:ascii="Times New Roman" w:hAnsi="Times New Roman" w:hint="default"/>
        </w:rPr>
      </w:lvl>
    </w:lvlOverride>
  </w:num>
  <w:num w:numId="4">
    <w:abstractNumId w:val="3"/>
  </w:num>
  <w:num w:numId="5">
    <w:abstractNumId w:val="4"/>
  </w:num>
  <w:num w:numId="6">
    <w:abstractNumId w:val="0"/>
    <w:lvlOverride w:ilvl="0">
      <w:lvl w:ilvl="0">
        <w:numFmt w:val="bullet"/>
        <w:lvlText w:val="•"/>
        <w:legacy w:legacy="1" w:legacySpace="0" w:legacyIndent="250"/>
        <w:lvlJc w:val="left"/>
        <w:rPr>
          <w:rFonts w:ascii="Times New Roman" w:hAnsi="Times New Roman" w:hint="default"/>
        </w:rPr>
      </w:lvl>
    </w:lvlOverride>
  </w:num>
  <w:num w:numId="7">
    <w:abstractNumId w:val="0"/>
    <w:lvlOverride w:ilvl="0">
      <w:lvl w:ilvl="0">
        <w:numFmt w:val="bullet"/>
        <w:lvlText w:val="•"/>
        <w:legacy w:legacy="1" w:legacySpace="0" w:legacyIndent="264"/>
        <w:lvlJc w:val="left"/>
        <w:rPr>
          <w:rFonts w:ascii="Times New Roman" w:hAnsi="Times New Roman" w:hint="default"/>
        </w:rPr>
      </w:lvl>
    </w:lvlOverride>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6113"/>
    <w:rsid w:val="00013CB1"/>
    <w:rsid w:val="00077AF1"/>
    <w:rsid w:val="000C043A"/>
    <w:rsid w:val="00122CCA"/>
    <w:rsid w:val="001773BD"/>
    <w:rsid w:val="00206A91"/>
    <w:rsid w:val="002B3617"/>
    <w:rsid w:val="00346113"/>
    <w:rsid w:val="00646420"/>
    <w:rsid w:val="008176C7"/>
    <w:rsid w:val="009E3EFA"/>
    <w:rsid w:val="00AA7AE1"/>
    <w:rsid w:val="00BD3989"/>
    <w:rsid w:val="00BF2F11"/>
    <w:rsid w:val="00F31656"/>
    <w:rsid w:val="00F61A63"/>
    <w:rsid w:val="00F85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69EA273-5085-4440-A852-63724EE2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style>
  <w:style w:type="paragraph" w:customStyle="1" w:styleId="Style2">
    <w:name w:val="Style2"/>
    <w:basedOn w:val="a"/>
    <w:pPr>
      <w:spacing w:line="485" w:lineRule="exact"/>
      <w:ind w:firstLine="173"/>
      <w:jc w:val="both"/>
    </w:pPr>
  </w:style>
  <w:style w:type="paragraph" w:customStyle="1" w:styleId="Style3">
    <w:name w:val="Style3"/>
    <w:basedOn w:val="a"/>
    <w:pPr>
      <w:spacing w:line="485" w:lineRule="exact"/>
      <w:jc w:val="both"/>
    </w:pPr>
  </w:style>
  <w:style w:type="paragraph" w:customStyle="1" w:styleId="Style4">
    <w:name w:val="Style4"/>
    <w:basedOn w:val="a"/>
    <w:pPr>
      <w:spacing w:line="490" w:lineRule="exact"/>
      <w:ind w:firstLine="754"/>
      <w:jc w:val="both"/>
    </w:pPr>
  </w:style>
  <w:style w:type="paragraph" w:customStyle="1" w:styleId="Style5">
    <w:name w:val="Style5"/>
    <w:basedOn w:val="a"/>
    <w:pPr>
      <w:spacing w:line="485" w:lineRule="exact"/>
      <w:ind w:hanging="427"/>
    </w:pPr>
  </w:style>
  <w:style w:type="paragraph" w:customStyle="1" w:styleId="Style6">
    <w:name w:val="Style6"/>
    <w:basedOn w:val="a"/>
    <w:pPr>
      <w:spacing w:line="492" w:lineRule="exact"/>
      <w:ind w:firstLine="182"/>
      <w:jc w:val="both"/>
    </w:pPr>
  </w:style>
  <w:style w:type="paragraph" w:customStyle="1" w:styleId="Style7">
    <w:name w:val="Style7"/>
    <w:basedOn w:val="a"/>
    <w:pPr>
      <w:spacing w:line="486" w:lineRule="exact"/>
      <w:jc w:val="both"/>
    </w:pPr>
  </w:style>
  <w:style w:type="paragraph" w:customStyle="1" w:styleId="Style8">
    <w:name w:val="Style8"/>
    <w:basedOn w:val="a"/>
  </w:style>
  <w:style w:type="paragraph" w:customStyle="1" w:styleId="Style9">
    <w:name w:val="Style9"/>
    <w:basedOn w:val="a"/>
    <w:pPr>
      <w:spacing w:line="485" w:lineRule="exact"/>
    </w:pPr>
  </w:style>
  <w:style w:type="paragraph" w:customStyle="1" w:styleId="Style10">
    <w:name w:val="Style10"/>
    <w:basedOn w:val="a"/>
    <w:pPr>
      <w:spacing w:line="491" w:lineRule="exact"/>
      <w:ind w:firstLine="187"/>
      <w:jc w:val="both"/>
    </w:pPr>
  </w:style>
  <w:style w:type="paragraph" w:customStyle="1" w:styleId="Style11">
    <w:name w:val="Style11"/>
    <w:basedOn w:val="a"/>
    <w:pPr>
      <w:spacing w:line="486" w:lineRule="exact"/>
      <w:ind w:firstLine="1714"/>
    </w:pPr>
  </w:style>
  <w:style w:type="paragraph" w:customStyle="1" w:styleId="Style12">
    <w:name w:val="Style12"/>
    <w:basedOn w:val="a"/>
    <w:pPr>
      <w:spacing w:line="488" w:lineRule="exact"/>
      <w:ind w:firstLine="2102"/>
      <w:jc w:val="both"/>
    </w:pPr>
  </w:style>
  <w:style w:type="character" w:customStyle="1" w:styleId="FontStyle14">
    <w:name w:val="Font Style14"/>
    <w:rPr>
      <w:rFonts w:ascii="Times New Roman" w:hAnsi="Times New Roman" w:cs="Times New Roman"/>
      <w:sz w:val="26"/>
      <w:szCs w:val="26"/>
    </w:rPr>
  </w:style>
  <w:style w:type="character" w:customStyle="1" w:styleId="FontStyle15">
    <w:name w:val="Font Style15"/>
    <w:rPr>
      <w:rFonts w:ascii="Times New Roman" w:hAnsi="Times New Roman" w:cs="Times New Roman"/>
      <w:b/>
      <w:bCs/>
      <w:sz w:val="26"/>
      <w:szCs w:val="26"/>
    </w:rPr>
  </w:style>
  <w:style w:type="character" w:customStyle="1" w:styleId="FontStyle16">
    <w:name w:val="Font Style16"/>
    <w:rPr>
      <w:rFonts w:ascii="Microsoft Sans Serif" w:hAnsi="Microsoft Sans Serif" w:cs="Microsoft Sans Serif"/>
      <w:sz w:val="14"/>
      <w:szCs w:val="14"/>
    </w:rPr>
  </w:style>
  <w:style w:type="character" w:customStyle="1" w:styleId="FontStyle17">
    <w:name w:val="Font Style17"/>
    <w:rPr>
      <w:rFonts w:ascii="Times New Roman" w:hAnsi="Times New Roman" w:cs="Times New Roman"/>
      <w:i/>
      <w:iCs/>
      <w:sz w:val="26"/>
      <w:szCs w:val="26"/>
    </w:rPr>
  </w:style>
  <w:style w:type="character" w:customStyle="1" w:styleId="FontStyle18">
    <w:name w:val="Font Style18"/>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3867</Words>
  <Characters>22045</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2014-02-21T12:08:00Z</dcterms:created>
  <dcterms:modified xsi:type="dcterms:W3CDTF">2014-02-21T12:08:00Z</dcterms:modified>
</cp:coreProperties>
</file>