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BD" w:rsidRPr="002A071A" w:rsidRDefault="000B05BD" w:rsidP="000B05BD">
      <w:pPr>
        <w:spacing w:before="120"/>
        <w:jc w:val="center"/>
        <w:rPr>
          <w:b/>
          <w:sz w:val="32"/>
        </w:rPr>
      </w:pPr>
      <w:r w:rsidRPr="002A071A">
        <w:rPr>
          <w:b/>
          <w:sz w:val="32"/>
        </w:rPr>
        <w:t>Интеллектуальный капитал лекарственного препарата</w:t>
      </w:r>
    </w:p>
    <w:p w:rsidR="000B05BD" w:rsidRPr="002A071A" w:rsidRDefault="000B05BD" w:rsidP="000B05BD">
      <w:pPr>
        <w:spacing w:before="120"/>
        <w:jc w:val="center"/>
        <w:rPr>
          <w:sz w:val="28"/>
        </w:rPr>
      </w:pPr>
      <w:r w:rsidRPr="002A071A">
        <w:rPr>
          <w:sz w:val="28"/>
        </w:rPr>
        <w:t>Реферат выполнила студентка V курса 1 группы Болюбаш Ирина</w:t>
      </w:r>
    </w:p>
    <w:p w:rsidR="000B05BD" w:rsidRPr="002A071A" w:rsidRDefault="000B05BD" w:rsidP="000B05BD">
      <w:pPr>
        <w:spacing w:before="120"/>
        <w:jc w:val="center"/>
        <w:rPr>
          <w:sz w:val="28"/>
        </w:rPr>
      </w:pPr>
      <w:r w:rsidRPr="002A071A">
        <w:rPr>
          <w:sz w:val="28"/>
        </w:rPr>
        <w:t xml:space="preserve">Одесский национальный медицинский университет </w:t>
      </w:r>
    </w:p>
    <w:p w:rsidR="000B05BD" w:rsidRPr="002A071A" w:rsidRDefault="000B05BD" w:rsidP="000B05BD">
      <w:pPr>
        <w:spacing w:before="120"/>
        <w:jc w:val="center"/>
        <w:rPr>
          <w:sz w:val="28"/>
        </w:rPr>
      </w:pPr>
      <w:r w:rsidRPr="002A071A">
        <w:rPr>
          <w:sz w:val="28"/>
        </w:rPr>
        <w:t>г. Одесса - 2011</w:t>
      </w:r>
    </w:p>
    <w:p w:rsidR="000B05BD" w:rsidRPr="002A071A" w:rsidRDefault="000B05BD" w:rsidP="000B05B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Введение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Лекарственные средства являются</w:t>
      </w:r>
      <w:r>
        <w:t xml:space="preserve">, </w:t>
      </w:r>
      <w:r w:rsidRPr="000A353C">
        <w:t>пожалуй</w:t>
      </w:r>
      <w:r>
        <w:t xml:space="preserve">, </w:t>
      </w:r>
      <w:r w:rsidRPr="000A353C">
        <w:t>единственным видом товара</w:t>
      </w:r>
      <w:r>
        <w:t xml:space="preserve">, </w:t>
      </w:r>
      <w:r w:rsidRPr="000A353C">
        <w:t>потребителем которого можно стать независимо от собственного желания или выбора. Поэтому создание новых высокоэффективных лекарственных средств и развитие национального фармацевтического производства</w:t>
      </w:r>
      <w:r>
        <w:t xml:space="preserve"> - </w:t>
      </w:r>
      <w:r w:rsidRPr="000A353C">
        <w:t>важнейшая задача экономики нашей страны.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Ежегодные затраты на создание лекарственных средств в мире составляют $24-25 млрд. В среднем</w:t>
      </w:r>
      <w:r>
        <w:t xml:space="preserve">, </w:t>
      </w:r>
      <w:r w:rsidRPr="000A353C">
        <w:t>создание одного препарата</w:t>
      </w:r>
      <w:r>
        <w:t xml:space="preserve">, </w:t>
      </w:r>
      <w:r w:rsidRPr="000A353C">
        <w:t>включающее обязательные этапы разработки (синтез и изучение нового вещества; доклинические и клинические исследования) требует от 10 до 17 лет при необходимом объеме финансирования до $500 млн.</w:t>
      </w:r>
      <w:r>
        <w:t xml:space="preserve">, </w:t>
      </w:r>
      <w:r w:rsidRPr="000A353C">
        <w:t>причем за последние 10 лет эти объемы увеличились вдвое. Таким образом</w:t>
      </w:r>
      <w:r>
        <w:t xml:space="preserve">, </w:t>
      </w:r>
      <w:r w:rsidRPr="000A353C">
        <w:t>необходимым условием прогресса медицинской науки и здравоохранения в целом является система охраны прав интеллектуальной собственности на фармацевтическую продукцию. Без нее было бы невозможно создание абсолютного большинства высокоэффективных лекарственных средств</w:t>
      </w:r>
      <w:r>
        <w:t xml:space="preserve">, </w:t>
      </w:r>
      <w:r w:rsidRPr="000A353C">
        <w:t>которые составляют основу современной фармакотерапии</w:t>
      </w:r>
      <w:r>
        <w:t xml:space="preserve">, </w:t>
      </w:r>
      <w:r w:rsidRPr="000A353C">
        <w:t>и развитие мирового фармацевтического рынка</w:t>
      </w:r>
      <w:r>
        <w:t xml:space="preserve">, </w:t>
      </w:r>
      <w:r w:rsidRPr="000A353C">
        <w:t>к выходу на который в данное время стремится Украина.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То есть</w:t>
      </w:r>
      <w:r>
        <w:t xml:space="preserve">, </w:t>
      </w:r>
      <w:r w:rsidRPr="000A353C">
        <w:t>лекарственное средство является результатом творческой деятельности определенного физического лица или лиц</w:t>
      </w:r>
      <w:r>
        <w:t xml:space="preserve">, </w:t>
      </w:r>
      <w:r w:rsidRPr="000A353C">
        <w:t>которые создали его рецептуру</w:t>
      </w:r>
      <w:r>
        <w:t xml:space="preserve">, </w:t>
      </w:r>
      <w:r w:rsidRPr="000A353C">
        <w:t>разработали технологию производства и провели соответствующие научные исследования.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Экспорт наукоемкой продукции в сочетании с прямыми инвестициями и продажей лицензий является важнейшим средством упрочения позиций ведущих промышленно развитых стран в глобальной экономике. Именно высокие технологии играют сегодня решающую роль в сохранении и упрочении конкурентных позиций этих стран. Для большинства</w:t>
      </w:r>
      <w:r>
        <w:t xml:space="preserve"> </w:t>
      </w:r>
      <w:r w:rsidRPr="000A353C">
        <w:t>компаний</w:t>
      </w:r>
      <w:r>
        <w:t xml:space="preserve"> </w:t>
      </w:r>
      <w:r w:rsidRPr="000A353C">
        <w:t>основным</w:t>
      </w:r>
      <w:r>
        <w:t xml:space="preserve"> </w:t>
      </w:r>
      <w:r w:rsidRPr="000A353C">
        <w:t>результатом</w:t>
      </w:r>
      <w:r>
        <w:t xml:space="preserve"> </w:t>
      </w:r>
      <w:r w:rsidRPr="000A353C">
        <w:t>деятельности является</w:t>
      </w:r>
      <w:r>
        <w:t xml:space="preserve"> </w:t>
      </w:r>
      <w:r w:rsidRPr="000A353C">
        <w:t>предоставление клиентам информации и успешных решений организационных задач.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Таким образом</w:t>
      </w:r>
      <w:r>
        <w:t xml:space="preserve">, </w:t>
      </w:r>
      <w:r w:rsidRPr="000A353C">
        <w:t>современный подход к оценке реальной стоимости компании должен представлять в каких именно активах – материальных и нематериальных – заключена ценность компании. Качество нематериальных активов играет растущую роль в формировании стоимости компаний. Можно даже утверждать</w:t>
      </w:r>
      <w:r>
        <w:t xml:space="preserve">, </w:t>
      </w:r>
      <w:r w:rsidRPr="000A353C">
        <w:t>что предприятия</w:t>
      </w:r>
      <w:r>
        <w:t xml:space="preserve">, </w:t>
      </w:r>
      <w:r w:rsidRPr="000A353C">
        <w:t>не располагающие нематериальными активами</w:t>
      </w:r>
      <w:r>
        <w:t xml:space="preserve">, </w:t>
      </w:r>
      <w:r w:rsidRPr="000A353C">
        <w:t>вообще не имеют стоимости в долгосрочной перспективе.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Современная фирма – это производитель не столько товаров</w:t>
      </w:r>
      <w:r>
        <w:t xml:space="preserve">, </w:t>
      </w:r>
      <w:r w:rsidRPr="000A353C">
        <w:t>сколько знаний. Во многих организациях все большая часть полученного эффекта становится результатом применения специальных знаний</w:t>
      </w:r>
      <w:r>
        <w:t xml:space="preserve">, </w:t>
      </w:r>
      <w:r w:rsidRPr="000A353C">
        <w:t>широкого обучения персонала и взаимодействия с партнерами и контрагентами. Интеллектуальный капитал в большей мере</w:t>
      </w:r>
      <w:r>
        <w:t xml:space="preserve">, </w:t>
      </w:r>
      <w:r w:rsidRPr="000A353C">
        <w:t>чем физические активы или финансовый капитал становится устойчивым конкурентным преимуществом.</w:t>
      </w:r>
    </w:p>
    <w:p w:rsidR="000B05BD" w:rsidRPr="002A071A" w:rsidRDefault="000B05BD" w:rsidP="000B05B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Понятие и структура интеллектуального капитала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Интеллектуальный капитал — это активы</w:t>
      </w:r>
      <w:r>
        <w:t xml:space="preserve">, </w:t>
      </w:r>
      <w:r w:rsidRPr="000A353C">
        <w:t>представляющие собой мысленные знания</w:t>
      </w:r>
      <w:r>
        <w:t xml:space="preserve">, </w:t>
      </w:r>
      <w:r w:rsidRPr="000A353C">
        <w:t>то есть не отделимые от сотрудников</w:t>
      </w:r>
      <w:r>
        <w:t xml:space="preserve">, </w:t>
      </w:r>
      <w:r w:rsidRPr="000A353C">
        <w:t>и знания</w:t>
      </w:r>
      <w:r>
        <w:t xml:space="preserve">, </w:t>
      </w:r>
      <w:r w:rsidRPr="000A353C">
        <w:t>воплощенные в результатах мыслительной деятельности (структурах</w:t>
      </w:r>
      <w:r>
        <w:t xml:space="preserve">, </w:t>
      </w:r>
      <w:r w:rsidRPr="000A353C">
        <w:t>интеллектуальной собственности</w:t>
      </w:r>
      <w:r>
        <w:t xml:space="preserve">, </w:t>
      </w:r>
      <w:r w:rsidRPr="000A353C">
        <w:t>клиентах). При этом не имеет значения</w:t>
      </w:r>
      <w:r>
        <w:t xml:space="preserve">, </w:t>
      </w:r>
      <w:r w:rsidRPr="000A353C">
        <w:t>приобретен объект интеллектуальной собственности (например</w:t>
      </w:r>
      <w:r>
        <w:t xml:space="preserve">, </w:t>
      </w:r>
      <w:r w:rsidRPr="000A353C">
        <w:t>патент) у третьих лиц или создан в компании</w:t>
      </w:r>
      <w:r>
        <w:t xml:space="preserve">, </w:t>
      </w:r>
      <w:r w:rsidRPr="000A353C">
        <w:t>поскольку основным признаком является то</w:t>
      </w:r>
      <w:r>
        <w:t xml:space="preserve">, </w:t>
      </w:r>
      <w:r w:rsidRPr="000A353C">
        <w:t>что он является результатом мыслительной деятельности.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Интеллектуальный капитал — это накопленные полезные знания</w:t>
      </w:r>
      <w:r>
        <w:t xml:space="preserve">, </w:t>
      </w:r>
      <w:r w:rsidRPr="000A353C">
        <w:t>интеллектуальный материал</w:t>
      </w:r>
      <w:r>
        <w:t xml:space="preserve">, </w:t>
      </w:r>
      <w:r w:rsidRPr="000A353C">
        <w:t>который сформирован</w:t>
      </w:r>
      <w:r>
        <w:t xml:space="preserve">, </w:t>
      </w:r>
      <w:r w:rsidRPr="000A353C">
        <w:t>закреплен за компанией и используется для производства более ценного имущества. Разум становится имуществом</w:t>
      </w:r>
      <w:r>
        <w:t xml:space="preserve">, </w:t>
      </w:r>
      <w:r w:rsidRPr="000A353C">
        <w:t>когда под влиянием свободно действующей силы мозга создается нечто полезное</w:t>
      </w:r>
      <w:r>
        <w:t xml:space="preserve">, </w:t>
      </w:r>
      <w:r w:rsidRPr="000A353C">
        <w:t>имеющее определенную форму: перечень сведений</w:t>
      </w:r>
      <w:r>
        <w:t xml:space="preserve">, </w:t>
      </w:r>
      <w:r w:rsidRPr="000A353C">
        <w:t>база данных</w:t>
      </w:r>
      <w:r>
        <w:t xml:space="preserve">, </w:t>
      </w:r>
      <w:r w:rsidRPr="000A353C">
        <w:t>описание процесса и т.д. В этом определении подчеркивается происхождение: интеллектуальный капитал рассматривается как результат работы мысли</w:t>
      </w:r>
      <w:r>
        <w:t xml:space="preserve">, </w:t>
      </w:r>
      <w:r w:rsidRPr="000A353C">
        <w:t>результат знаний. Можно сказать</w:t>
      </w:r>
      <w:r>
        <w:t xml:space="preserve">, </w:t>
      </w:r>
      <w:r w:rsidRPr="000A353C">
        <w:t>что интеллектуальный капитал — это знания</w:t>
      </w:r>
      <w:r>
        <w:t xml:space="preserve">, </w:t>
      </w:r>
      <w:r w:rsidRPr="000A353C">
        <w:t>воплощенные в более осязаемую</w:t>
      </w:r>
      <w:r>
        <w:t xml:space="preserve">, </w:t>
      </w:r>
      <w:r w:rsidRPr="000A353C">
        <w:t>чем мысль</w:t>
      </w:r>
      <w:r>
        <w:t xml:space="preserve">, </w:t>
      </w:r>
      <w:r w:rsidRPr="000A353C">
        <w:t xml:space="preserve">форму.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Практически все исследователи этого вопроса и менеджеры выделяют три составляющих интеллектуального капитала: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человеческий капитал;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организационный (структурный) капитал;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потребительский (клиентский) капитал.</w:t>
      </w:r>
    </w:p>
    <w:p w:rsidR="000B05BD" w:rsidRPr="000A353C" w:rsidRDefault="00B1283C" w:rsidP="000B05B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68.75pt;height:310.5pt">
            <v:imagedata r:id="rId4" o:title=""/>
          </v:shape>
        </w:pic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Человеческий капитал – это та часть интеллектуального капитала</w:t>
      </w:r>
      <w:r>
        <w:t xml:space="preserve">, </w:t>
      </w:r>
      <w:r w:rsidRPr="000A353C">
        <w:t>которая имеет непосредственное отношение к человеку</w:t>
      </w:r>
      <w:r>
        <w:t xml:space="preserve">, </w:t>
      </w:r>
      <w:r w:rsidRPr="000A353C">
        <w:t>и на уровне компании к ее трудовым ресурсам. Он</w:t>
      </w:r>
      <w:r>
        <w:t xml:space="preserve"> </w:t>
      </w:r>
      <w:r w:rsidRPr="000A353C">
        <w:t>включает знания</w:t>
      </w:r>
      <w:r>
        <w:t xml:space="preserve">, </w:t>
      </w:r>
      <w:r w:rsidRPr="000A353C">
        <w:t>практические навыки</w:t>
      </w:r>
      <w:r>
        <w:t xml:space="preserve">, </w:t>
      </w:r>
      <w:r w:rsidRPr="000A353C">
        <w:t>творческие способности людей</w:t>
      </w:r>
      <w:r>
        <w:t xml:space="preserve">, </w:t>
      </w:r>
      <w:r w:rsidRPr="000A353C">
        <w:t>их моральные ценности</w:t>
      </w:r>
      <w:r>
        <w:t xml:space="preserve">, </w:t>
      </w:r>
      <w:r w:rsidRPr="000A353C">
        <w:t xml:space="preserve">культуру труда.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Организационный капитал – это та часть интеллектуального капитала</w:t>
      </w:r>
      <w:r>
        <w:t xml:space="preserve">, </w:t>
      </w:r>
      <w:r w:rsidRPr="000A353C">
        <w:t>которая имеет отношение к организации в целом и определяет ее материальные</w:t>
      </w:r>
      <w:r>
        <w:t xml:space="preserve">, </w:t>
      </w:r>
      <w:r w:rsidRPr="000A353C">
        <w:t>интеллектуальные и инновационные средства</w:t>
      </w:r>
      <w:r>
        <w:t xml:space="preserve">, </w:t>
      </w:r>
      <w:r w:rsidRPr="000A353C">
        <w:t>которые работники компании используют в своей деятельности. Сюда входит техническое и программное обеспечение</w:t>
      </w:r>
      <w:r>
        <w:t xml:space="preserve">, </w:t>
      </w:r>
      <w:r w:rsidRPr="000A353C">
        <w:t>организационные структуры</w:t>
      </w:r>
      <w:r>
        <w:t xml:space="preserve">, </w:t>
      </w:r>
      <w:r w:rsidRPr="000A353C">
        <w:t>патенты</w:t>
      </w:r>
      <w:r>
        <w:t xml:space="preserve">, </w:t>
      </w:r>
      <w:r w:rsidRPr="000A353C">
        <w:t>брэнды. Организационный капитал является в большей степени собственностью компании и может быть относительно</w:t>
      </w:r>
      <w:r>
        <w:t xml:space="preserve"> </w:t>
      </w:r>
      <w:r w:rsidRPr="000A353C">
        <w:t>самостоятельным</w:t>
      </w:r>
      <w:r>
        <w:t xml:space="preserve"> </w:t>
      </w:r>
      <w:r w:rsidRPr="000A353C">
        <w:t>объектом</w:t>
      </w:r>
      <w:r>
        <w:t xml:space="preserve"> </w:t>
      </w:r>
      <w:r w:rsidRPr="000A353C">
        <w:t>купли-продажи.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Потребительский капитал – это та часть интеллектуального капитала</w:t>
      </w:r>
      <w:r>
        <w:t xml:space="preserve">, </w:t>
      </w:r>
      <w:r w:rsidRPr="000A353C">
        <w:t>которая формируется в процессе взаимодействия с клиентами (устойчивые связи с клиентами</w:t>
      </w:r>
      <w:r>
        <w:t xml:space="preserve">, </w:t>
      </w:r>
      <w:r w:rsidRPr="000A353C">
        <w:t>маркетинговые возможности</w:t>
      </w:r>
      <w:r>
        <w:t xml:space="preserve">, </w:t>
      </w:r>
      <w:r w:rsidRPr="000A353C">
        <w:t>клиентские базы данных).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Человеческий</w:t>
      </w:r>
      <w:r>
        <w:t xml:space="preserve">, </w:t>
      </w:r>
      <w:r w:rsidRPr="000A353C">
        <w:t>организационный и потребительский капитал взаимодействуют друг с другом. Недостаточно инвестировать каждый из них по отдельности. Они должны поддерживать друг друга</w:t>
      </w:r>
      <w:r>
        <w:t xml:space="preserve">, </w:t>
      </w:r>
      <w:r w:rsidRPr="000A353C">
        <w:t>создавая синергетический эффект</w:t>
      </w:r>
      <w:r>
        <w:t xml:space="preserve">, </w:t>
      </w:r>
      <w:r w:rsidRPr="000A353C">
        <w:t>и тогда происходит перекрестное влияние одних видов нематериальных активов на другие.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На сегодняшний день происходит смещение акцентов с производства обычных товаров и услуг на производство сложных социальных комплексов “продукт + потребитель + предпочтения”</w:t>
      </w:r>
      <w:r>
        <w:t xml:space="preserve">, </w:t>
      </w:r>
      <w:r w:rsidRPr="000A353C">
        <w:t>максимальное вовлечение потребителя в процесс создания продукта</w:t>
      </w:r>
      <w:r>
        <w:t xml:space="preserve">, </w:t>
      </w:r>
      <w:r w:rsidRPr="000A353C">
        <w:t>обеспечение возможности улавливать индивидуализированные вкусы клиентов</w:t>
      </w:r>
      <w:r>
        <w:t xml:space="preserve">, </w:t>
      </w:r>
      <w:r w:rsidRPr="000A353C">
        <w:t>и немедленно воплощать их в продукции. Сегодня понятно</w:t>
      </w:r>
      <w:r>
        <w:t xml:space="preserve">, </w:t>
      </w:r>
      <w:r w:rsidRPr="000A353C">
        <w:t>что данная задача неразрешима без привлечения информационных технологий</w:t>
      </w:r>
      <w:r>
        <w:t xml:space="preserve">, </w:t>
      </w:r>
      <w:r w:rsidRPr="000A353C">
        <w:t>без создания специализированных баз данных клиентов</w:t>
      </w:r>
      <w:r>
        <w:t xml:space="preserve">, </w:t>
      </w:r>
      <w:r w:rsidRPr="000A353C">
        <w:t>без систем мониторинга и обработки информации о состоянии рынка в реальном времени</w:t>
      </w:r>
      <w:r>
        <w:t xml:space="preserve">, </w:t>
      </w:r>
      <w:r w:rsidRPr="000A353C">
        <w:t>без обеспечения мгновенной обратной связи с потребителем. Поэтому ядром клиентского капитала компании становится не просто стратегия работы с клиентом</w:t>
      </w:r>
      <w:r>
        <w:t xml:space="preserve">, </w:t>
      </w:r>
      <w:r w:rsidRPr="000A353C">
        <w:t>но и ее информационное обеспечение.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Происхождение интеллектуального капитала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Происхождения интеллектуального капитала весьма противоречиво. Исторически существовало множество названий</w:t>
      </w:r>
      <w:r>
        <w:t xml:space="preserve">, </w:t>
      </w:r>
      <w:r w:rsidRPr="000A353C">
        <w:t>предшествовавших появлению понятия интеллектуального капитала лекарственного средства: невидимые активы</w:t>
      </w:r>
      <w:r>
        <w:t xml:space="preserve">, </w:t>
      </w:r>
      <w:r w:rsidRPr="000A353C">
        <w:t>знания</w:t>
      </w:r>
      <w:r>
        <w:t xml:space="preserve">, </w:t>
      </w:r>
      <w:r w:rsidRPr="000A353C">
        <w:t>базисная компетенция</w:t>
      </w:r>
      <w:r>
        <w:t xml:space="preserve">, </w:t>
      </w:r>
      <w:r w:rsidRPr="000A353C">
        <w:t>стратегические активы</w:t>
      </w:r>
      <w:r>
        <w:t xml:space="preserve">, </w:t>
      </w:r>
      <w:r w:rsidRPr="000A353C">
        <w:t>базисные возможности</w:t>
      </w:r>
      <w:r>
        <w:t xml:space="preserve">, </w:t>
      </w:r>
      <w:r w:rsidRPr="000A353C">
        <w:t>неосязаемые ресурсы</w:t>
      </w:r>
      <w:r>
        <w:t xml:space="preserve">, </w:t>
      </w:r>
      <w:r w:rsidRPr="000A353C">
        <w:t>организационная память и другие. На сегодняшний день одни исследователи считают</w:t>
      </w:r>
      <w:r>
        <w:t xml:space="preserve">, </w:t>
      </w:r>
      <w:r w:rsidRPr="000A353C">
        <w:t>что интеллектуальный капитал «новым и загадочным» явлением. В то же время другие пишут</w:t>
      </w:r>
      <w:r>
        <w:t xml:space="preserve">, </w:t>
      </w:r>
      <w:r w:rsidRPr="000A353C">
        <w:t>что «интеллектуальный капитал существовал издавна: он появился</w:t>
      </w:r>
      <w:r>
        <w:t xml:space="preserve">, </w:t>
      </w:r>
      <w:r w:rsidRPr="000A353C">
        <w:t>когда первый бродячий торговец установил хорошие отношения с покупателем. Тогда это называлось «доброе имя». Этот последний штрих является убедительным свидетельством того</w:t>
      </w:r>
      <w:r>
        <w:t xml:space="preserve">, </w:t>
      </w:r>
      <w:r w:rsidRPr="000A353C">
        <w:t>насколько</w:t>
      </w:r>
      <w:r>
        <w:t xml:space="preserve">, </w:t>
      </w:r>
      <w:r w:rsidRPr="000A353C">
        <w:t>во-первых</w:t>
      </w:r>
      <w:r>
        <w:t xml:space="preserve">, </w:t>
      </w:r>
      <w:r w:rsidRPr="000A353C">
        <w:t>глубоки расхождения исследователей во взглядах на сущность интеллектуального капитала</w:t>
      </w:r>
      <w:r>
        <w:t xml:space="preserve">, </w:t>
      </w:r>
      <w:r w:rsidRPr="000A353C">
        <w:t>во-вторых</w:t>
      </w:r>
      <w:r>
        <w:t xml:space="preserve">, </w:t>
      </w:r>
      <w:r w:rsidRPr="000A353C">
        <w:t xml:space="preserve">насколько глубоким и многогранным является содержание самого исследуемого явления.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Систематизация подходов к определению интеллектуального капитала</w:t>
      </w:r>
    </w:p>
    <w:p w:rsidR="000B05BD" w:rsidRPr="000A353C" w:rsidRDefault="000B05BD" w:rsidP="000B05BD">
      <w:pPr>
        <w:spacing w:before="120"/>
        <w:ind w:firstLine="567"/>
        <w:jc w:val="both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2545"/>
        <w:gridCol w:w="3880"/>
        <w:gridCol w:w="2418"/>
      </w:tblGrid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№ п/п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Автор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Сущность интеллектуального капитала (ИК)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Примечание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1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r w:rsidRPr="000A353C">
              <w:t>Т. Стюарт</w:t>
            </w:r>
            <w:r>
              <w:t xml:space="preserve">, </w:t>
            </w:r>
            <w:r w:rsidRPr="000A353C">
              <w:t>1997</w:t>
            </w:r>
          </w:p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ОЭСР</w:t>
            </w:r>
            <w:r>
              <w:t xml:space="preserve">, </w:t>
            </w:r>
            <w:r w:rsidRPr="000A353C">
              <w:t>1999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ИК включает только интеллектуальные активы</w:t>
            </w:r>
            <w:r>
              <w:t xml:space="preserve">, </w:t>
            </w:r>
            <w:r w:rsidRPr="000A353C">
              <w:t>возникшие как результат знаний и компетенции персонала. ИК рассматривается как часть более широкого понятия — неосязаемых активов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Неосязаемые активы рассматриваются в широком смысле</w:t>
            </w:r>
            <w:r>
              <w:t xml:space="preserve">, </w:t>
            </w:r>
            <w:r w:rsidRPr="000A353C">
              <w:t>как «сфера неосязаемого» организации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2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А.Н. Козырев</w:t>
            </w:r>
            <w:r>
              <w:t xml:space="preserve">, </w:t>
            </w:r>
            <w:r w:rsidRPr="000A353C">
              <w:t>В.Л. Макаров</w:t>
            </w:r>
            <w:r>
              <w:t xml:space="preserve">, </w:t>
            </w:r>
            <w:r w:rsidRPr="000A353C">
              <w:t>2003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Понятие ИК шире</w:t>
            </w:r>
            <w:r>
              <w:t xml:space="preserve">, </w:t>
            </w:r>
            <w:r w:rsidRPr="000A353C">
              <w:t>чем нематериальные активы и интеллектуальная собственность</w:t>
            </w:r>
            <w:r>
              <w:t xml:space="preserve">, </w:t>
            </w:r>
            <w:r w:rsidRPr="000A353C">
              <w:t>и не регламентируется нормативными актами. Содержание нематериальных активов жестко регулируется правовыми документами и бухгалтерскими стандартами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Нематериальные активы рассматриваются в узком (бухгалтерском) смысле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3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r w:rsidRPr="000A353C">
              <w:t>А. Уайлмен</w:t>
            </w:r>
            <w:r>
              <w:t xml:space="preserve">, </w:t>
            </w:r>
            <w:r w:rsidRPr="000A353C">
              <w:t>1999</w:t>
            </w:r>
          </w:p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И. Кадди</w:t>
            </w:r>
            <w:r>
              <w:t xml:space="preserve">, </w:t>
            </w:r>
            <w:r w:rsidRPr="000A353C">
              <w:t>2000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ИК объединяет ту часть неосязаемого</w:t>
            </w:r>
            <w:r>
              <w:t xml:space="preserve">, </w:t>
            </w:r>
            <w:r w:rsidRPr="000A353C">
              <w:t>которая принципиально не может иметь прямой денежной оценки и неотделима от создавшей их компании в отличие от неосязаемых активов</w:t>
            </w:r>
            <w:r>
              <w:t xml:space="preserve">, </w:t>
            </w:r>
            <w:r w:rsidRPr="000A353C">
              <w:t>которые могут быть измерены в денежных единицах и существовать за пределами организации. ИК относится к «мягким» активам</w:t>
            </w:r>
            <w:r>
              <w:t xml:space="preserve">, </w:t>
            </w:r>
            <w:r w:rsidRPr="000A353C">
              <w:t>неосязаемые активы — к «жестким»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Неосязаемые активы рассматриваются в узком смысле как активы</w:t>
            </w:r>
            <w:r>
              <w:t xml:space="preserve">, </w:t>
            </w:r>
            <w:r w:rsidRPr="000A353C">
              <w:t>регулируемые юридическими и бухгалтерскими документами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4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r w:rsidRPr="000A353C">
              <w:t>Л. Эдвинссон</w:t>
            </w:r>
            <w:r>
              <w:t xml:space="preserve">, </w:t>
            </w:r>
            <w:r w:rsidRPr="000A353C">
              <w:t>2000</w:t>
            </w:r>
          </w:p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Э. Брукинг</w:t>
            </w:r>
            <w:r>
              <w:t xml:space="preserve">, </w:t>
            </w:r>
            <w:r w:rsidRPr="000A353C">
              <w:t>2001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Понятие ИК совпадает с понятием неосязаемых активов и рассматривается как необходимое условие конкурентоспособности компании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 неосязаемые активы</w:t>
            </w:r>
            <w:r>
              <w:t xml:space="preserve">, </w:t>
            </w:r>
            <w:r w:rsidRPr="000A353C">
              <w:t>и ИК рассматриваются в наиболее широком смысле как воплощение всего «неосязаемого»</w:t>
            </w:r>
            <w:r>
              <w:t xml:space="preserve">, </w:t>
            </w:r>
            <w:r w:rsidRPr="000A353C">
              <w:t>которым обладает организация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5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r w:rsidRPr="000A353C">
              <w:t>К. Прахалад</w:t>
            </w:r>
            <w:r>
              <w:t xml:space="preserve">, </w:t>
            </w:r>
            <w:r w:rsidRPr="000A353C">
              <w:t>1992</w:t>
            </w:r>
          </w:p>
          <w:p w:rsidR="000B05BD" w:rsidRPr="000A353C" w:rsidRDefault="000B05BD" w:rsidP="005426A7">
            <w:r w:rsidRPr="000A353C">
              <w:t>П. Санчез</w:t>
            </w:r>
            <w:r>
              <w:t xml:space="preserve">, </w:t>
            </w:r>
            <w:r w:rsidRPr="000A353C">
              <w:t>2000</w:t>
            </w:r>
          </w:p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Н.Р. Кильчевская</w:t>
            </w:r>
            <w:r>
              <w:t xml:space="preserve">, </w:t>
            </w:r>
            <w:r w:rsidRPr="000A353C">
              <w:t>М.Е. Павлов</w:t>
            </w:r>
            <w:r>
              <w:t xml:space="preserve">, </w:t>
            </w:r>
            <w:r w:rsidRPr="000A353C">
              <w:t>2003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Понятия ИК и неосязаемых активов полностью совпадают</w:t>
            </w:r>
            <w:r>
              <w:t xml:space="preserve">, </w:t>
            </w:r>
            <w:r w:rsidRPr="000A353C">
              <w:t>но первое используется менеджерами</w:t>
            </w:r>
            <w:r>
              <w:t xml:space="preserve">, </w:t>
            </w:r>
            <w:r w:rsidRPr="000A353C">
              <w:t>второе — бухгалтерами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Понятие неосязаемых активов используется в широком смысле как совокупность всех неосязаемых явлений организации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6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r w:rsidRPr="000A353C">
              <w:t>Л. Джойя</w:t>
            </w:r>
            <w:r>
              <w:t xml:space="preserve">, </w:t>
            </w:r>
            <w:r w:rsidRPr="000A353C">
              <w:t>2000</w:t>
            </w:r>
          </w:p>
          <w:p w:rsidR="000B05BD" w:rsidRPr="000A353C" w:rsidRDefault="000B05BD" w:rsidP="005426A7">
            <w:r w:rsidRPr="000A353C">
              <w:t>К.А.Багриновский</w:t>
            </w:r>
          </w:p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(в соавт.)</w:t>
            </w:r>
            <w:r>
              <w:t xml:space="preserve">, </w:t>
            </w:r>
            <w:r w:rsidRPr="000A353C">
              <w:t>2001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ИК — это тот же гудвилл</w:t>
            </w:r>
            <w:r>
              <w:t xml:space="preserve">, </w:t>
            </w:r>
            <w:r w:rsidRPr="000A353C">
              <w:t>но исследуется менеджерами</w:t>
            </w:r>
            <w:r>
              <w:t xml:space="preserve">, </w:t>
            </w:r>
            <w:r w:rsidRPr="000A353C">
              <w:t>а не бухгалтерами. Имея внутреннюю структуру</w:t>
            </w:r>
            <w:r>
              <w:t xml:space="preserve">, </w:t>
            </w:r>
            <w:r w:rsidRPr="000A353C">
              <w:t>ИК конкретизирует понятие гудвилла и объясняет причины его возникновения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ИК и гудвилл приравниваются к понятию неосязаемых активов в широком смысле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7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Р. Рослендер</w:t>
            </w:r>
            <w:r>
              <w:t xml:space="preserve">, </w:t>
            </w:r>
            <w:r w:rsidRPr="000A353C">
              <w:t>Р. Финчем</w:t>
            </w:r>
            <w:r>
              <w:t xml:space="preserve">, </w:t>
            </w:r>
            <w:r w:rsidRPr="000A353C">
              <w:t>2001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ИК — это новый актив</w:t>
            </w:r>
            <w:r>
              <w:t xml:space="preserve">, </w:t>
            </w:r>
            <w:r w:rsidRPr="000A353C">
              <w:t>которого раньше не было</w:t>
            </w:r>
            <w:r>
              <w:t xml:space="preserve">, </w:t>
            </w:r>
            <w:r w:rsidRPr="000A353C">
              <w:t>поэтому не совпадает ни с неосязаемыми активами</w:t>
            </w:r>
            <w:r>
              <w:t xml:space="preserve">, </w:t>
            </w:r>
            <w:r w:rsidRPr="000A353C">
              <w:t>ни с гудвиллом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ИК является новым активом с точки зрения бухгалтера</w:t>
            </w:r>
            <w:r>
              <w:t xml:space="preserve">, </w:t>
            </w:r>
            <w:r w:rsidRPr="000A353C">
              <w:t>поскольку требует иных подходов к его учету</w:t>
            </w:r>
            <w:r>
              <w:t xml:space="preserve">, </w:t>
            </w:r>
            <w:r w:rsidRPr="000A353C">
              <w:t>чем активы</w:t>
            </w:r>
            <w:r>
              <w:t xml:space="preserve">, </w:t>
            </w:r>
            <w:r w:rsidRPr="000A353C">
              <w:t xml:space="preserve">признаваемые сегодня в бухгалтерском учете 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45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8</w:t>
            </w:r>
          </w:p>
        </w:tc>
        <w:tc>
          <w:tcPr>
            <w:tcW w:w="1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И. Родов</w:t>
            </w:r>
            <w:r>
              <w:t xml:space="preserve">, </w:t>
            </w:r>
            <w:r w:rsidRPr="000A353C">
              <w:t>Ф. Лельерт</w:t>
            </w:r>
            <w:r>
              <w:t xml:space="preserve">, </w:t>
            </w:r>
            <w:r w:rsidRPr="000A353C">
              <w:t>2002</w:t>
            </w:r>
          </w:p>
        </w:tc>
        <w:tc>
          <w:tcPr>
            <w:tcW w:w="19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ИК не совпадает с гудвиллом</w:t>
            </w:r>
            <w:r>
              <w:t xml:space="preserve">, </w:t>
            </w:r>
            <w:r w:rsidRPr="000A353C">
              <w:t>поскольку на расчет гудвилла оказывает влияние балансовая оценка материальных активов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rPr>
                <w:rFonts w:eastAsia="Arial Unicode MS"/>
              </w:rPr>
            </w:pPr>
            <w:r w:rsidRPr="000A353C">
              <w:t>Гудвилл рассматривается в узком бухгалтерском смысле</w:t>
            </w:r>
            <w:r>
              <w:t xml:space="preserve">, </w:t>
            </w:r>
            <w:r w:rsidRPr="000A353C">
              <w:t>а не как совокупность всех неосязаемых активов</w:t>
            </w:r>
          </w:p>
        </w:tc>
      </w:tr>
    </w:tbl>
    <w:p w:rsidR="000B05BD" w:rsidRPr="000A353C" w:rsidRDefault="000B05BD" w:rsidP="000B05BD">
      <w:pPr>
        <w:spacing w:before="120"/>
        <w:ind w:firstLine="567"/>
        <w:jc w:val="both"/>
      </w:pPr>
    </w:p>
    <w:p w:rsidR="000B05BD" w:rsidRDefault="000B05BD" w:rsidP="000B05BD">
      <w:pPr>
        <w:spacing w:before="120"/>
        <w:ind w:firstLine="567"/>
        <w:jc w:val="both"/>
      </w:pPr>
      <w:r w:rsidRPr="000A353C">
        <w:t>Модели интеллектуального капитала лекарственного средства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Различные модели и теории интеллектуального капитала лекарственного средства представляют собой обобщение практики управления факторами стоимости в конкретных компаниях</w:t>
      </w:r>
      <w:r>
        <w:t xml:space="preserve">, </w:t>
      </w:r>
      <w:r w:rsidRPr="000A353C">
        <w:t>и это в настоящее время признается и исследователями</w:t>
      </w:r>
      <w:r>
        <w:t xml:space="preserve">, </w:t>
      </w:r>
      <w:r w:rsidRPr="000A353C">
        <w:t>и практиками. По этой причине каждая модель уникальна и отражает специфику своей компании. Вместе с тем</w:t>
      </w:r>
      <w:r>
        <w:t xml:space="preserve">, </w:t>
      </w:r>
      <w:r w:rsidRPr="000A353C">
        <w:t>накопление опыта и знаний об интеллектуальном капитале лекарственного средства к началу текущего десятилетия позволило определить общие подходы</w:t>
      </w:r>
      <w:r>
        <w:t xml:space="preserve">, </w:t>
      </w:r>
      <w:r w:rsidRPr="000A353C">
        <w:t xml:space="preserve">выработать более или менее единую структуризацию интеллектуальных активов фармацевтических компаний. Каждая модель по-своему обосновывает выделение элементов и взаимоотношения между ними. </w:t>
      </w:r>
    </w:p>
    <w:p w:rsidR="000B05BD" w:rsidRDefault="00B1283C" w:rsidP="000B05BD">
      <w:pPr>
        <w:spacing w:before="120"/>
        <w:ind w:firstLine="567"/>
        <w:jc w:val="both"/>
      </w:pPr>
      <w:r>
        <w:pict>
          <v:shape id="_x0000_i1038" type="#_x0000_t75" style="width:380.25pt;height:175.5pt">
            <v:imagedata r:id="rId5" o:title=""/>
          </v:shape>
        </w:pic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В приведенной схеме человеческий капитал рассматривается как компетенция и способности персонала компании. Эта часть интеллектуального капитала покидает компанию вместе с работниками после окончания рабочего дня. Структурный капитал — это то</w:t>
      </w:r>
      <w:r>
        <w:t xml:space="preserve">, </w:t>
      </w:r>
      <w:r w:rsidRPr="000A353C">
        <w:t>что остается в компании после окончания рабочего дня и ухода работников. Он делится на клиентский и организационный капитал. Клиентский капитал представляет собой ценность</w:t>
      </w:r>
      <w:r>
        <w:t xml:space="preserve">, </w:t>
      </w:r>
      <w:r w:rsidRPr="000A353C">
        <w:t>заключенную в отношениях с клиентами. Организационный капитал делится на инновационный и процессный капитал. Инновационный капитал состоит в основном из законных прав (патентов</w:t>
      </w:r>
      <w:r>
        <w:t xml:space="preserve">, </w:t>
      </w:r>
      <w:r w:rsidRPr="000A353C">
        <w:t>лицензионных соглашений)</w:t>
      </w:r>
      <w:r>
        <w:t xml:space="preserve">, </w:t>
      </w:r>
      <w:r w:rsidRPr="000A353C">
        <w:t>а также из того</w:t>
      </w:r>
      <w:r>
        <w:t xml:space="preserve">, </w:t>
      </w:r>
      <w:r w:rsidRPr="000A353C">
        <w:t>чему трудно дать точное определение</w:t>
      </w:r>
      <w:r>
        <w:t xml:space="preserve">, </w:t>
      </w:r>
      <w:r w:rsidRPr="000A353C">
        <w:t>но что в большой степени определяет стоимость компании (идеи</w:t>
      </w:r>
      <w:r>
        <w:t xml:space="preserve">, </w:t>
      </w:r>
      <w:r w:rsidRPr="000A353C">
        <w:t>торговые марки). Процессный капитал — это инфраструктура компании (информационные технологии</w:t>
      </w:r>
      <w:r>
        <w:t xml:space="preserve">, </w:t>
      </w:r>
      <w:r w:rsidRPr="000A353C">
        <w:t xml:space="preserve">рабочие процессы и т.д.).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В этой модели интеллектуальный капитал лекарственного средства представлен в виде арифметической суммы его элементов. Вместе с тем</w:t>
      </w:r>
      <w:r>
        <w:t xml:space="preserve">, </w:t>
      </w:r>
      <w:r w:rsidRPr="000A353C">
        <w:t>в связи со сложностью рассматриваемых явлений необходимо также учитывать взаимодействие элементов между собой и их неодинаковую роль в создании стоимости компании.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Существует и другая модель</w:t>
      </w:r>
      <w:r>
        <w:t xml:space="preserve">, </w:t>
      </w:r>
      <w:r w:rsidRPr="000A353C">
        <w:t>которую можно представить в виде таблицы</w:t>
      </w:r>
      <w:r>
        <w:t xml:space="preserve">, </w:t>
      </w:r>
      <w:r w:rsidRPr="000A353C">
        <w:t>в которой отражены инвестиции как в материальные активы (оборудование</w:t>
      </w:r>
      <w:r>
        <w:t xml:space="preserve">, </w:t>
      </w:r>
      <w:r w:rsidRPr="000A353C">
        <w:t>здания)</w:t>
      </w:r>
      <w:r>
        <w:t xml:space="preserve">, </w:t>
      </w:r>
      <w:r w:rsidRPr="000A353C">
        <w:t>так и в нематериальные. Нематериальные активы делятся на компетенцию сотрудников</w:t>
      </w:r>
      <w:r>
        <w:t xml:space="preserve">, </w:t>
      </w:r>
      <w:r w:rsidRPr="000A353C">
        <w:t>внутреннюю и внешнюю структуру компании. К компетенции относятся мысленные знания</w:t>
      </w:r>
      <w:r>
        <w:t xml:space="preserve">, </w:t>
      </w:r>
      <w:r w:rsidRPr="000A353C">
        <w:t>способности</w:t>
      </w:r>
      <w:r>
        <w:t xml:space="preserve">, </w:t>
      </w:r>
      <w:r w:rsidRPr="000A353C">
        <w:t>накопленный опыт</w:t>
      </w:r>
      <w:r>
        <w:t xml:space="preserve">, </w:t>
      </w:r>
      <w:r w:rsidRPr="000A353C">
        <w:t>образование. Внешняя структура ориентирована на отношения с клиентами и поставщиками; это имидж компании</w:t>
      </w:r>
      <w:r>
        <w:t xml:space="preserve">, </w:t>
      </w:r>
      <w:r w:rsidRPr="000A353C">
        <w:t>торговые марки</w:t>
      </w:r>
      <w:r>
        <w:t xml:space="preserve">, </w:t>
      </w:r>
      <w:r w:rsidRPr="000A353C">
        <w:t>признание продукции. Внутренняя структура ориентирована на поддержание организации и включает патенты</w:t>
      </w:r>
      <w:r>
        <w:t xml:space="preserve">, </w:t>
      </w:r>
      <w:r w:rsidRPr="000A353C">
        <w:t>авторские права</w:t>
      </w:r>
      <w:r>
        <w:t xml:space="preserve">, </w:t>
      </w:r>
      <w:r w:rsidRPr="000A353C">
        <w:t>базы данных</w:t>
      </w:r>
      <w:r>
        <w:t xml:space="preserve">, </w:t>
      </w:r>
      <w:r w:rsidRPr="000A353C">
        <w:t>административные системы</w:t>
      </w:r>
      <w:r>
        <w:t xml:space="preserve">, </w:t>
      </w:r>
      <w:r w:rsidRPr="000A353C">
        <w:t>научные исследования и разработки. Каждый из трех нефинансовых показателей оценивается с точки зрения роста и инноваций</w:t>
      </w:r>
      <w:r>
        <w:t xml:space="preserve">, </w:t>
      </w:r>
      <w:r w:rsidRPr="000A353C">
        <w:t>эффективности и стабильности.</w:t>
      </w:r>
    </w:p>
    <w:p w:rsidR="000B05BD" w:rsidRPr="000A353C" w:rsidRDefault="000B05BD" w:rsidP="000B05BD">
      <w:pPr>
        <w:spacing w:before="120"/>
        <w:ind w:firstLine="567"/>
        <w:jc w:val="both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6"/>
        <w:gridCol w:w="2628"/>
        <w:gridCol w:w="2417"/>
        <w:gridCol w:w="2417"/>
      </w:tblGrid>
      <w:tr w:rsidR="000B05BD" w:rsidRPr="000A353C" w:rsidTr="005426A7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 xml:space="preserve">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Компетенция сотрудников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Внутренняя структура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Внешняя структура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Рост и инновации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Длительность работы в данной профессии (лет)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Уровень образования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Затраты на обучение и образование сотрудников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Внутрифирменный оборот персонала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Клиенты</w:t>
            </w:r>
            <w:r>
              <w:t xml:space="preserve">, </w:t>
            </w:r>
            <w:r w:rsidRPr="000A353C">
              <w:t>повышающие компетенцию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Инвестиции в информационные технологии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Клиенты</w:t>
            </w:r>
            <w:r>
              <w:t xml:space="preserve">, </w:t>
            </w:r>
            <w:r w:rsidRPr="000A353C">
              <w:t>улучшающие структуру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Прибыль на одного клиента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Рост числа клиентов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Клиенты</w:t>
            </w:r>
            <w:r>
              <w:t xml:space="preserve">, </w:t>
            </w:r>
            <w:r w:rsidRPr="000A353C">
              <w:t>улучшающие имидж компании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Эффективность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Доля специалистов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Добавленная стоимость на одного занятого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Добавленная стоимость на одного специалиста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Прибыль на одного занятого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Прибыль на одного специалиста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Доля обслуживающего персонала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Индекс «ценности/отношение персонала»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Индекс удовлетворенности клиентов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Продажи на одного клиента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Индекс «выигрыш / потери»</w:t>
            </w:r>
          </w:p>
        </w:tc>
      </w:tr>
      <w:tr w:rsidR="000B05BD" w:rsidRPr="000A353C" w:rsidTr="005426A7">
        <w:trPr>
          <w:tblCellSpacing w:w="0" w:type="dxa"/>
        </w:trPr>
        <w:tc>
          <w:tcPr>
            <w:tcW w:w="9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Стабильность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Текучесть специалистов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Средняя заработная плата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Средний трудовой стаж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Срок жизни организации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Текучесть обслуживающего персонала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Доля новых сотрудников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Доля крупных клиентов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</w:pPr>
            <w:r w:rsidRPr="000A353C">
              <w:t>Структура клиентов по длительности партнерских связей</w:t>
            </w:r>
          </w:p>
          <w:p w:rsidR="000B05BD" w:rsidRPr="000A353C" w:rsidRDefault="000B05BD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0A353C">
              <w:t>Частота повторяющихся заказов.</w:t>
            </w:r>
          </w:p>
        </w:tc>
      </w:tr>
    </w:tbl>
    <w:p w:rsidR="000B05BD" w:rsidRPr="000A353C" w:rsidRDefault="000B05BD" w:rsidP="000B05BD">
      <w:pPr>
        <w:spacing w:before="120"/>
        <w:ind w:firstLine="567"/>
        <w:jc w:val="both"/>
      </w:pPr>
      <w:r w:rsidRPr="000A353C">
        <w:t>Каждый из показателей в этой модели имеет свою единицу измерения (проценты</w:t>
      </w:r>
      <w:r>
        <w:t xml:space="preserve">, </w:t>
      </w:r>
      <w:r w:rsidRPr="000A353C">
        <w:t>коэффициенты</w:t>
      </w:r>
      <w:r>
        <w:t xml:space="preserve">, </w:t>
      </w:r>
      <w:r w:rsidRPr="000A353C">
        <w:t>стоимость в денежных единицах</w:t>
      </w:r>
      <w:r>
        <w:t xml:space="preserve">, </w:t>
      </w:r>
      <w:r w:rsidRPr="000A353C">
        <w:t>удельные показатели и т.д.). Очевидно</w:t>
      </w:r>
      <w:r>
        <w:t xml:space="preserve">, </w:t>
      </w:r>
      <w:r w:rsidRPr="000A353C">
        <w:t>что представленная система показателей дает не прямую</w:t>
      </w:r>
      <w:r>
        <w:t xml:space="preserve">, </w:t>
      </w:r>
      <w:r w:rsidRPr="000A353C">
        <w:t>а косвенную оценку интеллектуального капитала фармацевтической компании</w:t>
      </w:r>
      <w:r>
        <w:t xml:space="preserve">, </w:t>
      </w:r>
      <w:r w:rsidRPr="000A353C">
        <w:t>в виде результатов (например</w:t>
      </w:r>
      <w:r>
        <w:t xml:space="preserve">, </w:t>
      </w:r>
      <w:r w:rsidRPr="000A353C">
        <w:t>добавленная стоимость</w:t>
      </w:r>
      <w:r>
        <w:t xml:space="preserve">, </w:t>
      </w:r>
      <w:r w:rsidRPr="000A353C">
        <w:t>удовлетворенность клиентов) или внешних проявлений деятельности менеджеров по увеличению стоимости компании (например</w:t>
      </w:r>
      <w:r>
        <w:t xml:space="preserve">, </w:t>
      </w:r>
      <w:r w:rsidRPr="000A353C">
        <w:t xml:space="preserve">затраты на обучение и образование сотрудников).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Интеллектуальный капитал лекарственного средства как категория во многом</w:t>
      </w:r>
      <w:r>
        <w:t xml:space="preserve"> </w:t>
      </w:r>
      <w:r w:rsidRPr="000A353C">
        <w:t>неосязаемая (нематериальная) входит и в другие элементы</w:t>
      </w:r>
      <w:r>
        <w:t xml:space="preserve"> </w:t>
      </w:r>
      <w:r w:rsidRPr="000A353C">
        <w:t>национального</w:t>
      </w:r>
      <w:r>
        <w:t xml:space="preserve"> </w:t>
      </w:r>
      <w:r w:rsidRPr="000A353C">
        <w:t>богатства в виде технологий</w:t>
      </w:r>
      <w:r>
        <w:t xml:space="preserve">, </w:t>
      </w:r>
      <w:r w:rsidRPr="000A353C">
        <w:t>ноу-хау (которые</w:t>
      </w:r>
      <w:r>
        <w:t xml:space="preserve"> </w:t>
      </w:r>
      <w:r w:rsidRPr="000A353C">
        <w:t>невозможно отделить от основных фондов)</w:t>
      </w:r>
      <w:r>
        <w:t xml:space="preserve">, </w:t>
      </w:r>
      <w:r w:rsidRPr="000A353C">
        <w:t>в виде стоимости объектов культуры</w:t>
      </w:r>
      <w:r>
        <w:t xml:space="preserve">, </w:t>
      </w:r>
      <w:r w:rsidRPr="000A353C">
        <w:t>шедевров</w:t>
      </w:r>
      <w:r>
        <w:t xml:space="preserve">, </w:t>
      </w:r>
      <w:r w:rsidRPr="000A353C">
        <w:t>относящихся к национальному достоянию</w:t>
      </w:r>
      <w:r>
        <w:t xml:space="preserve">, </w:t>
      </w:r>
      <w:r w:rsidRPr="000A353C">
        <w:t xml:space="preserve">и прочее. Оценка интеллектуального капитала (и соответствующие модели) могут довольно значительно отличаться в разных компаниях. Поэтому сложившаяся основная структура интеллектуального капитала лекарственного средства постоянно дополняется новыми подходами и попытками точнее учесть нефинансовые факторы роста стоимости. 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В трех- и четырехлистных моделях интеллектуального капитала лекарственного средства в наибольшей степени учтено взаимодействие между элементами интеллектуального капитала. Трехлистная модель FiMIAM (Финансовый метод измерения неосязаемых активов): при пересечении кругов возникают новые элементы интеллектуального капитала</w:t>
      </w:r>
      <w:r>
        <w:t xml:space="preserve">, </w:t>
      </w:r>
      <w:r w:rsidRPr="000A353C">
        <w:t>содержание каждого из которых описывается авторами с целью как можно точнее учесть влияние элементов на стоимость компании. В четырехлистную модель включен такой элемент</w:t>
      </w:r>
      <w:r>
        <w:t xml:space="preserve">, </w:t>
      </w:r>
      <w:r w:rsidRPr="000A353C">
        <w:t>как стратегический альянс</w:t>
      </w:r>
      <w:r>
        <w:t xml:space="preserve">, </w:t>
      </w:r>
      <w:r w:rsidRPr="000A353C">
        <w:t>или партнерский капитал</w:t>
      </w:r>
      <w:r>
        <w:t xml:space="preserve">, </w:t>
      </w:r>
      <w:r w:rsidRPr="000A353C">
        <w:t>который рассматривается как отношения между акционерами. Уход партнера также может привести к потере доходов компании. Основное же достоинство этой модели в том</w:t>
      </w:r>
      <w:r>
        <w:t xml:space="preserve">, </w:t>
      </w:r>
      <w:r w:rsidRPr="000A353C">
        <w:t>что авторами построена шкала структурированности элементов интеллектуального капитала (их всего 15</w:t>
      </w:r>
      <w:r>
        <w:t xml:space="preserve">, </w:t>
      </w:r>
      <w:r w:rsidRPr="000A353C">
        <w:t>как число различных сочетаний 4-х основных элементов)</w:t>
      </w:r>
      <w:r>
        <w:t xml:space="preserve">, </w:t>
      </w:r>
      <w:r w:rsidRPr="000A353C">
        <w:t>на которой наиболее структурированным (следовательно</w:t>
      </w:r>
      <w:r>
        <w:t xml:space="preserve">, </w:t>
      </w:r>
      <w:r w:rsidRPr="000A353C">
        <w:t>полностью принадлежащим компании) является структурный капитал</w:t>
      </w:r>
      <w:r>
        <w:t xml:space="preserve">, </w:t>
      </w:r>
      <w:r w:rsidRPr="000A353C">
        <w:t>наименее — клиентский капитал; структурированность человеческого капитала рассматривается ниже среднего уровня. Такой элемент</w:t>
      </w:r>
      <w:r>
        <w:t xml:space="preserve">, </w:t>
      </w:r>
      <w:r w:rsidRPr="000A353C">
        <w:t>как</w:t>
      </w:r>
      <w:r>
        <w:t xml:space="preserve">, </w:t>
      </w:r>
      <w:r w:rsidRPr="000A353C">
        <w:t>например</w:t>
      </w:r>
      <w:r>
        <w:t xml:space="preserve">, </w:t>
      </w:r>
      <w:r w:rsidRPr="000A353C">
        <w:t>«структурный капитал плюс человеческий капитал» рассматривается как знания</w:t>
      </w:r>
      <w:r>
        <w:t xml:space="preserve">, </w:t>
      </w:r>
      <w:r w:rsidRPr="000A353C">
        <w:t>компетенция и умения сотрудников</w:t>
      </w:r>
      <w:r>
        <w:t xml:space="preserve">, </w:t>
      </w:r>
      <w:r w:rsidRPr="000A353C">
        <w:t>вовлеченные в структуру компании и которые не могут быть потеряны из-за ухода работника. Этот показатель помещен в середину шкалы структурированности интеллектуального капитала.</w:t>
      </w:r>
    </w:p>
    <w:p w:rsidR="000B05BD" w:rsidRPr="000A353C" w:rsidRDefault="00B1283C" w:rsidP="000B05BD">
      <w:pPr>
        <w:spacing w:before="120"/>
        <w:ind w:firstLine="567"/>
        <w:jc w:val="both"/>
      </w:pPr>
      <w:r>
        <w:pict>
          <v:shape id="_x0000_i1041" type="#_x0000_t75" style="width:306pt;height:269.25pt">
            <v:imagedata r:id="rId6" o:title=""/>
          </v:shape>
        </w:pict>
      </w:r>
    </w:p>
    <w:p w:rsidR="000B05BD" w:rsidRDefault="000B05BD" w:rsidP="000B05BD">
      <w:pPr>
        <w:spacing w:before="120"/>
        <w:ind w:firstLine="567"/>
        <w:jc w:val="both"/>
      </w:pPr>
      <w:r w:rsidRPr="000A353C">
        <w:t>Модель «Финансовый метод измерения неосязаемых активов» (FiMIAM)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В некоторых моделях клиентский капитал называется капиталом отношений</w:t>
      </w:r>
      <w:r>
        <w:t xml:space="preserve">, </w:t>
      </w:r>
      <w:r w:rsidRPr="000A353C">
        <w:t>или связей</w:t>
      </w:r>
      <w:r>
        <w:t xml:space="preserve">, </w:t>
      </w:r>
      <w:r w:rsidRPr="000A353C">
        <w:t xml:space="preserve">но под этим понимаются также лояльность и удовлетворенность клиентов. 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Оценка уровня интеллектуального капитала лекарственного средства по нескольким элементам сложна для интерпретации</w:t>
      </w:r>
      <w:r>
        <w:t xml:space="preserve">, </w:t>
      </w:r>
      <w:r w:rsidRPr="000A353C">
        <w:t>поэтому существуют и модели</w:t>
      </w:r>
      <w:r>
        <w:t xml:space="preserve">, </w:t>
      </w:r>
      <w:r w:rsidRPr="000A353C">
        <w:t>предлагающие один обобщающий показатель. Наиболее известным является IC-индекс</w:t>
      </w:r>
      <w:r>
        <w:t xml:space="preserve">, </w:t>
      </w:r>
      <w:r w:rsidRPr="000A353C">
        <w:t>который ещё называется показателем 2-го поколения в отличие от показателей 1-го поколения</w:t>
      </w:r>
      <w:r>
        <w:t xml:space="preserve">, </w:t>
      </w:r>
      <w:r w:rsidRPr="000A353C">
        <w:t>дающих информацию только об отдельных элементах интеллектуального капитала. IC-индекс представляет собой коэффициент</w:t>
      </w:r>
      <w:r>
        <w:t xml:space="preserve">, </w:t>
      </w:r>
      <w:r w:rsidRPr="000A353C">
        <w:t>увязывающий финансовые (в частности</w:t>
      </w:r>
      <w:r>
        <w:t xml:space="preserve">, </w:t>
      </w:r>
      <w:r w:rsidRPr="000A353C">
        <w:t>экономическую добавленную стоимость и оценку стоимости фирмы) и нефинансовые (стратегия</w:t>
      </w:r>
      <w:r>
        <w:t xml:space="preserve">, </w:t>
      </w:r>
      <w:r w:rsidRPr="000A353C">
        <w:t>компетенция) измерители.</w:t>
      </w:r>
    </w:p>
    <w:p w:rsidR="000B05BD" w:rsidRDefault="000B05BD" w:rsidP="000B05BD">
      <w:pPr>
        <w:spacing w:before="120"/>
        <w:ind w:firstLine="567"/>
        <w:jc w:val="both"/>
      </w:pPr>
      <w:r w:rsidRPr="000A353C">
        <w:t xml:space="preserve">Механизм </w:t>
      </w:r>
      <w:r w:rsidRPr="002A071A">
        <w:t>воспроизводства</w:t>
      </w:r>
      <w:r w:rsidRPr="000A353C">
        <w:t xml:space="preserve"> интеллектуального </w:t>
      </w:r>
      <w:r w:rsidRPr="002A071A">
        <w:t>капитала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Любая инновация — в первую очередь результат интеллектуального труда</w:t>
      </w:r>
      <w:r>
        <w:t xml:space="preserve">, </w:t>
      </w:r>
      <w:r w:rsidRPr="000A353C">
        <w:t>интеллектуальной деятельности предприятия. Это</w:t>
      </w:r>
      <w:r>
        <w:t xml:space="preserve">, </w:t>
      </w:r>
      <w:r w:rsidRPr="000A353C">
        <w:t>как правило</w:t>
      </w:r>
      <w:r>
        <w:t xml:space="preserve">, </w:t>
      </w:r>
      <w:r w:rsidRPr="000A353C">
        <w:t>ассоциируется с дополнительными расходами</w:t>
      </w:r>
      <w:r>
        <w:t xml:space="preserve">, </w:t>
      </w:r>
      <w:r w:rsidRPr="000A353C">
        <w:t>а следовательно</w:t>
      </w:r>
      <w:r>
        <w:t xml:space="preserve">, </w:t>
      </w:r>
      <w:r w:rsidRPr="000A353C">
        <w:t>с повышением себестоимости продукции</w:t>
      </w:r>
      <w:r>
        <w:t xml:space="preserve">, </w:t>
      </w:r>
      <w:r w:rsidRPr="000A353C">
        <w:t>причем затраты на интеллектуально-инновационную деятельность подсчитываются достаточно просто на основании бухгалтерского учета расходов.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Проблема возникает при оценке доли прибыли</w:t>
      </w:r>
      <w:r>
        <w:t xml:space="preserve">, </w:t>
      </w:r>
      <w:r w:rsidRPr="000A353C">
        <w:t>которая получается в результате овеществления интеллектуального труда при создании инновационного лекарственного средства. Получение такой оценки и положительного результата</w:t>
      </w:r>
      <w:r>
        <w:t xml:space="preserve">, </w:t>
      </w:r>
      <w:r w:rsidRPr="000A353C">
        <w:t>подтверждающего существенное влияние интеллектуального труда на величину прибыли</w:t>
      </w:r>
      <w:r>
        <w:t xml:space="preserve">, </w:t>
      </w:r>
      <w:r w:rsidRPr="000A353C">
        <w:t>и приведет к практической заинтересованности предпринимателя в инвестициях в интеллектуально-инновационную деятельность фармацевтического предприятия.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Для решения этой проблемы следует ввести понятие интеллектуальной составляющей рыночной стоимости продукции (лекарственное средство) как доли стоимости</w:t>
      </w:r>
      <w:r>
        <w:t xml:space="preserve">, </w:t>
      </w:r>
      <w:r w:rsidRPr="000A353C">
        <w:t>определяемой ценностью овеществленного в продукции интеллектуального капитала производителя. При этом процесс овеществления интеллектуального капитала направлен на создание таких свойств лекарственного редства</w:t>
      </w:r>
      <w:r>
        <w:t xml:space="preserve">, </w:t>
      </w:r>
      <w:r w:rsidRPr="000A353C">
        <w:t>которые обеспечивают удовлетворение имеющих место общественных потребностей</w:t>
      </w:r>
      <w:r>
        <w:t xml:space="preserve">, </w:t>
      </w:r>
      <w:r w:rsidRPr="000A353C">
        <w:t>что и определяет ее потребительскую ценность.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Схематично</w:t>
      </w:r>
      <w:r>
        <w:t xml:space="preserve">, </w:t>
      </w:r>
      <w:r w:rsidRPr="000A353C">
        <w:t>крупными блоками концептуальная модель овеществления интеллектуального капитала производителя в процессе создания</w:t>
      </w:r>
      <w:r>
        <w:t xml:space="preserve">, </w:t>
      </w:r>
      <w:r w:rsidRPr="000A353C">
        <w:t xml:space="preserve">производства и реализации продукции.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Начальный импульс развития процесса овеществления интеллектуального капитала дает инновационная идея</w:t>
      </w:r>
      <w:r>
        <w:t xml:space="preserve">, </w:t>
      </w:r>
      <w:r w:rsidRPr="000A353C">
        <w:t>определяющая</w:t>
      </w:r>
      <w:r>
        <w:t xml:space="preserve">, </w:t>
      </w:r>
      <w:r w:rsidRPr="000A353C">
        <w:t>каким образом</w:t>
      </w:r>
      <w:r>
        <w:t xml:space="preserve">, </w:t>
      </w:r>
      <w:r w:rsidRPr="000A353C">
        <w:t>за счет чего можно удовлетворить возникшие в обществе потребности. Это может быть достигнуто путем усовершенствования</w:t>
      </w:r>
      <w:r>
        <w:t xml:space="preserve">, </w:t>
      </w:r>
      <w:r w:rsidRPr="000A353C">
        <w:t>модернизации традиционной лекарственного средства</w:t>
      </w:r>
      <w:r>
        <w:t xml:space="preserve">, </w:t>
      </w:r>
      <w:r w:rsidRPr="000A353C">
        <w:t>приданием этой продукции новых свойств или повышением уровня уже достигнутого качества выпускаемой продукции. Может иметь место и диверсификация производства для выпуска нового лекарственного прпарата.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Инновационная идея возникает в недрах кадрового капитала предприятия. При этом</w:t>
      </w:r>
      <w:r>
        <w:t xml:space="preserve">, </w:t>
      </w:r>
      <w:r w:rsidRPr="000A353C">
        <w:t>чем больше объем знаний и их качество</w:t>
      </w:r>
      <w:r>
        <w:t xml:space="preserve">, </w:t>
      </w:r>
      <w:r w:rsidRPr="000A353C">
        <w:t>чем основательнее накопленный опыт использования этих знаний</w:t>
      </w:r>
      <w:r>
        <w:t xml:space="preserve">, </w:t>
      </w:r>
      <w:r w:rsidRPr="000A353C">
        <w:t>чем совершеннее профессиональные качества сотрудников творческого коллектива и выше уровень корпоративной культуры в этом коллективе</w:t>
      </w:r>
      <w:r>
        <w:t xml:space="preserve">, </w:t>
      </w:r>
      <w:r w:rsidRPr="000A353C">
        <w:t>тем чаще вырабатываются плодотворные и эффективные инновационные идеи в процессе интеллектуально-инновационной деятельности организации.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Выработка и окончательное формирование инновационной идеи происходят на основе взаимодействия с потребителем в процессе маркетинговых исследований. В этот начальный момент овеществления интеллектуального капитала оценкой перспективности и коммерческой значимости инновационной идеи является потребительская ценность будущей продукции.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Переходом к созданию этой продукции на основе инновационной идеи является</w:t>
      </w:r>
      <w:r>
        <w:t xml:space="preserve">, </w:t>
      </w:r>
      <w:r w:rsidRPr="000A353C">
        <w:t>разработка технического решения и создание объекта промышленной собственности с получением патента на изобретение</w:t>
      </w:r>
      <w:r>
        <w:t xml:space="preserve">, </w:t>
      </w:r>
      <w:r w:rsidRPr="000A353C">
        <w:t>полезную модель или промышленный образец</w:t>
      </w:r>
      <w:r>
        <w:t xml:space="preserve">, </w:t>
      </w:r>
      <w:r w:rsidRPr="000A353C">
        <w:t>что обеспечивает право на эксклюзивное его использование. При этом происходит пополнение интеллектуального капитала за счет новых объектов интеллектуальной собственности</w:t>
      </w:r>
      <w:r>
        <w:t xml:space="preserve">, </w:t>
      </w:r>
      <w:r w:rsidRPr="000A353C">
        <w:t>увеличивается интеллектуальный потенциал организации. Техническое решение конкретизирует пути конструктивного исполнения инновационной идеи по достижению установленной совокупности свойств и облика инновационной продукции</w:t>
      </w:r>
      <w:r>
        <w:t xml:space="preserve">, </w:t>
      </w:r>
      <w:r w:rsidRPr="000A353C">
        <w:t>что позволяет создать ее опытные образцы.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Таким путем осуществляется овеществление инновационной идеи в одном или нескольких экземплярах продукции</w:t>
      </w:r>
      <w:r>
        <w:t xml:space="preserve">, </w:t>
      </w:r>
      <w:r w:rsidRPr="000A353C">
        <w:t>которые должны пройти определенные испытания. По результатам испытаний уточняется облик будущей серийной продукции</w:t>
      </w:r>
      <w:r>
        <w:t xml:space="preserve">, </w:t>
      </w:r>
      <w:r w:rsidRPr="000A353C">
        <w:t>производится доводка продукции до рыночной кондиции.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Созданная при этом интеллектуальная собственность овеществляется через новую технологию и организацию производства в новой продукции.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Таким образом</w:t>
      </w:r>
      <w:r>
        <w:t xml:space="preserve">, </w:t>
      </w:r>
      <w:r w:rsidRPr="000A353C">
        <w:t>происходит еще одно</w:t>
      </w:r>
      <w:r>
        <w:t xml:space="preserve">, </w:t>
      </w:r>
      <w:r w:rsidRPr="000A353C">
        <w:t>второе овеществление интеллектуального капитала предприятия в процессе создания и производства инновационного лекарственного препарата. При этом эффективное использование интеллектуального капитала приводит к снижению себестоимости продукции относительно среднерыночной прежде всего за счет уменьшения переменной составляющей затрат на производство инновационной продукции.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Реализация произведенной продукции во многом определяется установившимся имиджем предприятия</w:t>
      </w:r>
      <w:r>
        <w:t xml:space="preserve">, </w:t>
      </w:r>
      <w:r w:rsidRPr="000A353C">
        <w:t>известностью и авторитетом торговой марки. Потребитель активнее приобретает товары того производителя</w:t>
      </w:r>
      <w:r>
        <w:t xml:space="preserve">, </w:t>
      </w:r>
      <w:r w:rsidRPr="000A353C">
        <w:t>в декларируемом качестве которых он уверен. Это позволяет производителю продукции с хорошо зарекомендовавшей себя торговой маркой увеличивать цену на свою продукцию относительно среднерыночной на подобные товары.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В этом состоит эффект еще одного</w:t>
      </w:r>
      <w:r>
        <w:t xml:space="preserve">, </w:t>
      </w:r>
      <w:r w:rsidRPr="000A353C">
        <w:t>третьего этапа овеществления интеллектуального капитала предприятия. На этом этапе происходит овеществление маркетинговых активов — третьей составляющей интеллектуального капитала предприятия.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При разработке новой продукции на основе эффективной инновационной идеи будет получено новое качество. Интеллектуальная составляющая рыночной стоимости новой инновационной продукции будет определяться</w:t>
      </w:r>
      <w:r>
        <w:t xml:space="preserve">, </w:t>
      </w:r>
      <w:r w:rsidRPr="000A353C">
        <w:t>прежде всего</w:t>
      </w:r>
      <w:r>
        <w:t xml:space="preserve">, </w:t>
      </w:r>
      <w:r w:rsidRPr="000A353C">
        <w:t>рыночной стоимостью этого качества</w:t>
      </w:r>
      <w:r>
        <w:t xml:space="preserve">, </w:t>
      </w:r>
      <w:r w:rsidRPr="000A353C">
        <w:t>то есть созданной в результате инновации ценностью новой продукции. Эта ценность возникла в процессе овеществления интеллектуального капитала на двух этапах создания и производства продукции: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1)</w:t>
      </w:r>
      <w:r>
        <w:t xml:space="preserve"> </w:t>
      </w:r>
      <w:r w:rsidRPr="000A353C">
        <w:t>при разработке технического решения на основе инновационной идеи создания продукции с требуемой рынком совокупностью потребительских свойств;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2)</w:t>
      </w:r>
      <w:r>
        <w:t xml:space="preserve"> </w:t>
      </w:r>
      <w:r w:rsidRPr="000A353C">
        <w:t>при разработке технологии и организации производства новой продукции.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 xml:space="preserve">Маркетинговый подход к </w:t>
      </w:r>
      <w:r w:rsidRPr="002A071A">
        <w:t>процессу</w:t>
      </w:r>
      <w:r w:rsidRPr="000A353C">
        <w:t xml:space="preserve"> </w:t>
      </w:r>
      <w:r w:rsidRPr="002A071A">
        <w:t>воспроизводства</w:t>
      </w:r>
      <w:r w:rsidRPr="000A353C">
        <w:t xml:space="preserve"> интеллектуального </w:t>
      </w:r>
      <w:r w:rsidRPr="002A071A">
        <w:t>капитала</w:t>
      </w:r>
      <w:r w:rsidRPr="000A353C">
        <w:t xml:space="preserve"> лекарственного средства предлагает следующую последовательность этапов: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2A071A">
        <w:t>распределение</w:t>
      </w:r>
      <w:r w:rsidRPr="000A353C">
        <w:t xml:space="preserve"> </w:t>
      </w:r>
      <w:r w:rsidRPr="002A071A">
        <w:t>капитала</w:t>
      </w:r>
      <w:r>
        <w:t xml:space="preserve"> - </w:t>
      </w:r>
      <w:r w:rsidRPr="000A353C">
        <w:t xml:space="preserve">на данном этапе обосновывается </w:t>
      </w:r>
      <w:r w:rsidRPr="002A071A">
        <w:t>инвестиционная деятельность</w:t>
      </w:r>
      <w:r w:rsidRPr="000A353C">
        <w:t xml:space="preserve"> субъекта хозяйствования с определением объема </w:t>
      </w:r>
      <w:r w:rsidRPr="002A071A">
        <w:t>инноваций</w:t>
      </w:r>
      <w:r>
        <w:t xml:space="preserve">, </w:t>
      </w:r>
      <w:r w:rsidRPr="000A353C">
        <w:t xml:space="preserve">формирующая ресурсную базу </w:t>
      </w:r>
      <w:r w:rsidRPr="002A071A">
        <w:t>воспроизводства</w:t>
      </w:r>
      <w:r w:rsidRPr="000A353C">
        <w:t xml:space="preserve"> интеллектуального </w:t>
      </w:r>
      <w:r w:rsidRPr="002A071A">
        <w:t>капитала</w:t>
      </w:r>
      <w:r w:rsidRPr="000A353C">
        <w:t xml:space="preserve">;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 xml:space="preserve">в </w:t>
      </w:r>
      <w:r w:rsidRPr="002A071A">
        <w:t>процессе</w:t>
      </w:r>
      <w:r w:rsidRPr="000A353C">
        <w:t xml:space="preserve"> творческой деятельности на базе изучения</w:t>
      </w:r>
      <w:r>
        <w:t xml:space="preserve">, </w:t>
      </w:r>
      <w:r w:rsidRPr="000A353C">
        <w:t xml:space="preserve">формирования и развития </w:t>
      </w:r>
      <w:r w:rsidRPr="002A071A">
        <w:t>потребностей</w:t>
      </w:r>
      <w:r w:rsidRPr="000A353C">
        <w:t xml:space="preserve"> происходит разработка</w:t>
      </w:r>
      <w:r>
        <w:t xml:space="preserve">, </w:t>
      </w:r>
      <w:r w:rsidRPr="000A353C">
        <w:t>отбор идей</w:t>
      </w:r>
      <w:r>
        <w:t xml:space="preserve">, </w:t>
      </w:r>
      <w:r w:rsidRPr="000A353C">
        <w:t xml:space="preserve">формирование </w:t>
      </w:r>
      <w:r w:rsidRPr="002A071A">
        <w:t>концепции</w:t>
      </w:r>
      <w:r w:rsidRPr="000A353C">
        <w:t xml:space="preserve"> развития;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 xml:space="preserve">этап </w:t>
      </w:r>
      <w:r w:rsidRPr="002A071A">
        <w:t>потребления</w:t>
      </w:r>
      <w:r>
        <w:t xml:space="preserve">, </w:t>
      </w:r>
      <w:r w:rsidRPr="000A353C">
        <w:t>когда апробация</w:t>
      </w:r>
      <w:r>
        <w:t xml:space="preserve">, </w:t>
      </w:r>
      <w:r w:rsidRPr="000A353C">
        <w:t xml:space="preserve">совершенствование и внедрение интеллектуального продукта достигают единства; 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этап производства</w:t>
      </w:r>
      <w:r>
        <w:t xml:space="preserve"> - </w:t>
      </w:r>
      <w:r w:rsidRPr="000A353C">
        <w:t xml:space="preserve">происходит наращивание объемов и (или) </w:t>
      </w:r>
      <w:r w:rsidRPr="002A071A">
        <w:t>качества</w:t>
      </w:r>
      <w:r w:rsidRPr="000A353C">
        <w:t xml:space="preserve"> производимой продукции</w:t>
      </w:r>
      <w:r>
        <w:t xml:space="preserve">, </w:t>
      </w:r>
      <w:r w:rsidRPr="000A353C">
        <w:t xml:space="preserve">совершенствуется структура </w:t>
      </w:r>
      <w:r w:rsidRPr="002A071A">
        <w:t>интеллектуальной собственности</w:t>
      </w:r>
      <w:r w:rsidRPr="000A353C">
        <w:t xml:space="preserve"> и </w:t>
      </w:r>
      <w:r w:rsidRPr="002A071A">
        <w:t>активно</w:t>
      </w:r>
      <w:r w:rsidRPr="000A353C">
        <w:t xml:space="preserve"> развиваются маркетинг-элементы</w:t>
      </w:r>
      <w:r>
        <w:t xml:space="preserve">, </w:t>
      </w:r>
      <w:r w:rsidRPr="000A353C">
        <w:t xml:space="preserve">позволяющие достичь оптимального результата в деятельности фирмы на рынке. На данном этапе </w:t>
      </w:r>
      <w:r w:rsidRPr="002A071A">
        <w:t>интеллектуальный капитал</w:t>
      </w:r>
      <w:r w:rsidRPr="000A353C">
        <w:t xml:space="preserve"> лекарственного средства выступает средством повышения уровня эффективности воспроизводственного </w:t>
      </w:r>
      <w:r w:rsidRPr="002A071A">
        <w:t>процесса</w:t>
      </w:r>
      <w:r>
        <w:t xml:space="preserve">, </w:t>
      </w:r>
      <w:r w:rsidRPr="000A353C">
        <w:t>часть которого в форме ресурса возвращается на первоначальный этап</w:t>
      </w:r>
      <w:r>
        <w:t xml:space="preserve">, </w:t>
      </w:r>
      <w:r w:rsidRPr="000A353C">
        <w:t xml:space="preserve">замыкая </w:t>
      </w:r>
      <w:r w:rsidRPr="002A071A">
        <w:t>воспроизводственный цикл</w:t>
      </w:r>
      <w:r w:rsidRPr="000A353C">
        <w:t xml:space="preserve"> и обеспечивая его постоянное развитие.</w:t>
      </w:r>
    </w:p>
    <w:p w:rsidR="000B05BD" w:rsidRDefault="00B1283C" w:rsidP="000B05BD">
      <w:pPr>
        <w:spacing w:before="120"/>
        <w:ind w:firstLine="567"/>
        <w:jc w:val="both"/>
      </w:pPr>
      <w:r>
        <w:pict>
          <v:shape id="_x0000_i1044" type="#_x0000_t75" style="width:466.5pt;height:285pt">
            <v:imagedata r:id="rId7" o:title=""/>
          </v:shape>
        </w:pict>
      </w:r>
    </w:p>
    <w:p w:rsidR="000B05BD" w:rsidRDefault="000B05BD" w:rsidP="000B05BD">
      <w:pPr>
        <w:spacing w:before="120"/>
        <w:ind w:firstLine="567"/>
        <w:jc w:val="both"/>
      </w:pPr>
      <w:r w:rsidRPr="000A353C">
        <w:t>Место и роль интеллектуального капитала в совокупности неосязаемых активов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Природные факторы и благоприятные внешние обстоятельства также могут создавать для компании актив. Так</w:t>
      </w:r>
      <w:r>
        <w:t xml:space="preserve">, </w:t>
      </w:r>
      <w:r w:rsidRPr="000A353C">
        <w:t>высокое качество добываемого сырья</w:t>
      </w:r>
      <w:r>
        <w:t xml:space="preserve">, </w:t>
      </w:r>
      <w:r w:rsidRPr="000A353C">
        <w:t>удачное географическое положение</w:t>
      </w:r>
      <w:r>
        <w:t xml:space="preserve">, </w:t>
      </w:r>
      <w:r w:rsidRPr="000A353C">
        <w:t>внезапно возникшая мода на производимый продукт</w:t>
      </w:r>
      <w:r>
        <w:t xml:space="preserve">, </w:t>
      </w:r>
      <w:r w:rsidRPr="000A353C">
        <w:t>монопольные преимущества или неожиданное разорение конкурента</w:t>
      </w:r>
      <w:r>
        <w:t xml:space="preserve">, </w:t>
      </w:r>
      <w:r w:rsidRPr="000A353C">
        <w:t>необычайно жаркое лето или холодная зима — все это создает</w:t>
      </w:r>
      <w:r>
        <w:t xml:space="preserve">, </w:t>
      </w:r>
      <w:r w:rsidRPr="000A353C">
        <w:t>по крайней мере</w:t>
      </w:r>
      <w:r>
        <w:t xml:space="preserve">, </w:t>
      </w:r>
      <w:r w:rsidRPr="000A353C">
        <w:t>такой актив</w:t>
      </w:r>
      <w:r>
        <w:t xml:space="preserve">, </w:t>
      </w:r>
      <w:r w:rsidRPr="000A353C">
        <w:t>как предпочтения клиентов</w:t>
      </w:r>
      <w:r>
        <w:t xml:space="preserve">, </w:t>
      </w:r>
      <w:r w:rsidRPr="000A353C">
        <w:t>обращающих свою покупательскую способность на компанию независимо от прилагаемых ею интеллектуальных усилий. Аналогичный результат создается синергетическими эффектами</w:t>
      </w:r>
      <w:r>
        <w:t xml:space="preserve">, </w:t>
      </w:r>
      <w:r w:rsidRPr="000A353C">
        <w:t>возникающими</w:t>
      </w:r>
      <w:r>
        <w:t xml:space="preserve">, </w:t>
      </w:r>
      <w:r w:rsidRPr="000A353C">
        <w:t>с одной стороны</w:t>
      </w:r>
      <w:r>
        <w:t xml:space="preserve">, </w:t>
      </w:r>
      <w:r w:rsidRPr="000A353C">
        <w:t>как следствие удачных управленческих решений</w:t>
      </w:r>
      <w:r>
        <w:t xml:space="preserve">, </w:t>
      </w:r>
      <w:r w:rsidRPr="000A353C">
        <w:t>с другой стороны</w:t>
      </w:r>
      <w:r>
        <w:t xml:space="preserve">, </w:t>
      </w:r>
      <w:r w:rsidRPr="000A353C">
        <w:t xml:space="preserve">их нельзя назвать результатом мыслительной деятельности.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Синергетические эффекты — это взрывные эффекты неадекватного преобразования входного сигнала в выходной. Эффект синергии может возникать при объединении активов в виде будущих экономических выгод. Однако</w:t>
      </w:r>
      <w:r>
        <w:t xml:space="preserve">, </w:t>
      </w:r>
      <w:r w:rsidRPr="000A353C">
        <w:t>прежде чем появятся экономические выгоды</w:t>
      </w:r>
      <w:r>
        <w:t xml:space="preserve">, </w:t>
      </w:r>
      <w:r w:rsidRPr="000A353C">
        <w:t>синергетические эффекты преобразуются в какие-либо неосязаемые</w:t>
      </w:r>
      <w:r>
        <w:t xml:space="preserve">, </w:t>
      </w:r>
      <w:r w:rsidRPr="000A353C">
        <w:t>дополнительные к имеющимся</w:t>
      </w:r>
      <w:r>
        <w:t xml:space="preserve">, </w:t>
      </w:r>
      <w:r w:rsidRPr="000A353C">
        <w:t>активы: внутрифирменную структуру</w:t>
      </w:r>
      <w:r>
        <w:t xml:space="preserve">, </w:t>
      </w:r>
      <w:r w:rsidRPr="000A353C">
        <w:t>лояльность клиентов</w:t>
      </w:r>
      <w:r>
        <w:t xml:space="preserve">, </w:t>
      </w:r>
      <w:r w:rsidRPr="000A353C">
        <w:t xml:space="preserve">инновационную активность персонала и др.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Приняв во внимание эти аргументы</w:t>
      </w:r>
      <w:r>
        <w:t xml:space="preserve">, </w:t>
      </w:r>
      <w:r w:rsidRPr="000A353C">
        <w:t>будем считать</w:t>
      </w:r>
      <w:r>
        <w:t xml:space="preserve">, </w:t>
      </w:r>
      <w:r w:rsidRPr="000A353C">
        <w:t>что неосязаемые активы создаются не только интеллектуальными (мыслительными) усилиями</w:t>
      </w:r>
      <w:r>
        <w:t xml:space="preserve">, </w:t>
      </w:r>
      <w:r w:rsidRPr="000A353C">
        <w:t xml:space="preserve">поэтому не все могут называться интеллектуальным капиталом.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Интеллектуальный капитал лекарственного средства — это экономическая ценность двух категорий неосязаемого имущества компании: организационный (структурный) капитал и человеческий капитал. Состав каждого компонента уточняется следующими примерами: к структурному капиталу относятся собственные системы программного обеспечения</w:t>
      </w:r>
      <w:r>
        <w:t xml:space="preserve">, </w:t>
      </w:r>
      <w:r w:rsidRPr="000A353C">
        <w:t>организация дистрибьютивно-сетевой работы</w:t>
      </w:r>
      <w:r>
        <w:t xml:space="preserve">, </w:t>
      </w:r>
      <w:r w:rsidRPr="000A353C">
        <w:t>каналы сбыта и снабжения лекарственного средства. К человеческому капиталу относятся человеческие ресурсы внутри организации (то есть ресурсы персонала)</w:t>
      </w:r>
      <w:r>
        <w:t xml:space="preserve">, </w:t>
      </w:r>
      <w:r w:rsidRPr="000A353C">
        <w:t xml:space="preserve">а также внешние человеческие ресурсы организации (то есть ресурсы покупателей и поставщиков). </w:t>
      </w:r>
    </w:p>
    <w:p w:rsidR="000B05BD" w:rsidRPr="000A353C" w:rsidRDefault="00B1283C" w:rsidP="000B05BD">
      <w:pPr>
        <w:spacing w:before="120"/>
        <w:ind w:firstLine="567"/>
        <w:jc w:val="both"/>
      </w:pPr>
      <w:r>
        <w:pict>
          <v:shape id="_x0000_i1047" type="#_x0000_t75" style="width:366.75pt;height:124.5pt">
            <v:imagedata r:id="rId8" o:title=""/>
          </v:shape>
        </w:pic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Выделение интеллектуального капитала из совокупности неосязаемых активов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Интеллектуальный капитал лекарственного средства рассматривается как часть</w:t>
      </w:r>
      <w:r>
        <w:t xml:space="preserve">, </w:t>
      </w:r>
      <w:r w:rsidRPr="000A353C">
        <w:t>а не синоним неосязаемых активов («неосязаемого имущества»). Существуют также вещи нематериальной природы</w:t>
      </w:r>
      <w:r>
        <w:t xml:space="preserve">, </w:t>
      </w:r>
      <w:r w:rsidRPr="000A353C">
        <w:t>которые не являются логической частью интеллектуального капитала компании. В частности</w:t>
      </w:r>
      <w:r>
        <w:t xml:space="preserve">, </w:t>
      </w:r>
      <w:r w:rsidRPr="000A353C">
        <w:t>такой вещью является репутация фирмы</w:t>
      </w:r>
      <w:r>
        <w:t xml:space="preserve">, </w:t>
      </w:r>
      <w:r w:rsidRPr="000A353C">
        <w:t>которая может быть «сопутствующим продуктом (результатом) разумного использования интеллектуального капитала фирмы</w:t>
      </w:r>
      <w:r>
        <w:t xml:space="preserve">, </w:t>
      </w:r>
      <w:r w:rsidRPr="000A353C">
        <w:t xml:space="preserve">но не является частью ее интеллектуального капитала».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Соглашаясь с тем</w:t>
      </w:r>
      <w:r>
        <w:t xml:space="preserve">, </w:t>
      </w:r>
      <w:r w:rsidRPr="000A353C">
        <w:t>что интеллектуальный капитал лекарственного средства вбирает в себя более широкий круг активов</w:t>
      </w:r>
      <w:r>
        <w:t xml:space="preserve">, </w:t>
      </w:r>
      <w:r w:rsidRPr="000A353C">
        <w:t>чем нематериальные активы</w:t>
      </w:r>
      <w:r>
        <w:t xml:space="preserve">, </w:t>
      </w:r>
      <w:r w:rsidRPr="000A353C">
        <w:t>то не все из признаваемых в учете нематериальных активов можно отнести к интеллектуальному капиталу. Кроме того</w:t>
      </w:r>
      <w:r>
        <w:t xml:space="preserve">, </w:t>
      </w:r>
      <w:r w:rsidRPr="000A353C">
        <w:t>существуют и не признаваемые стандартами учета активы</w:t>
      </w:r>
      <w:r>
        <w:t xml:space="preserve">, </w:t>
      </w:r>
      <w:r w:rsidRPr="000A353C">
        <w:t>которые также нельзя отнести к результатам интеллектуальной деятельности.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Различие между интеллектуальным капиталом лекарственного средства и неосязаемыми активами можно объяснить и иначе. Так</w:t>
      </w:r>
      <w:r>
        <w:t xml:space="preserve">, </w:t>
      </w:r>
      <w:r w:rsidRPr="000A353C">
        <w:t>если исходить из того</w:t>
      </w:r>
      <w:r>
        <w:t xml:space="preserve">, </w:t>
      </w:r>
      <w:r w:rsidRPr="000A353C">
        <w:t>что существуют измеряемые и неизмеряемые активы</w:t>
      </w:r>
      <w:r>
        <w:t xml:space="preserve">, </w:t>
      </w:r>
      <w:r w:rsidRPr="000A353C">
        <w:t>можно выделить интеллектуальные активы</w:t>
      </w:r>
      <w:r>
        <w:t xml:space="preserve">, </w:t>
      </w:r>
      <w:r w:rsidRPr="000A353C">
        <w:t>основным признаком которых является их нахождение «за пределами прямого измерения»</w:t>
      </w:r>
      <w:r>
        <w:t xml:space="preserve">, </w:t>
      </w:r>
      <w:r w:rsidRPr="000A353C">
        <w:t>и неосязаемые активы. Последние</w:t>
      </w:r>
      <w:r>
        <w:t xml:space="preserve">, </w:t>
      </w:r>
      <w:r w:rsidRPr="000A353C">
        <w:t>напротив</w:t>
      </w:r>
      <w:r>
        <w:t xml:space="preserve">, </w:t>
      </w:r>
      <w:r w:rsidRPr="000A353C">
        <w:t>представляют собой активы</w:t>
      </w:r>
      <w:r>
        <w:t xml:space="preserve">, </w:t>
      </w:r>
      <w:r w:rsidRPr="000A353C">
        <w:t>обладающие целым набором юридических прав</w:t>
      </w:r>
      <w:r>
        <w:t xml:space="preserve">, </w:t>
      </w:r>
      <w:r w:rsidRPr="000A353C">
        <w:t>а также способностью приносить экономическую выгоду для организации</w:t>
      </w:r>
      <w:r>
        <w:t xml:space="preserve">, </w:t>
      </w:r>
      <w:r w:rsidRPr="000A353C">
        <w:t>которая может быть измерена (через увеличение продаж</w:t>
      </w:r>
      <w:r>
        <w:t xml:space="preserve">, </w:t>
      </w:r>
      <w:r w:rsidRPr="000A353C">
        <w:t>либо снижение издержек</w:t>
      </w:r>
      <w:r>
        <w:t xml:space="preserve">, </w:t>
      </w:r>
      <w:r w:rsidRPr="000A353C">
        <w:t>либо увеличение стоимости материальных активов). При этом рабочая сила может рассматриваться только как интеллектуальный актив</w:t>
      </w:r>
      <w:r>
        <w:t xml:space="preserve">, </w:t>
      </w:r>
      <w:r w:rsidRPr="000A353C">
        <w:t>поскольку точную количественную оценку будущей прибыли</w:t>
      </w:r>
      <w:r>
        <w:t xml:space="preserve">, </w:t>
      </w:r>
      <w:r w:rsidRPr="000A353C">
        <w:t>создаваемой рабочей силой</w:t>
      </w:r>
      <w:r>
        <w:t xml:space="preserve">, </w:t>
      </w:r>
      <w:r w:rsidRPr="000A353C">
        <w:t>получить невозможно. Таким образом</w:t>
      </w:r>
      <w:r>
        <w:t xml:space="preserve">, </w:t>
      </w:r>
      <w:r w:rsidRPr="000A353C">
        <w:t>сложность определения приемлемой рыночной цены актива следует рассматривать как важный индикатор интеллектуального актива. В этом подходе неосязаемые (неизмеряемые) активы рассматриваются как самостоятельный актив (интеллектуальный)</w:t>
      </w:r>
      <w:r>
        <w:t xml:space="preserve">, </w:t>
      </w:r>
      <w:r w:rsidRPr="000A353C">
        <w:t>а не как подгруппа неосязаемых активов.</w:t>
      </w:r>
    </w:p>
    <w:p w:rsidR="000B05BD" w:rsidRPr="000A353C" w:rsidRDefault="00B1283C" w:rsidP="000B05BD">
      <w:pPr>
        <w:spacing w:before="120"/>
        <w:ind w:firstLine="567"/>
        <w:jc w:val="both"/>
      </w:pPr>
      <w:r>
        <w:pict>
          <v:shape id="_x0000_i1050" type="#_x0000_t75" style="width:393.75pt;height:119.25pt">
            <v:imagedata r:id="rId9" o:title=""/>
          </v:shape>
        </w:pict>
      </w:r>
    </w:p>
    <w:p w:rsidR="000B05BD" w:rsidRDefault="000B05BD" w:rsidP="000B05BD">
      <w:pPr>
        <w:spacing w:before="120"/>
        <w:ind w:firstLine="567"/>
        <w:jc w:val="both"/>
      </w:pPr>
      <w:r w:rsidRPr="000A353C">
        <w:t xml:space="preserve">Разделение совокупности активов по признаку измеряемости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Особенностью интеллектуального актива</w:t>
      </w:r>
      <w:r>
        <w:t xml:space="preserve">, </w:t>
      </w:r>
      <w:r w:rsidRPr="000A353C">
        <w:t>кроме невозможности иметь прямую денежную оценку</w:t>
      </w:r>
      <w:r>
        <w:t xml:space="preserve">, </w:t>
      </w:r>
      <w:r w:rsidRPr="000A353C">
        <w:t>является его существование только в рамках действующего предприятия. Другими словами</w:t>
      </w:r>
      <w:r>
        <w:t xml:space="preserve">, </w:t>
      </w:r>
      <w:r w:rsidRPr="000A353C">
        <w:t>эти активы прекращают свою жизнь вместе с фирмой</w:t>
      </w:r>
      <w:r>
        <w:t xml:space="preserve">, </w:t>
      </w:r>
      <w:r w:rsidRPr="000A353C">
        <w:t>которая их создала. Неосязаемые же активы могут продолжить существование в другой фирме. По поводу такого взгляда на соотношение неосязаемых и интеллектуальных активов можно сказать</w:t>
      </w:r>
      <w:r>
        <w:t xml:space="preserve">, </w:t>
      </w:r>
      <w:r w:rsidRPr="000A353C">
        <w:t>что если понимать содержание последних так</w:t>
      </w:r>
      <w:r>
        <w:t xml:space="preserve">, </w:t>
      </w:r>
      <w:r w:rsidRPr="000A353C">
        <w:t>как принято у менеджеров</w:t>
      </w:r>
      <w:r>
        <w:t xml:space="preserve">, </w:t>
      </w:r>
      <w:r w:rsidRPr="000A353C">
        <w:t>в общепринятом смысле</w:t>
      </w:r>
      <w:r>
        <w:t xml:space="preserve">, </w:t>
      </w:r>
      <w:r w:rsidRPr="000A353C">
        <w:t>то интеллектуальный капитал включает в себя часть элементов таких как патенты</w:t>
      </w:r>
      <w:r>
        <w:t xml:space="preserve">, </w:t>
      </w:r>
      <w:r w:rsidRPr="000A353C">
        <w:t>лицензии</w:t>
      </w:r>
      <w:r>
        <w:t xml:space="preserve">, </w:t>
      </w:r>
      <w:r w:rsidRPr="000A353C">
        <w:t>торговые марки и другие. Поэтому интеллектуальный капитал вряд ли следует ограничивать только неизмеряемыми активами.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Исследование проблемы интеллектуального капитала лекарственного средства с позиции глобальных изменений в мировой экономике</w:t>
      </w:r>
      <w:r>
        <w:t xml:space="preserve">, </w:t>
      </w:r>
      <w:r w:rsidRPr="000A353C">
        <w:t>возникновения «экономики знаний»</w:t>
      </w:r>
      <w:r>
        <w:t xml:space="preserve">, </w:t>
      </w:r>
      <w:r w:rsidRPr="000A353C">
        <w:t>управления знаниями в высокотехнологичных и наукоемких компаниях</w:t>
      </w:r>
      <w:r>
        <w:t xml:space="preserve">, </w:t>
      </w:r>
      <w:r w:rsidRPr="000A353C">
        <w:t>как правило</w:t>
      </w:r>
      <w:r>
        <w:t xml:space="preserve">, </w:t>
      </w:r>
      <w:r w:rsidRPr="000A353C">
        <w:t xml:space="preserve">приводит к выводу о принципиальном совпадении понятий интеллектуального капитала и неосязаемых активов. </w:t>
      </w:r>
    </w:p>
    <w:p w:rsidR="000B05BD" w:rsidRPr="000A353C" w:rsidRDefault="00B1283C" w:rsidP="000B05BD">
      <w:pPr>
        <w:spacing w:before="120"/>
        <w:ind w:firstLine="567"/>
        <w:jc w:val="both"/>
      </w:pPr>
      <w:r>
        <w:pict>
          <v:shape id="_x0000_i1053" type="#_x0000_t75" style="width:288.75pt;height:49.5pt">
            <v:imagedata r:id="rId10" o:title=""/>
          </v:shape>
        </w:pict>
      </w:r>
    </w:p>
    <w:p w:rsidR="000B05BD" w:rsidRDefault="000B05BD" w:rsidP="000B05BD">
      <w:pPr>
        <w:spacing w:before="120"/>
        <w:ind w:firstLine="567"/>
        <w:jc w:val="both"/>
      </w:pPr>
      <w:r w:rsidRPr="000A353C">
        <w:t>Исходная концепция интеллектуального капитала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Принципиальное совпадение терминов «неосязаемые активы» и «интеллектуальный капитал» имеет место и в том случае</w:t>
      </w:r>
      <w:r>
        <w:t xml:space="preserve">, </w:t>
      </w:r>
      <w:r w:rsidRPr="000A353C">
        <w:t>когда в качестве причины имеющихся разных названий рассматриваются различные области их применения. Часто считается</w:t>
      </w:r>
      <w:r>
        <w:t xml:space="preserve">, </w:t>
      </w:r>
      <w:r w:rsidRPr="000A353C">
        <w:t>что термин «неосязаемые активы» является бухгалтерским термином и ориентирован на баланс</w:t>
      </w:r>
      <w:r>
        <w:t xml:space="preserve">, </w:t>
      </w:r>
      <w:r w:rsidRPr="000A353C">
        <w:t>понятие интеллектуальных активов отражает те же явления</w:t>
      </w:r>
      <w:r>
        <w:t xml:space="preserve">, </w:t>
      </w:r>
      <w:r w:rsidRPr="000A353C">
        <w:t xml:space="preserve">но используется в другой области — человеческих ресурсов. 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Бухгалтерский подход является объективно более узким</w:t>
      </w:r>
      <w:r>
        <w:t xml:space="preserve">, </w:t>
      </w:r>
      <w:r w:rsidRPr="000A353C">
        <w:t>чем требуется для адекватного понимания интеллектуального капитала.</w:t>
      </w:r>
    </w:p>
    <w:p w:rsidR="000B05BD" w:rsidRPr="000A353C" w:rsidRDefault="00B1283C" w:rsidP="000B05BD">
      <w:pPr>
        <w:spacing w:before="120"/>
        <w:ind w:firstLine="567"/>
        <w:jc w:val="both"/>
      </w:pPr>
      <w:r>
        <w:pict>
          <v:shape id="_x0000_i1056" type="#_x0000_t75" style="width:368.25pt;height:122.25pt">
            <v:imagedata r:id="rId11" o:title=""/>
          </v:shape>
        </w:pict>
      </w:r>
    </w:p>
    <w:p w:rsidR="000B05BD" w:rsidRDefault="000B05BD" w:rsidP="000B05BD">
      <w:pPr>
        <w:spacing w:before="120"/>
        <w:ind w:firstLine="567"/>
        <w:jc w:val="both"/>
      </w:pPr>
      <w:r w:rsidRPr="000A353C">
        <w:t>Сфера «неосязаемого» как единый объект исследования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Интеллектуальный капитал и деловая репутация фармацевтического предприятия</w:t>
      </w:r>
      <w:r>
        <w:t xml:space="preserve">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Особого внимания заслуживает вопрос о соотношении понятий интеллектуального капитала лекарственного средства и деловой репутации предприятия</w:t>
      </w:r>
      <w:r>
        <w:t xml:space="preserve">, </w:t>
      </w:r>
      <w:r w:rsidRPr="000A353C">
        <w:t>поскольку возникновение первого связано с попыткой экономистов объяснить растущую разницу между рыночной капитализацией компаний и балансовой стоимостью их активов. Поначалу эта разница возникла в высокотехнологичных компаниях и рассматривалась как их отличительная черта. В настоящее время превышение рыночной стоимости компании над стоимостью ее активов</w:t>
      </w:r>
      <w:r>
        <w:t xml:space="preserve">, </w:t>
      </w:r>
      <w:r w:rsidRPr="000A353C">
        <w:t>отраженных в балансе</w:t>
      </w:r>
      <w:r>
        <w:t xml:space="preserve">, </w:t>
      </w:r>
      <w:r w:rsidRPr="000A353C">
        <w:t>наблюдается в любой компании</w:t>
      </w:r>
      <w:r>
        <w:t xml:space="preserve">, </w:t>
      </w:r>
      <w:r w:rsidRPr="000A353C">
        <w:t>имеющей какие-либо конкурентные преимущества. Причиной имеющегося разрыва экономисты считают наличие у компании не отражаемых в балансе активов</w:t>
      </w:r>
      <w:r>
        <w:t xml:space="preserve">, </w:t>
      </w:r>
      <w:r w:rsidRPr="000A353C">
        <w:t>или ее интеллектуального капитала. Поэтому речь идет не о том</w:t>
      </w:r>
      <w:r>
        <w:t xml:space="preserve">, </w:t>
      </w:r>
      <w:r w:rsidRPr="000A353C">
        <w:t>что инвесторы переплачивают при покупке перспективной компании</w:t>
      </w:r>
      <w:r>
        <w:t xml:space="preserve">, </w:t>
      </w:r>
      <w:r w:rsidRPr="000A353C">
        <w:t>а о том</w:t>
      </w:r>
      <w:r>
        <w:t xml:space="preserve">, </w:t>
      </w:r>
      <w:r w:rsidRPr="000A353C">
        <w:t>что они платят как за материальные</w:t>
      </w:r>
      <w:r>
        <w:t xml:space="preserve">, </w:t>
      </w:r>
      <w:r w:rsidRPr="000A353C">
        <w:t>так и за нематериальные активы. Следовательно</w:t>
      </w:r>
      <w:r>
        <w:t xml:space="preserve">, </w:t>
      </w:r>
      <w:r w:rsidRPr="000A353C">
        <w:t xml:space="preserve">интеллектуальный капитал выступает содержанием деловой репутации и объясняет его внутреннюю структуру. 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Для интегральной стоимостной оценки величины интеллектуального капитала лекарственного средства в теоретических работах</w:t>
      </w:r>
      <w:r>
        <w:t xml:space="preserve">, </w:t>
      </w:r>
      <w:r w:rsidRPr="000A353C">
        <w:t>а также в практике деятельности многих фирм применяется коэффициент Тобина</w:t>
      </w:r>
      <w:r>
        <w:t xml:space="preserve">, </w:t>
      </w:r>
      <w:r w:rsidRPr="000A353C">
        <w:t>то есть отношение рыночной цены компании к цене замещения ее реальных активов (зданий</w:t>
      </w:r>
      <w:r>
        <w:t xml:space="preserve">, </w:t>
      </w:r>
      <w:r w:rsidRPr="000A353C">
        <w:t>сооружений</w:t>
      </w:r>
      <w:r>
        <w:t xml:space="preserve">, </w:t>
      </w:r>
      <w:r w:rsidRPr="000A353C">
        <w:t>оборудования и запасов). Сегодня для большинства компаний значения коэффициента Тобина колеблются от 5 до 10. Для наукоемких фирм этот коэффициент еще больше. Если цена компании существенно превосходит цену ее материальных активов</w:t>
      </w:r>
      <w:r>
        <w:t xml:space="preserve">, </w:t>
      </w:r>
      <w:r w:rsidRPr="000A353C">
        <w:t>то это означает</w:t>
      </w:r>
      <w:r>
        <w:t xml:space="preserve">, </w:t>
      </w:r>
      <w:r w:rsidRPr="000A353C">
        <w:t>что по достоинству оценены ее нематериальные активы – талант персонала</w:t>
      </w:r>
      <w:r>
        <w:t xml:space="preserve">, </w:t>
      </w:r>
      <w:r w:rsidRPr="000A353C">
        <w:t>эффективность управляющих систем</w:t>
      </w:r>
      <w:r>
        <w:t xml:space="preserve">, </w:t>
      </w:r>
      <w:r w:rsidRPr="000A353C">
        <w:t>менеджмента и др. Покупатель</w:t>
      </w:r>
      <w:r>
        <w:t xml:space="preserve">, </w:t>
      </w:r>
      <w:r w:rsidRPr="000A353C">
        <w:t>таким образом</w:t>
      </w:r>
      <w:r>
        <w:t xml:space="preserve">, </w:t>
      </w:r>
      <w:r w:rsidRPr="000A353C">
        <w:t>приобретает в основном не физические</w:t>
      </w:r>
      <w:r>
        <w:t xml:space="preserve">, </w:t>
      </w:r>
      <w:r w:rsidRPr="000A353C">
        <w:t>а нематериальные активы.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Заключение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Проведенный обзор позволяет сделать следующие выводы: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1) понятие интеллектуального капитала лекарственного средства используется в узком и широком смысле. В узком смысле под интеллектуальным капиталом лекарственного средства понимаются активы компании</w:t>
      </w:r>
      <w:r>
        <w:t xml:space="preserve">, </w:t>
      </w:r>
      <w:r w:rsidRPr="000A353C">
        <w:t>которые представляют собой совокупность знаний ее персонала и результат воплощения этих знаний в других неосязаемых активах: внутрифирменных структурах</w:t>
      </w:r>
      <w:r>
        <w:t xml:space="preserve">, </w:t>
      </w:r>
      <w:r w:rsidRPr="000A353C">
        <w:t>клиентском капитале и другие. В широком смысле интеллектуальный капитал лекарственного средства — это совокупность всех неосязаемых активов компании</w:t>
      </w:r>
      <w:r>
        <w:t xml:space="preserve">, </w:t>
      </w:r>
      <w:r w:rsidRPr="000A353C">
        <w:t>в том числе тех</w:t>
      </w:r>
      <w:r>
        <w:t xml:space="preserve">, </w:t>
      </w:r>
      <w:r w:rsidRPr="000A353C">
        <w:t>которые не являются результатом мыслительной деятельности;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2) понятие неосязаемых активов используется в узком и широком смысле. В узком смысле неосязаемые активы — это совокупность активов организации</w:t>
      </w:r>
      <w:r>
        <w:t xml:space="preserve">, </w:t>
      </w:r>
      <w:r w:rsidRPr="000A353C">
        <w:t>удовлетворяющая критериям признания активов в бухгалтерском учете. В состав этих активов включается интеллектуальная собственность (патенты</w:t>
      </w:r>
      <w:r>
        <w:t xml:space="preserve">, </w:t>
      </w:r>
      <w:r w:rsidRPr="000A353C">
        <w:t>зарегистрированные товарные знаки)</w:t>
      </w:r>
      <w:r>
        <w:t xml:space="preserve">, </w:t>
      </w:r>
      <w:r w:rsidRPr="000A353C">
        <w:t>деловая репутация приобретенных компаний</w:t>
      </w:r>
      <w:r>
        <w:t xml:space="preserve">, </w:t>
      </w:r>
      <w:r w:rsidRPr="000A353C">
        <w:t>расходы на обучение</w:t>
      </w:r>
      <w:r>
        <w:t xml:space="preserve">, </w:t>
      </w:r>
      <w:r w:rsidRPr="000A353C">
        <w:t>исследование и разработки при соблюдении критериев признания. Признание этих активов регулируется международными и национальными стандартами финансовой отчетности. Эти активы имеют определенную денежную оценку. В широком смысле неосязаемые активы — это совокупность всех неосязаемых активов</w:t>
      </w:r>
      <w:r>
        <w:t xml:space="preserve">, </w:t>
      </w:r>
      <w:r w:rsidRPr="000A353C">
        <w:t>включая те</w:t>
      </w:r>
      <w:r>
        <w:t xml:space="preserve">, </w:t>
      </w:r>
      <w:r w:rsidRPr="000A353C">
        <w:t>которые не удовлетворяют требованиям стандартов учета: рабочая сила</w:t>
      </w:r>
      <w:r>
        <w:t xml:space="preserve">, </w:t>
      </w:r>
      <w:r w:rsidRPr="000A353C">
        <w:t>внутрифирменная структура</w:t>
      </w:r>
      <w:r>
        <w:t xml:space="preserve">, </w:t>
      </w:r>
      <w:r w:rsidRPr="000A353C">
        <w:t>списки клиентов и др.;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3) понятие деловая репутация фармацевтического предприятия используется как в узком</w:t>
      </w:r>
      <w:r>
        <w:t xml:space="preserve">, </w:t>
      </w:r>
      <w:r w:rsidRPr="000A353C">
        <w:t>так и широком смысле. В узком смысле понимают бухгалтерский актив</w:t>
      </w:r>
      <w:r>
        <w:t xml:space="preserve">, </w:t>
      </w:r>
      <w:r w:rsidRPr="000A353C">
        <w:t>удовлетворяющий критериям стандартов финансовой отчетности. Величина деловой репутации определяется как разница между стоимостью приобретения компании и балансовой стоимостью ее материальных</w:t>
      </w:r>
      <w:r>
        <w:t xml:space="preserve">, </w:t>
      </w:r>
      <w:r w:rsidRPr="000A353C">
        <w:t>нематериальных и денежных активов</w:t>
      </w:r>
      <w:r>
        <w:t xml:space="preserve">, </w:t>
      </w:r>
      <w:r w:rsidRPr="000A353C">
        <w:t>а также обязательств. В широком смысле деловая репутация — это совокупность всех неосязаемых активов компании.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Полученный в результате терминологического исследования материал позволяет ответить на вопрос: «С какой целью в экономике возникло новое понятие — интеллектуальный капитал лекарственного средства?». Причина в том</w:t>
      </w:r>
      <w:r>
        <w:t xml:space="preserve">, </w:t>
      </w:r>
      <w:r w:rsidRPr="000A353C">
        <w:t>что до этого</w:t>
      </w:r>
      <w:r>
        <w:t xml:space="preserve">, </w:t>
      </w:r>
      <w:r w:rsidRPr="000A353C">
        <w:t>действительно</w:t>
      </w:r>
      <w:r>
        <w:t xml:space="preserve">, </w:t>
      </w:r>
      <w:r w:rsidRPr="000A353C">
        <w:t>не существовало приемлемого термина для определения той части неосязаемых активов фармацевтической фирмы</w:t>
      </w:r>
      <w:r>
        <w:t xml:space="preserve">, </w:t>
      </w:r>
      <w:r w:rsidRPr="000A353C">
        <w:t>которая объясняет причины роста стоимости компании. Как мы видим</w:t>
      </w:r>
      <w:r>
        <w:t xml:space="preserve">, </w:t>
      </w:r>
      <w:r w:rsidRPr="000A353C">
        <w:t>не существовало (и не существует) единого понимания ни неосязаемых активов</w:t>
      </w:r>
      <w:r>
        <w:t xml:space="preserve">, </w:t>
      </w:r>
      <w:r w:rsidRPr="000A353C">
        <w:t>ни деловой репутации предприятия. Неосязаемые активы</w:t>
      </w:r>
      <w:r>
        <w:t xml:space="preserve">, </w:t>
      </w:r>
      <w:r w:rsidRPr="000A353C">
        <w:t>рассматривались как нечто неопределенное</w:t>
      </w:r>
      <w:r>
        <w:t xml:space="preserve">, </w:t>
      </w:r>
      <w:r w:rsidRPr="000A353C">
        <w:t>неизмеряемое</w:t>
      </w:r>
      <w:r>
        <w:t xml:space="preserve">, </w:t>
      </w:r>
      <w:r w:rsidRPr="000A353C">
        <w:t>скорее всего</w:t>
      </w:r>
      <w:r>
        <w:t xml:space="preserve">, </w:t>
      </w:r>
      <w:r w:rsidRPr="000A353C">
        <w:t>неделимое. В лучшем случае</w:t>
      </w:r>
      <w:r>
        <w:t xml:space="preserve">, </w:t>
      </w:r>
      <w:r w:rsidRPr="000A353C">
        <w:t>из них выделяли нематериальные активы</w:t>
      </w:r>
      <w:r>
        <w:t xml:space="preserve">, </w:t>
      </w:r>
      <w:r w:rsidRPr="000A353C">
        <w:t>и деловую репутацию компании</w:t>
      </w:r>
      <w:r>
        <w:t xml:space="preserve">, </w:t>
      </w:r>
      <w:r w:rsidRPr="000A353C">
        <w:t>который признается только в случае приобретения компании по рыночной стоимости</w:t>
      </w:r>
      <w:r>
        <w:t xml:space="preserve">, </w:t>
      </w:r>
      <w:r w:rsidRPr="000A353C">
        <w:t>превышающей стоимость справедливую стоимости ее чистых активов. Поэтому появление термина «интеллектуальный капитал лекарственного средства» представляет собой развитие концепции неосязаемых активов в сторону их большей измеряемости и прозрачности. В то же время следует отметить</w:t>
      </w:r>
      <w:r>
        <w:t xml:space="preserve">, </w:t>
      </w:r>
      <w:r w:rsidRPr="000A353C">
        <w:t>что нельзя назвать интеллектуальный капитал явлением</w:t>
      </w:r>
      <w:r>
        <w:t xml:space="preserve">, </w:t>
      </w:r>
      <w:r w:rsidRPr="000A353C">
        <w:t>которого раньше не существовало; и компетенция персонала</w:t>
      </w:r>
      <w:r>
        <w:t xml:space="preserve">, </w:t>
      </w:r>
      <w:r w:rsidRPr="000A353C">
        <w:t>и внутренняя организация</w:t>
      </w:r>
      <w:r>
        <w:t xml:space="preserve">, </w:t>
      </w:r>
      <w:r w:rsidRPr="000A353C">
        <w:t>и клиенты у компаний были</w:t>
      </w:r>
      <w:r>
        <w:t xml:space="preserve">, </w:t>
      </w:r>
      <w:r w:rsidRPr="000A353C">
        <w:t>но не рассматривались раньше как определяющие факторы роста их стоимости и не нуждались в особых подходах к изучению.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Проведенное исследование позволило сформулировать четкие разграничения между понятиями неосязаемых активов</w:t>
      </w:r>
      <w:r>
        <w:t xml:space="preserve">, </w:t>
      </w:r>
      <w:r w:rsidRPr="000A353C">
        <w:t>интеллектуального капитала лекарственного средства и деловой репутации фармацевтической фирмы. Под неосязаемыми активами целесообразно понимать всю совокупность неосязаемых активов в наиболее широком смысле. К ним относятся: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а) интеллектуальный капитал и активы</w:t>
      </w:r>
      <w:r>
        <w:t xml:space="preserve">, </w:t>
      </w:r>
      <w:r w:rsidRPr="000A353C">
        <w:t>не являющиеся результатом интеллектуальной деятельности;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б) измеряемые и не измеряемые прямыми методами активы;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в) нематериальные активы</w:t>
      </w:r>
      <w:r>
        <w:t xml:space="preserve">, </w:t>
      </w:r>
      <w:r w:rsidRPr="000A353C">
        <w:t>признаваемые стандартами финансовой отчетности и отражаемые в бухгалтерском балансе</w:t>
      </w:r>
      <w:r>
        <w:t xml:space="preserve">, </w:t>
      </w:r>
      <w:r w:rsidRPr="000A353C">
        <w:t>и неосязаемые активы</w:t>
      </w:r>
      <w:r>
        <w:t xml:space="preserve">, </w:t>
      </w:r>
      <w:r w:rsidRPr="000A353C">
        <w:t>не отвечающие критериям признания и не отражаемые в балансе.</w:t>
      </w:r>
    </w:p>
    <w:p w:rsidR="000B05BD" w:rsidRPr="000A353C" w:rsidRDefault="00B1283C" w:rsidP="000B05BD">
      <w:pPr>
        <w:spacing w:before="120"/>
        <w:ind w:firstLine="567"/>
        <w:jc w:val="both"/>
      </w:pPr>
      <w:r>
        <w:pict>
          <v:shape id="_x0000_i1059" type="#_x0000_t75" style="width:388.5pt;height:126.75pt">
            <v:imagedata r:id="rId12" o:title=""/>
          </v:shape>
        </w:pict>
      </w:r>
    </w:p>
    <w:p w:rsidR="000B05BD" w:rsidRDefault="000B05BD" w:rsidP="000B05BD">
      <w:pPr>
        <w:spacing w:before="120"/>
        <w:ind w:firstLine="567"/>
        <w:jc w:val="both"/>
      </w:pPr>
      <w:r w:rsidRPr="000A353C">
        <w:t>Классификации неосязаемых активов компании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Некоторые активы</w:t>
      </w:r>
      <w:r>
        <w:t xml:space="preserve">, </w:t>
      </w:r>
      <w:r w:rsidRPr="000A353C">
        <w:t>включаемые в интеллектуальный капитал</w:t>
      </w:r>
      <w:r>
        <w:t xml:space="preserve">, </w:t>
      </w:r>
      <w:r w:rsidRPr="000A353C">
        <w:t>являются измеряемыми и признаются как объект бухгалтерского учета (прежде всего это различные формы интеллектуальной собственности)</w:t>
      </w:r>
      <w:r>
        <w:t xml:space="preserve">, </w:t>
      </w:r>
      <w:r w:rsidRPr="000A353C">
        <w:t>но основная часть интеллектуального капитала не имеет прямой денежной оценки и не признается в бухгалтерском учете.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Понятие «деловая репутация» должно пониматься так</w:t>
      </w:r>
      <w:r>
        <w:t xml:space="preserve">, </w:t>
      </w:r>
      <w:r w:rsidRPr="000A353C">
        <w:t>как оно трактуется и признается стандартами бухгалтерского учета</w:t>
      </w:r>
      <w:r>
        <w:t xml:space="preserve">, </w:t>
      </w:r>
      <w:r w:rsidRPr="000A353C">
        <w:t xml:space="preserve">то есть превышение цены покупки фирмы над стоимостью отраженных в ее балансе чистых активов. </w:t>
      </w:r>
    </w:p>
    <w:p w:rsidR="000B05BD" w:rsidRDefault="000B05BD" w:rsidP="000B05BD">
      <w:pPr>
        <w:spacing w:before="120"/>
        <w:ind w:firstLine="567"/>
        <w:jc w:val="both"/>
      </w:pPr>
      <w:r w:rsidRPr="000A353C">
        <w:t>Затронутые в настоящей статье вопросы не исчерпывают всех проблем</w:t>
      </w:r>
      <w:r>
        <w:t xml:space="preserve">, </w:t>
      </w:r>
      <w:r w:rsidRPr="000A353C">
        <w:t>имеющихся в сфере неосязаемых активов предприятий. Вместе с тем</w:t>
      </w:r>
      <w:r>
        <w:t xml:space="preserve">, </w:t>
      </w:r>
      <w:r w:rsidRPr="000A353C">
        <w:t>проблема измерения и оценки интеллектуального капитала лекарственного средства не может быть решена без четкого определения места этого термина в системе показателей неосязаемых активов</w:t>
      </w:r>
      <w:r>
        <w:t xml:space="preserve">, </w:t>
      </w:r>
      <w:r w:rsidRPr="000A353C">
        <w:t>и в этом мы видим практическую пользу представленного материала.</w:t>
      </w:r>
    </w:p>
    <w:p w:rsidR="000B05BD" w:rsidRPr="002A071A" w:rsidRDefault="000B05BD" w:rsidP="000B05BD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Список литературы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Закон України "Про охорону прав на винаходи і корисні моделі" (із змінами і доповненнями</w:t>
      </w:r>
      <w:r>
        <w:t xml:space="preserve">, </w:t>
      </w:r>
      <w:r w:rsidRPr="000A353C">
        <w:t xml:space="preserve">внесеними Законами України від 1 червня 2000 року N 1771-III та № 850-IV від 22.05.2003 р.).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Закон України "Про лікарські засоби" (Відомості Верховної Ради (ВВР)</w:t>
      </w:r>
      <w:r>
        <w:t xml:space="preserve">, </w:t>
      </w:r>
      <w:r w:rsidRPr="000A353C">
        <w:t>1996</w:t>
      </w:r>
      <w:r>
        <w:t xml:space="preserve">, </w:t>
      </w:r>
      <w:r w:rsidRPr="000A353C">
        <w:t>N22</w:t>
      </w:r>
      <w:r>
        <w:t xml:space="preserve">, </w:t>
      </w:r>
      <w:r w:rsidRPr="000A353C">
        <w:t xml:space="preserve">ст. 86). 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Андрощук Г.А.</w:t>
      </w:r>
      <w:r>
        <w:t xml:space="preserve">, </w:t>
      </w:r>
      <w:r w:rsidRPr="000A353C">
        <w:t>Кириченко И.А. Ключ к успеху лекарственного препарата // Аптека. –</w:t>
      </w:r>
      <w:r>
        <w:t xml:space="preserve"> </w:t>
      </w:r>
      <w:r w:rsidRPr="000A353C">
        <w:t>№38. – 2003.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Булыга Р.</w:t>
      </w:r>
      <w:r>
        <w:t xml:space="preserve">, </w:t>
      </w:r>
      <w:r w:rsidRPr="000A353C">
        <w:t>Кохно П. Интеллектуальный капитал</w:t>
      </w:r>
      <w:r>
        <w:t xml:space="preserve"> </w:t>
      </w:r>
      <w:r w:rsidRPr="000A353C">
        <w:t>человека // ИС. Промышленная</w:t>
      </w:r>
      <w:r>
        <w:t xml:space="preserve"> </w:t>
      </w:r>
      <w:r w:rsidRPr="000A353C">
        <w:t>собственность. – № 11. – 2007.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Брукинг Э. Интеллектуальный капитал. Ключ к успеху в новом тысячелетии. СПб. – 2001.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Гапоненко А.Л. Управление знаниями. М.: ИПК госслужбы. –</w:t>
      </w:r>
      <w:r>
        <w:t xml:space="preserve"> </w:t>
      </w:r>
      <w:r w:rsidRPr="000A353C">
        <w:t>2001.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Карачаровский В.В. Интеллектуальный капитал через информационные технологии. К. – 2009.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Кириченко И.А. Право интеллектуальной собственности в процессе создания и внедрения лекарственных средств. –</w:t>
      </w:r>
      <w:r>
        <w:t xml:space="preserve"> </w:t>
      </w:r>
      <w:r w:rsidRPr="000A353C">
        <w:t>К. – 2010.</w:t>
      </w:r>
    </w:p>
    <w:p w:rsidR="000B05BD" w:rsidRPr="000A353C" w:rsidRDefault="000B05BD" w:rsidP="000B05BD">
      <w:pPr>
        <w:spacing w:before="120"/>
        <w:ind w:firstLine="567"/>
        <w:jc w:val="both"/>
      </w:pPr>
      <w:r w:rsidRPr="000A353C">
        <w:t>Масютин С.А. Механизмы корпоративного управления. М.: Финстатинформ. – 2002.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5BD"/>
    <w:rsid w:val="000A353C"/>
    <w:rsid w:val="000B05BD"/>
    <w:rsid w:val="001A35F6"/>
    <w:rsid w:val="002A071A"/>
    <w:rsid w:val="005426A7"/>
    <w:rsid w:val="00811DD4"/>
    <w:rsid w:val="00AD54CF"/>
    <w:rsid w:val="00B1283C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AB01F81F-4DEF-4589-AE77-D4560C8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BD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05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5546</Words>
  <Characters>31618</Characters>
  <Application>Microsoft Office Word</Application>
  <DocSecurity>0</DocSecurity>
  <Lines>263</Lines>
  <Paragraphs>74</Paragraphs>
  <ScaleCrop>false</ScaleCrop>
  <Company>Home</Company>
  <LinksUpToDate>false</LinksUpToDate>
  <CharactersWithSpaces>37090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Интеллектуальный капитал лекарственного препарата</dc:title>
  <dc:subject/>
  <dc:creator>User</dc:creator>
  <cp:keywords/>
  <dc:description/>
  <cp:lastModifiedBy>Irina</cp:lastModifiedBy>
  <cp:revision>2</cp:revision>
  <dcterms:created xsi:type="dcterms:W3CDTF">2014-07-19T09:26:00Z</dcterms:created>
  <dcterms:modified xsi:type="dcterms:W3CDTF">2014-07-19T09:26:00Z</dcterms:modified>
</cp:coreProperties>
</file>