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761" w:rsidRDefault="001E1A50">
      <w:pPr>
        <w:pStyle w:val="1"/>
        <w:rPr>
          <w:sz w:val="20"/>
        </w:rPr>
      </w:pPr>
      <w:r>
        <w:rPr>
          <w:sz w:val="20"/>
        </w:rPr>
        <w:t xml:space="preserve">                   История болезни.</w:t>
      </w:r>
    </w:p>
    <w:p w:rsidR="00AA1761" w:rsidRDefault="00AA1761">
      <w:pPr>
        <w:rPr>
          <w:sz w:val="20"/>
        </w:rPr>
      </w:pPr>
    </w:p>
    <w:p w:rsidR="00AA1761" w:rsidRDefault="001E1A50">
      <w:pPr>
        <w:pStyle w:val="1"/>
        <w:rPr>
          <w:sz w:val="20"/>
        </w:rPr>
      </w:pPr>
      <w:r>
        <w:rPr>
          <w:sz w:val="20"/>
        </w:rPr>
        <w:t xml:space="preserve">Фамилия, имя, отчество - </w:t>
      </w:r>
    </w:p>
    <w:p w:rsidR="00AA1761" w:rsidRDefault="001E1A50">
      <w:pPr>
        <w:spacing w:line="260" w:lineRule="auto"/>
        <w:rPr>
          <w:i/>
          <w:sz w:val="20"/>
        </w:rPr>
      </w:pPr>
      <w:r>
        <w:rPr>
          <w:i/>
          <w:sz w:val="20"/>
        </w:rPr>
        <w:t xml:space="preserve">Возраст - </w:t>
      </w:r>
      <w:r>
        <w:rPr>
          <w:b/>
          <w:i/>
          <w:sz w:val="20"/>
        </w:rPr>
        <w:t>29 лет</w:t>
      </w:r>
      <w:r>
        <w:rPr>
          <w:i/>
          <w:sz w:val="20"/>
        </w:rPr>
        <w:t xml:space="preserve"> (17.11.1970г.).</w:t>
      </w:r>
    </w:p>
    <w:p w:rsidR="00AA1761" w:rsidRDefault="001E1A50">
      <w:pPr>
        <w:spacing w:line="260" w:lineRule="auto"/>
        <w:rPr>
          <w:i/>
          <w:sz w:val="20"/>
        </w:rPr>
      </w:pPr>
      <w:r>
        <w:rPr>
          <w:i/>
          <w:sz w:val="20"/>
        </w:rPr>
        <w:t>Семейное положение: холост.</w:t>
      </w:r>
    </w:p>
    <w:p w:rsidR="00AA1761" w:rsidRDefault="001E1A50">
      <w:pPr>
        <w:spacing w:line="260" w:lineRule="auto"/>
        <w:rPr>
          <w:i/>
          <w:sz w:val="20"/>
        </w:rPr>
      </w:pPr>
      <w:r>
        <w:rPr>
          <w:i/>
          <w:sz w:val="20"/>
        </w:rPr>
        <w:t>Адрес – г. Москва, ул. Большая Садовая 3, кор. 1, кв. 79.</w:t>
      </w:r>
    </w:p>
    <w:p w:rsidR="00AA1761" w:rsidRDefault="001E1A50">
      <w:pPr>
        <w:pStyle w:val="1"/>
        <w:rPr>
          <w:sz w:val="20"/>
        </w:rPr>
      </w:pPr>
      <w:r>
        <w:rPr>
          <w:sz w:val="20"/>
        </w:rPr>
        <w:t>Профессия – спортивный тренер.</w:t>
      </w:r>
    </w:p>
    <w:p w:rsidR="00AA1761" w:rsidRDefault="001E1A50">
      <w:pPr>
        <w:spacing w:line="260" w:lineRule="auto"/>
        <w:rPr>
          <w:i/>
          <w:sz w:val="20"/>
        </w:rPr>
      </w:pPr>
      <w:r>
        <w:rPr>
          <w:i/>
          <w:sz w:val="20"/>
        </w:rPr>
        <w:t>Дата поступления в клинику – 28.06.2000г.</w:t>
      </w:r>
    </w:p>
    <w:p w:rsidR="00AA1761" w:rsidRDefault="001E1A50">
      <w:pPr>
        <w:spacing w:line="260" w:lineRule="auto"/>
        <w:rPr>
          <w:i/>
          <w:sz w:val="20"/>
        </w:rPr>
      </w:pPr>
      <w:r>
        <w:rPr>
          <w:i/>
          <w:sz w:val="20"/>
        </w:rPr>
        <w:t>Дата курации – 25.09.2000г.</w:t>
      </w:r>
    </w:p>
    <w:p w:rsidR="00AA1761" w:rsidRDefault="001E1A50">
      <w:pPr>
        <w:spacing w:before="260"/>
        <w:rPr>
          <w:i/>
          <w:sz w:val="20"/>
          <w:u w:val="single"/>
        </w:rPr>
      </w:pPr>
      <w:r>
        <w:rPr>
          <w:i/>
          <w:sz w:val="20"/>
        </w:rPr>
        <w:t xml:space="preserve">                      </w:t>
      </w:r>
      <w:r>
        <w:rPr>
          <w:i/>
          <w:sz w:val="20"/>
          <w:u w:val="single"/>
        </w:rPr>
        <w:t>История жизни.</w:t>
      </w:r>
    </w:p>
    <w:p w:rsidR="00AA1761" w:rsidRDefault="001E1A50">
      <w:pPr>
        <w:pStyle w:val="a3"/>
        <w:autoSpaceDE/>
        <w:autoSpaceDN/>
        <w:adjustRightInd/>
        <w:spacing w:line="260" w:lineRule="auto"/>
        <w:rPr>
          <w:sz w:val="20"/>
        </w:rPr>
      </w:pPr>
      <w:r>
        <w:rPr>
          <w:sz w:val="20"/>
        </w:rPr>
        <w:t xml:space="preserve">     Рос и развивался нормально.</w:t>
      </w:r>
    </w:p>
    <w:p w:rsidR="00AA1761" w:rsidRDefault="001E1A50">
      <w:pPr>
        <w:spacing w:line="260" w:lineRule="auto"/>
        <w:ind w:firstLine="720"/>
        <w:rPr>
          <w:i/>
          <w:sz w:val="20"/>
        </w:rPr>
      </w:pPr>
      <w:r>
        <w:rPr>
          <w:i/>
          <w:sz w:val="20"/>
        </w:rPr>
        <w:t xml:space="preserve">После средней школы служил в армии (авиация). </w:t>
      </w:r>
    </w:p>
    <w:p w:rsidR="00AA1761" w:rsidRDefault="001E1A50">
      <w:pPr>
        <w:spacing w:line="260" w:lineRule="auto"/>
        <w:ind w:firstLine="720"/>
        <w:rPr>
          <w:i/>
          <w:sz w:val="20"/>
        </w:rPr>
      </w:pPr>
      <w:r>
        <w:rPr>
          <w:i/>
          <w:sz w:val="20"/>
        </w:rPr>
        <w:t>Образование высшее техническое (закончил  МАТУ).</w:t>
      </w:r>
    </w:p>
    <w:p w:rsidR="00AA1761" w:rsidRDefault="001E1A50">
      <w:pPr>
        <w:spacing w:line="260" w:lineRule="auto"/>
        <w:ind w:firstLine="720"/>
        <w:rPr>
          <w:i/>
          <w:sz w:val="20"/>
        </w:rPr>
      </w:pPr>
      <w:r>
        <w:rPr>
          <w:i/>
          <w:sz w:val="20"/>
        </w:rPr>
        <w:t>Работал спортивным тренером.</w:t>
      </w:r>
    </w:p>
    <w:p w:rsidR="00AA1761" w:rsidRDefault="001E1A50">
      <w:pPr>
        <w:spacing w:line="260" w:lineRule="auto"/>
        <w:ind w:firstLine="720"/>
        <w:rPr>
          <w:i/>
          <w:sz w:val="20"/>
        </w:rPr>
      </w:pPr>
      <w:r>
        <w:rPr>
          <w:i/>
          <w:sz w:val="20"/>
        </w:rPr>
        <w:t>Живет в отдельной квартире с матерью и отцом, родители здоровы.</w:t>
      </w:r>
    </w:p>
    <w:p w:rsidR="00AA1761" w:rsidRDefault="001E1A50">
      <w:pPr>
        <w:spacing w:line="260" w:lineRule="auto"/>
        <w:ind w:firstLine="720"/>
        <w:rPr>
          <w:i/>
          <w:sz w:val="20"/>
        </w:rPr>
      </w:pPr>
      <w:r>
        <w:rPr>
          <w:i/>
          <w:sz w:val="20"/>
        </w:rPr>
        <w:t>Бытовые условия хорошие, питание достаточное.</w:t>
      </w:r>
    </w:p>
    <w:p w:rsidR="00AA1761" w:rsidRDefault="001E1A50">
      <w:pPr>
        <w:spacing w:line="260" w:lineRule="auto"/>
        <w:ind w:firstLine="720"/>
        <w:rPr>
          <w:i/>
          <w:sz w:val="20"/>
        </w:rPr>
      </w:pPr>
      <w:r>
        <w:rPr>
          <w:i/>
          <w:sz w:val="20"/>
        </w:rPr>
        <w:t xml:space="preserve">В августе 2000 года бросил курить (курил  в течение 4 лет, по пачке сигарет в день), злоупотребление алкоголем отрицает. </w:t>
      </w:r>
    </w:p>
    <w:p w:rsidR="00AA1761" w:rsidRDefault="001E1A50">
      <w:pPr>
        <w:spacing w:line="260" w:lineRule="auto"/>
        <w:ind w:firstLine="720"/>
        <w:rPr>
          <w:i/>
          <w:sz w:val="20"/>
        </w:rPr>
      </w:pPr>
      <w:r>
        <w:rPr>
          <w:i/>
          <w:sz w:val="20"/>
        </w:rPr>
        <w:t xml:space="preserve"> Перенесенные заболевания: детские инфекции.. </w:t>
      </w:r>
    </w:p>
    <w:p w:rsidR="00AA1761" w:rsidRDefault="001E1A50">
      <w:pPr>
        <w:spacing w:line="260" w:lineRule="auto"/>
        <w:ind w:firstLine="720"/>
        <w:rPr>
          <w:i/>
          <w:sz w:val="20"/>
        </w:rPr>
      </w:pPr>
      <w:r>
        <w:rPr>
          <w:i/>
          <w:sz w:val="20"/>
        </w:rPr>
        <w:t>В 1997- 1999 годах находился в заключении (ст. 163, п.2,а,г).</w:t>
      </w:r>
    </w:p>
    <w:p w:rsidR="00AA1761" w:rsidRDefault="00AA1761">
      <w:pPr>
        <w:spacing w:line="260" w:lineRule="auto"/>
        <w:ind w:firstLine="720"/>
        <w:rPr>
          <w:i/>
          <w:sz w:val="20"/>
        </w:rPr>
      </w:pPr>
    </w:p>
    <w:p w:rsidR="00AA1761" w:rsidRDefault="001E1A50">
      <w:pPr>
        <w:spacing w:line="260" w:lineRule="auto"/>
        <w:ind w:firstLine="720"/>
        <w:rPr>
          <w:i/>
          <w:sz w:val="20"/>
          <w:u w:val="single"/>
        </w:rPr>
      </w:pPr>
      <w:r>
        <w:rPr>
          <w:i/>
          <w:sz w:val="20"/>
        </w:rPr>
        <w:t xml:space="preserve">                 </w:t>
      </w:r>
      <w:r>
        <w:rPr>
          <w:i/>
          <w:sz w:val="20"/>
          <w:u w:val="single"/>
        </w:rPr>
        <w:t>История заболевания.</w:t>
      </w:r>
    </w:p>
    <w:p w:rsidR="00AA1761" w:rsidRDefault="001E1A50">
      <w:pPr>
        <w:pStyle w:val="a6"/>
      </w:pPr>
      <w:r>
        <w:t>С июня 1997 года находился в заключении (г. Вологда). Содержался в течении 2-х лет вместе  с больными туберкулезом, условия жизни были плохие,  питание недостаточное. Обследовался флюорографически  2 раза в году, патологии обнаружено не было. В августе 1999 года появилась потливость, повышения температуры до 37,4, общая слабость, сонливость, повышенная утомляемость. С августа по ноябрь 1999 года больной похудел на 23 кг. В этот же период, со слов больного, он 5 раз терял сознание (обмороки продолжались минуту, сопровождались испариной) /интоксикация/.  В ноябре присоединился непродуктивный кашель, через месяц началось выделение мутной мокроты. Изменения в легких выявлены в ноябре 1999 года, в декабре 1999 года выявлены МБТ в мокроте. Больной был госпитализирован в туберкулезную больницу для заключенных, где получал стрептомицин, рифампицин, этамбутол, пиразинамид, гемодез, глюкозу, тубазид  в течении 5 месяцев. Отмечалась положительная динамика. Через 1 месяц нормализовалась температура, отмечалась прибавка веса  в 10 кг. В январе 2000 года - прекращение выделения МБТ. Освобожден по амнистии 26 мая 2000 года.</w:t>
      </w:r>
    </w:p>
    <w:p w:rsidR="00AA1761" w:rsidRDefault="001E1A50">
      <w:pPr>
        <w:spacing w:line="260" w:lineRule="auto"/>
        <w:ind w:firstLine="720"/>
        <w:jc w:val="both"/>
        <w:rPr>
          <w:i/>
          <w:sz w:val="20"/>
        </w:rPr>
      </w:pPr>
      <w:r>
        <w:rPr>
          <w:i/>
          <w:sz w:val="20"/>
        </w:rPr>
        <w:t>С мая - ухудшение состояния, появились боли в груди.</w:t>
      </w:r>
    </w:p>
    <w:p w:rsidR="00AA1761" w:rsidRDefault="001E1A50">
      <w:pPr>
        <w:spacing w:line="260" w:lineRule="auto"/>
        <w:ind w:firstLine="720"/>
        <w:jc w:val="both"/>
        <w:rPr>
          <w:i/>
          <w:sz w:val="20"/>
        </w:rPr>
      </w:pPr>
      <w:r>
        <w:rPr>
          <w:i/>
          <w:sz w:val="20"/>
        </w:rPr>
        <w:t>Поступил 28. 06. 2000 на долечивание. При поступлении жалоб не предъявлял. Во время пребывания в клинике получал микобутин, протионамид, этамбутол, пиразинамид, тиосульфат натрия, витамин Е. Побочных реакций на препараты не отмечалось. Отмечает улучшение состояния, прибавка веса составляет 10 кг. Жалоб на момент курации не предъявляет.</w:t>
      </w:r>
    </w:p>
    <w:p w:rsidR="00AA1761" w:rsidRDefault="001E1A50">
      <w:pPr>
        <w:spacing w:line="260" w:lineRule="auto"/>
        <w:ind w:firstLine="720"/>
        <w:jc w:val="both"/>
        <w:rPr>
          <w:i/>
          <w:shadow/>
          <w:sz w:val="20"/>
        </w:rPr>
      </w:pPr>
      <w:r>
        <w:rPr>
          <w:i/>
          <w:shadow/>
          <w:sz w:val="20"/>
        </w:rPr>
        <w:t xml:space="preserve">Вероятно, что именно во время пребывания в местах лишения свободы (контакты с заключенными, больными туберкулезом) и возникло настоящее заболевание. </w:t>
      </w:r>
    </w:p>
    <w:p w:rsidR="00AA1761" w:rsidRDefault="00AA1761">
      <w:pPr>
        <w:spacing w:line="260" w:lineRule="auto"/>
        <w:ind w:firstLine="720"/>
        <w:rPr>
          <w:b/>
          <w:i/>
          <w:shadow/>
          <w:sz w:val="20"/>
        </w:rPr>
      </w:pPr>
    </w:p>
    <w:p w:rsidR="00AA1761" w:rsidRDefault="001E1A50">
      <w:pPr>
        <w:rPr>
          <w:i/>
          <w:sz w:val="20"/>
          <w:u w:val="single"/>
        </w:rPr>
      </w:pPr>
      <w:r>
        <w:rPr>
          <w:i/>
          <w:sz w:val="20"/>
        </w:rPr>
        <w:t xml:space="preserve">                </w:t>
      </w:r>
      <w:r>
        <w:rPr>
          <w:i/>
          <w:sz w:val="20"/>
          <w:u w:val="single"/>
        </w:rPr>
        <w:t>Данные объективного обследования.</w:t>
      </w:r>
    </w:p>
    <w:p w:rsidR="00AA1761" w:rsidRDefault="001E1A50">
      <w:pPr>
        <w:tabs>
          <w:tab w:val="left" w:pos="0"/>
          <w:tab w:val="left" w:pos="568"/>
        </w:tabs>
        <w:rPr>
          <w:i/>
          <w:sz w:val="20"/>
        </w:rPr>
      </w:pPr>
      <w:r>
        <w:rPr>
          <w:i/>
          <w:sz w:val="20"/>
        </w:rPr>
        <w:t xml:space="preserve">    </w:t>
      </w:r>
    </w:p>
    <w:p w:rsidR="00AA1761" w:rsidRDefault="001E1A50">
      <w:pPr>
        <w:tabs>
          <w:tab w:val="left" w:pos="0"/>
          <w:tab w:val="left" w:pos="568"/>
        </w:tabs>
        <w:rPr>
          <w:i/>
          <w:sz w:val="20"/>
        </w:rPr>
      </w:pPr>
      <w:r>
        <w:rPr>
          <w:i/>
          <w:outline/>
          <w:sz w:val="20"/>
        </w:rPr>
        <w:t xml:space="preserve">Состояние </w:t>
      </w:r>
      <w:r>
        <w:rPr>
          <w:i/>
          <w:sz w:val="20"/>
        </w:rPr>
        <w:t>больного относительно удовлетворительное. Сознание ясное.  Положение больного  активное. Тип телосложения гиперстенический. Нарушений  осанки и походки не отмечается. При осмотре головы, лица, шеи патологических изменений не наблюдается. Лицо не выражает болезненных  проявлений. Температура 36,8 С.</w:t>
      </w:r>
    </w:p>
    <w:p w:rsidR="00AA1761" w:rsidRDefault="001E1A50">
      <w:pPr>
        <w:tabs>
          <w:tab w:val="left" w:pos="0"/>
          <w:tab w:val="left" w:pos="568"/>
        </w:tabs>
        <w:rPr>
          <w:i/>
          <w:sz w:val="20"/>
        </w:rPr>
      </w:pPr>
      <w:r>
        <w:rPr>
          <w:i/>
          <w:sz w:val="20"/>
        </w:rPr>
        <w:t xml:space="preserve">    </w:t>
      </w:r>
    </w:p>
    <w:p w:rsidR="00AA1761" w:rsidRDefault="001E1A50">
      <w:pPr>
        <w:tabs>
          <w:tab w:val="left" w:pos="0"/>
          <w:tab w:val="left" w:pos="568"/>
        </w:tabs>
        <w:rPr>
          <w:i/>
          <w:sz w:val="20"/>
        </w:rPr>
      </w:pPr>
      <w:r>
        <w:rPr>
          <w:i/>
          <w:sz w:val="20"/>
        </w:rPr>
        <w:t xml:space="preserve"> </w:t>
      </w:r>
      <w:r>
        <w:rPr>
          <w:i/>
          <w:outline/>
          <w:sz w:val="20"/>
        </w:rPr>
        <w:t>Кожные покровы</w:t>
      </w:r>
      <w:r>
        <w:rPr>
          <w:i/>
          <w:sz w:val="20"/>
        </w:rPr>
        <w:t xml:space="preserve"> на момент осмотра бледно-розовые, чистые, умеренно влажные. Эластичность кожи хорошая. Рост волос не нарушен. Ногти не изменены.</w:t>
      </w:r>
    </w:p>
    <w:p w:rsidR="00AA1761" w:rsidRDefault="001E1A50">
      <w:pPr>
        <w:tabs>
          <w:tab w:val="left" w:pos="0"/>
          <w:tab w:val="left" w:pos="568"/>
        </w:tabs>
        <w:rPr>
          <w:i/>
          <w:sz w:val="20"/>
        </w:rPr>
      </w:pPr>
      <w:r>
        <w:rPr>
          <w:i/>
          <w:sz w:val="20"/>
        </w:rPr>
        <w:t xml:space="preserve">    </w:t>
      </w:r>
    </w:p>
    <w:p w:rsidR="00AA1761" w:rsidRDefault="001E1A50">
      <w:pPr>
        <w:tabs>
          <w:tab w:val="left" w:pos="0"/>
          <w:tab w:val="left" w:pos="568"/>
        </w:tabs>
        <w:rPr>
          <w:i/>
          <w:sz w:val="20"/>
        </w:rPr>
      </w:pPr>
      <w:r>
        <w:rPr>
          <w:i/>
          <w:outline/>
          <w:sz w:val="20"/>
        </w:rPr>
        <w:t>Подкожный жировой слой</w:t>
      </w:r>
      <w:r>
        <w:rPr>
          <w:i/>
          <w:sz w:val="20"/>
        </w:rPr>
        <w:t xml:space="preserve"> развит (толщина кожной складки на животе на уровне пупка +3 см ), распределен равномерно. Отеков нет.</w:t>
      </w:r>
    </w:p>
    <w:p w:rsidR="00AA1761" w:rsidRDefault="001E1A50">
      <w:pPr>
        <w:tabs>
          <w:tab w:val="left" w:pos="0"/>
          <w:tab w:val="left" w:pos="568"/>
        </w:tabs>
        <w:rPr>
          <w:i/>
          <w:sz w:val="20"/>
        </w:rPr>
      </w:pPr>
      <w:r>
        <w:rPr>
          <w:i/>
          <w:sz w:val="20"/>
        </w:rPr>
        <w:t xml:space="preserve">    </w:t>
      </w:r>
    </w:p>
    <w:p w:rsidR="00AA1761" w:rsidRDefault="001E1A50">
      <w:pPr>
        <w:tabs>
          <w:tab w:val="left" w:pos="0"/>
          <w:tab w:val="left" w:pos="568"/>
        </w:tabs>
        <w:rPr>
          <w:i/>
          <w:sz w:val="20"/>
        </w:rPr>
      </w:pPr>
      <w:r>
        <w:rPr>
          <w:i/>
          <w:sz w:val="20"/>
        </w:rPr>
        <w:t xml:space="preserve">При осмотре </w:t>
      </w:r>
      <w:r>
        <w:rPr>
          <w:i/>
          <w:outline/>
          <w:sz w:val="20"/>
        </w:rPr>
        <w:t>лимфатические узлы</w:t>
      </w:r>
      <w:r>
        <w:rPr>
          <w:i/>
          <w:sz w:val="20"/>
        </w:rPr>
        <w:t xml:space="preserve"> не видны, не пальпируются.</w:t>
      </w:r>
    </w:p>
    <w:p w:rsidR="00AA1761" w:rsidRDefault="00AA1761">
      <w:pPr>
        <w:tabs>
          <w:tab w:val="left" w:pos="0"/>
          <w:tab w:val="left" w:pos="568"/>
        </w:tabs>
        <w:rPr>
          <w:i/>
          <w:sz w:val="20"/>
        </w:rPr>
      </w:pPr>
    </w:p>
    <w:p w:rsidR="00AA1761" w:rsidRDefault="001E1A50">
      <w:pPr>
        <w:tabs>
          <w:tab w:val="left" w:pos="0"/>
          <w:tab w:val="left" w:pos="568"/>
        </w:tabs>
        <w:rPr>
          <w:i/>
          <w:sz w:val="20"/>
        </w:rPr>
      </w:pPr>
      <w:r>
        <w:rPr>
          <w:i/>
          <w:sz w:val="20"/>
        </w:rPr>
        <w:t xml:space="preserve">Общее развитие </w:t>
      </w:r>
      <w:r>
        <w:rPr>
          <w:i/>
          <w:outline/>
          <w:sz w:val="20"/>
        </w:rPr>
        <w:t>мышечной системы</w:t>
      </w:r>
      <w:r>
        <w:rPr>
          <w:i/>
          <w:sz w:val="20"/>
        </w:rPr>
        <w:t xml:space="preserve"> хорошее. Атрофии и гипертрофии отдельных мышц и мышечных групп  не отмечается. Болезненность при  ощупывании мышц отсутствует. Мышечная сила хорошая. Гиперкинетических </w:t>
      </w:r>
    </w:p>
    <w:p w:rsidR="00AA1761" w:rsidRDefault="001E1A50">
      <w:pPr>
        <w:tabs>
          <w:tab w:val="left" w:pos="0"/>
          <w:tab w:val="left" w:pos="568"/>
        </w:tabs>
        <w:rPr>
          <w:i/>
          <w:sz w:val="20"/>
        </w:rPr>
      </w:pPr>
      <w:r>
        <w:rPr>
          <w:i/>
          <w:sz w:val="20"/>
        </w:rPr>
        <w:t>расстройств не выявлено.</w:t>
      </w:r>
    </w:p>
    <w:p w:rsidR="00AA1761" w:rsidRDefault="001E1A50">
      <w:pPr>
        <w:tabs>
          <w:tab w:val="left" w:pos="0"/>
          <w:tab w:val="left" w:pos="568"/>
        </w:tabs>
        <w:rPr>
          <w:i/>
          <w:sz w:val="20"/>
        </w:rPr>
      </w:pPr>
      <w:r>
        <w:rPr>
          <w:i/>
          <w:sz w:val="20"/>
        </w:rPr>
        <w:t xml:space="preserve">    </w:t>
      </w:r>
    </w:p>
    <w:p w:rsidR="00AA1761" w:rsidRDefault="001E1A50">
      <w:pPr>
        <w:tabs>
          <w:tab w:val="left" w:pos="0"/>
          <w:tab w:val="left" w:pos="568"/>
        </w:tabs>
        <w:rPr>
          <w:i/>
          <w:sz w:val="20"/>
        </w:rPr>
      </w:pPr>
      <w:r>
        <w:rPr>
          <w:i/>
          <w:sz w:val="20"/>
        </w:rPr>
        <w:t xml:space="preserve">Исследование </w:t>
      </w:r>
      <w:r>
        <w:rPr>
          <w:i/>
          <w:outline/>
          <w:sz w:val="20"/>
        </w:rPr>
        <w:t>костной системы</w:t>
      </w:r>
      <w:r>
        <w:rPr>
          <w:i/>
          <w:sz w:val="20"/>
        </w:rPr>
        <w:t>.  Жалоб нет. При исследовании костей черепа, грудной  клетки, позвоночника, таза, конечностей деформаций, а также болезненности при ощупывании и поколачивании  не отмечается. Плоскостопия не отмечается. Суставы нормальной конфигурации. Кожные покровы над ними нормальной окраски. При  пальпации суставов их  припухлости и деформации, изменений околосуставных тканей, а также болезненности не отмечается. Объем активных и пассивных движений в суставах сохранен  полностью.</w:t>
      </w:r>
    </w:p>
    <w:p w:rsidR="00AA1761" w:rsidRDefault="001E1A50">
      <w:pPr>
        <w:tabs>
          <w:tab w:val="left" w:pos="0"/>
          <w:tab w:val="left" w:pos="568"/>
        </w:tabs>
        <w:rPr>
          <w:i/>
          <w:sz w:val="20"/>
        </w:rPr>
      </w:pPr>
      <w:r>
        <w:rPr>
          <w:i/>
          <w:sz w:val="20"/>
        </w:rPr>
        <w:t xml:space="preserve">   </w:t>
      </w:r>
    </w:p>
    <w:p w:rsidR="00AA1761" w:rsidRDefault="001E1A50">
      <w:pPr>
        <w:tabs>
          <w:tab w:val="left" w:pos="0"/>
          <w:tab w:val="left" w:pos="568"/>
        </w:tabs>
        <w:rPr>
          <w:i/>
          <w:sz w:val="20"/>
        </w:rPr>
      </w:pPr>
      <w:r>
        <w:rPr>
          <w:i/>
          <w:outline/>
          <w:sz w:val="20"/>
        </w:rPr>
        <w:t xml:space="preserve">Исследование системы дыхания . </w:t>
      </w:r>
      <w:r>
        <w:rPr>
          <w:i/>
          <w:sz w:val="20"/>
        </w:rPr>
        <w:t xml:space="preserve">Жалоб на одышку, удушье, кашель, выделение мокроты, кровохарканье, боли в грудной клетке  нет. </w:t>
      </w:r>
    </w:p>
    <w:p w:rsidR="00AA1761" w:rsidRDefault="001E1A50">
      <w:pPr>
        <w:tabs>
          <w:tab w:val="left" w:pos="0"/>
          <w:tab w:val="left" w:pos="568"/>
        </w:tabs>
        <w:rPr>
          <w:i/>
          <w:sz w:val="20"/>
        </w:rPr>
      </w:pPr>
      <w:r>
        <w:rPr>
          <w:i/>
          <w:sz w:val="20"/>
        </w:rPr>
        <w:t xml:space="preserve">Дыхание через нос свободное. Ощущения сухости в носу  нет. Выделений из носовых ходов не наблюдается. Обоняние сохранено. При осмотре гортань нормальной формы, при ощупывании гортани болезненности не определяется. Грудная клетка конической формы, без деформации. Правая  и левая половины   грудной клетки симметричные. Над- и подключичные ямки обозначены слабо, одинаково выраженны справа и слева. Ключицы и лопатки располдагаются </w:t>
      </w:r>
    </w:p>
    <w:p w:rsidR="00AA1761" w:rsidRDefault="001E1A50">
      <w:pPr>
        <w:tabs>
          <w:tab w:val="left" w:pos="0"/>
          <w:tab w:val="left" w:pos="568"/>
        </w:tabs>
        <w:rPr>
          <w:i/>
          <w:sz w:val="20"/>
        </w:rPr>
      </w:pPr>
      <w:r>
        <w:rPr>
          <w:i/>
          <w:sz w:val="20"/>
        </w:rPr>
        <w:t>на одном уровне, лопатки плотно прилегают к грудной  клетке. Правая и левая  половины грудной клетки при дыхании движутся синхронно. Вспомогательные дыхательные  мышцы в акте дыхания не участвуют.</w:t>
      </w:r>
    </w:p>
    <w:p w:rsidR="00AA1761" w:rsidRDefault="001E1A50">
      <w:pPr>
        <w:tabs>
          <w:tab w:val="left" w:pos="0"/>
          <w:tab w:val="left" w:pos="568"/>
        </w:tabs>
        <w:rPr>
          <w:i/>
          <w:sz w:val="20"/>
        </w:rPr>
      </w:pPr>
      <w:r>
        <w:rPr>
          <w:i/>
          <w:sz w:val="20"/>
        </w:rPr>
        <w:t>Тип дыхания - преимущественно брюшной. Частота дыхания - 22 в минуту.</w:t>
      </w:r>
    </w:p>
    <w:p w:rsidR="00AA1761" w:rsidRDefault="001E1A50">
      <w:pPr>
        <w:tabs>
          <w:tab w:val="left" w:pos="0"/>
          <w:tab w:val="left" w:pos="568"/>
        </w:tabs>
        <w:rPr>
          <w:i/>
          <w:sz w:val="20"/>
        </w:rPr>
      </w:pPr>
      <w:r>
        <w:rPr>
          <w:i/>
          <w:sz w:val="20"/>
        </w:rPr>
        <w:t xml:space="preserve">Ритм дыхания правильный. При пальпации грудной клетки болезненности не </w:t>
      </w:r>
    </w:p>
    <w:p w:rsidR="00AA1761" w:rsidRDefault="001E1A50">
      <w:pPr>
        <w:tabs>
          <w:tab w:val="left" w:pos="0"/>
          <w:tab w:val="left" w:pos="568"/>
        </w:tabs>
        <w:rPr>
          <w:i/>
          <w:sz w:val="20"/>
        </w:rPr>
      </w:pPr>
      <w:r>
        <w:rPr>
          <w:i/>
          <w:sz w:val="20"/>
        </w:rPr>
        <w:t xml:space="preserve">отмечается. Эластичность грудной клетки хорошая. Голосовое  дрожание не изменено, ощущается в симметричных участках  грудной клетки с одинаковой силой.               </w:t>
      </w:r>
    </w:p>
    <w:p w:rsidR="00AA1761" w:rsidRDefault="001E1A50">
      <w:pPr>
        <w:tabs>
          <w:tab w:val="left" w:pos="0"/>
          <w:tab w:val="left" w:pos="568"/>
        </w:tabs>
        <w:rPr>
          <w:i/>
          <w:sz w:val="20"/>
        </w:rPr>
      </w:pPr>
      <w:r>
        <w:rPr>
          <w:i/>
          <w:sz w:val="20"/>
        </w:rPr>
        <w:t xml:space="preserve">  При сравнительной перкуссии в симметричных участках  грудной клетки звук ясный  легочный. Очаговых изменений перкуторного звука не отмечается. </w:t>
      </w:r>
    </w:p>
    <w:p w:rsidR="00AA1761" w:rsidRDefault="00AA1761">
      <w:pPr>
        <w:jc w:val="center"/>
        <w:rPr>
          <w:b/>
          <w:i/>
          <w:sz w:val="20"/>
        </w:rPr>
      </w:pPr>
    </w:p>
    <w:p w:rsidR="00AA1761" w:rsidRDefault="001E1A50">
      <w:pPr>
        <w:jc w:val="center"/>
        <w:rPr>
          <w:b/>
          <w:i/>
          <w:sz w:val="20"/>
        </w:rPr>
      </w:pPr>
      <w:r>
        <w:rPr>
          <w:b/>
          <w:i/>
          <w:sz w:val="20"/>
        </w:rPr>
        <w:t>Нижние границы лёгких</w:t>
      </w:r>
    </w:p>
    <w:tbl>
      <w:tblPr>
        <w:tblW w:w="0" w:type="auto"/>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3369"/>
        <w:gridCol w:w="3402"/>
        <w:gridCol w:w="3402"/>
      </w:tblGrid>
      <w:tr w:rsidR="00AA1761">
        <w:tc>
          <w:tcPr>
            <w:tcW w:w="3369" w:type="dxa"/>
            <w:tcBorders>
              <w:top w:val="double" w:sz="12" w:space="0" w:color="auto"/>
              <w:bottom w:val="double" w:sz="6" w:space="0" w:color="auto"/>
              <w:right w:val="double" w:sz="6" w:space="0" w:color="auto"/>
            </w:tcBorders>
          </w:tcPr>
          <w:p w:rsidR="00AA1761" w:rsidRDefault="001E1A50">
            <w:pPr>
              <w:jc w:val="center"/>
              <w:rPr>
                <w:i/>
                <w:sz w:val="20"/>
              </w:rPr>
            </w:pPr>
            <w:r>
              <w:rPr>
                <w:i/>
                <w:sz w:val="20"/>
              </w:rPr>
              <w:t xml:space="preserve">Топографические </w:t>
            </w:r>
          </w:p>
          <w:p w:rsidR="00AA1761" w:rsidRDefault="001E1A50">
            <w:pPr>
              <w:jc w:val="center"/>
              <w:rPr>
                <w:i/>
                <w:sz w:val="20"/>
              </w:rPr>
            </w:pPr>
            <w:r>
              <w:rPr>
                <w:i/>
                <w:sz w:val="20"/>
              </w:rPr>
              <w:t>линии</w:t>
            </w:r>
          </w:p>
        </w:tc>
        <w:tc>
          <w:tcPr>
            <w:tcW w:w="3402" w:type="dxa"/>
            <w:tcBorders>
              <w:top w:val="double" w:sz="12" w:space="0" w:color="auto"/>
              <w:left w:val="nil"/>
              <w:bottom w:val="double" w:sz="6" w:space="0" w:color="auto"/>
            </w:tcBorders>
          </w:tcPr>
          <w:p w:rsidR="00AA1761" w:rsidRDefault="001E1A50">
            <w:pPr>
              <w:jc w:val="center"/>
              <w:rPr>
                <w:i/>
                <w:sz w:val="20"/>
              </w:rPr>
            </w:pPr>
            <w:r>
              <w:rPr>
                <w:i/>
                <w:sz w:val="20"/>
              </w:rPr>
              <w:t>слева</w:t>
            </w:r>
          </w:p>
        </w:tc>
        <w:tc>
          <w:tcPr>
            <w:tcW w:w="3402" w:type="dxa"/>
            <w:tcBorders>
              <w:top w:val="double" w:sz="12" w:space="0" w:color="auto"/>
              <w:bottom w:val="double" w:sz="6" w:space="0" w:color="auto"/>
            </w:tcBorders>
          </w:tcPr>
          <w:p w:rsidR="00AA1761" w:rsidRDefault="001E1A50">
            <w:pPr>
              <w:jc w:val="center"/>
              <w:rPr>
                <w:i/>
                <w:sz w:val="20"/>
              </w:rPr>
            </w:pPr>
            <w:r>
              <w:rPr>
                <w:i/>
                <w:sz w:val="20"/>
              </w:rPr>
              <w:t>справа</w:t>
            </w:r>
          </w:p>
        </w:tc>
      </w:tr>
      <w:tr w:rsidR="00AA1761">
        <w:tc>
          <w:tcPr>
            <w:tcW w:w="3369" w:type="dxa"/>
            <w:tcBorders>
              <w:top w:val="nil"/>
              <w:right w:val="double" w:sz="6" w:space="0" w:color="auto"/>
            </w:tcBorders>
          </w:tcPr>
          <w:p w:rsidR="00AA1761" w:rsidRDefault="001E1A50">
            <w:pPr>
              <w:jc w:val="center"/>
              <w:rPr>
                <w:i/>
                <w:sz w:val="20"/>
              </w:rPr>
            </w:pPr>
            <w:r>
              <w:rPr>
                <w:i/>
                <w:sz w:val="20"/>
              </w:rPr>
              <w:t xml:space="preserve">окологрудинная </w:t>
            </w:r>
          </w:p>
        </w:tc>
        <w:tc>
          <w:tcPr>
            <w:tcW w:w="3402" w:type="dxa"/>
            <w:tcBorders>
              <w:top w:val="nil"/>
              <w:left w:val="nil"/>
            </w:tcBorders>
          </w:tcPr>
          <w:p w:rsidR="00AA1761" w:rsidRDefault="001E1A50">
            <w:pPr>
              <w:jc w:val="center"/>
              <w:rPr>
                <w:i/>
                <w:sz w:val="20"/>
              </w:rPr>
            </w:pPr>
            <w:r>
              <w:rPr>
                <w:i/>
                <w:sz w:val="20"/>
              </w:rPr>
              <w:t>6 межреберье</w:t>
            </w:r>
          </w:p>
        </w:tc>
        <w:tc>
          <w:tcPr>
            <w:tcW w:w="3402" w:type="dxa"/>
            <w:tcBorders>
              <w:top w:val="nil"/>
            </w:tcBorders>
          </w:tcPr>
          <w:p w:rsidR="00AA1761" w:rsidRDefault="001E1A50">
            <w:pPr>
              <w:jc w:val="center"/>
              <w:rPr>
                <w:i/>
                <w:sz w:val="20"/>
              </w:rPr>
            </w:pPr>
            <w:r>
              <w:rPr>
                <w:i/>
                <w:sz w:val="20"/>
              </w:rPr>
              <w:t xml:space="preserve">— </w:t>
            </w:r>
          </w:p>
        </w:tc>
      </w:tr>
      <w:tr w:rsidR="00AA1761">
        <w:tc>
          <w:tcPr>
            <w:tcW w:w="3369" w:type="dxa"/>
            <w:tcBorders>
              <w:right w:val="double" w:sz="6" w:space="0" w:color="auto"/>
            </w:tcBorders>
          </w:tcPr>
          <w:p w:rsidR="00AA1761" w:rsidRDefault="001E1A50">
            <w:pPr>
              <w:jc w:val="center"/>
              <w:rPr>
                <w:i/>
                <w:sz w:val="20"/>
              </w:rPr>
            </w:pPr>
            <w:r>
              <w:rPr>
                <w:i/>
                <w:sz w:val="20"/>
              </w:rPr>
              <w:t>Среднеключичная</w:t>
            </w:r>
          </w:p>
        </w:tc>
        <w:tc>
          <w:tcPr>
            <w:tcW w:w="3402" w:type="dxa"/>
            <w:tcBorders>
              <w:left w:val="nil"/>
            </w:tcBorders>
          </w:tcPr>
          <w:p w:rsidR="00AA1761" w:rsidRDefault="001E1A50">
            <w:pPr>
              <w:jc w:val="center"/>
              <w:rPr>
                <w:i/>
                <w:sz w:val="20"/>
              </w:rPr>
            </w:pPr>
            <w:r>
              <w:rPr>
                <w:i/>
                <w:sz w:val="20"/>
              </w:rPr>
              <w:t>7 межреберье</w:t>
            </w:r>
          </w:p>
        </w:tc>
        <w:tc>
          <w:tcPr>
            <w:tcW w:w="3402" w:type="dxa"/>
          </w:tcPr>
          <w:p w:rsidR="00AA1761" w:rsidRDefault="001E1A50">
            <w:pPr>
              <w:jc w:val="center"/>
              <w:rPr>
                <w:i/>
                <w:sz w:val="20"/>
              </w:rPr>
            </w:pPr>
            <w:r>
              <w:rPr>
                <w:i/>
                <w:sz w:val="20"/>
              </w:rPr>
              <w:t xml:space="preserve">— </w:t>
            </w:r>
          </w:p>
        </w:tc>
      </w:tr>
      <w:tr w:rsidR="00AA1761">
        <w:tc>
          <w:tcPr>
            <w:tcW w:w="3369" w:type="dxa"/>
            <w:tcBorders>
              <w:right w:val="double" w:sz="6" w:space="0" w:color="auto"/>
            </w:tcBorders>
          </w:tcPr>
          <w:p w:rsidR="00AA1761" w:rsidRDefault="001E1A50">
            <w:pPr>
              <w:jc w:val="center"/>
              <w:rPr>
                <w:i/>
                <w:sz w:val="20"/>
              </w:rPr>
            </w:pPr>
            <w:r>
              <w:rPr>
                <w:i/>
                <w:sz w:val="20"/>
              </w:rPr>
              <w:t>Передняя подмышечная</w:t>
            </w:r>
          </w:p>
        </w:tc>
        <w:tc>
          <w:tcPr>
            <w:tcW w:w="3402" w:type="dxa"/>
            <w:tcBorders>
              <w:left w:val="nil"/>
            </w:tcBorders>
          </w:tcPr>
          <w:p w:rsidR="00AA1761" w:rsidRDefault="001E1A50">
            <w:pPr>
              <w:jc w:val="center"/>
              <w:rPr>
                <w:i/>
                <w:sz w:val="20"/>
              </w:rPr>
            </w:pPr>
            <w:r>
              <w:rPr>
                <w:i/>
                <w:sz w:val="20"/>
              </w:rPr>
              <w:t>8 ребро</w:t>
            </w:r>
          </w:p>
        </w:tc>
        <w:tc>
          <w:tcPr>
            <w:tcW w:w="3402" w:type="dxa"/>
          </w:tcPr>
          <w:p w:rsidR="00AA1761" w:rsidRDefault="001E1A50">
            <w:pPr>
              <w:jc w:val="center"/>
              <w:rPr>
                <w:i/>
                <w:sz w:val="20"/>
              </w:rPr>
            </w:pPr>
            <w:r>
              <w:rPr>
                <w:i/>
                <w:sz w:val="20"/>
              </w:rPr>
              <w:t>8 межреберье</w:t>
            </w:r>
          </w:p>
        </w:tc>
      </w:tr>
      <w:tr w:rsidR="00AA1761">
        <w:tc>
          <w:tcPr>
            <w:tcW w:w="3369" w:type="dxa"/>
            <w:tcBorders>
              <w:right w:val="double" w:sz="6" w:space="0" w:color="auto"/>
            </w:tcBorders>
          </w:tcPr>
          <w:p w:rsidR="00AA1761" w:rsidRDefault="001E1A50">
            <w:pPr>
              <w:jc w:val="center"/>
              <w:rPr>
                <w:i/>
                <w:sz w:val="20"/>
              </w:rPr>
            </w:pPr>
            <w:r>
              <w:rPr>
                <w:i/>
                <w:sz w:val="20"/>
              </w:rPr>
              <w:t>Средняя подмышечная</w:t>
            </w:r>
          </w:p>
        </w:tc>
        <w:tc>
          <w:tcPr>
            <w:tcW w:w="3402" w:type="dxa"/>
            <w:tcBorders>
              <w:left w:val="nil"/>
            </w:tcBorders>
          </w:tcPr>
          <w:p w:rsidR="00AA1761" w:rsidRDefault="001E1A50">
            <w:pPr>
              <w:jc w:val="center"/>
              <w:rPr>
                <w:i/>
                <w:sz w:val="20"/>
              </w:rPr>
            </w:pPr>
            <w:r>
              <w:rPr>
                <w:i/>
                <w:sz w:val="20"/>
              </w:rPr>
              <w:t>9 ребро</w:t>
            </w:r>
          </w:p>
        </w:tc>
        <w:tc>
          <w:tcPr>
            <w:tcW w:w="3402" w:type="dxa"/>
          </w:tcPr>
          <w:p w:rsidR="00AA1761" w:rsidRDefault="001E1A50">
            <w:pPr>
              <w:jc w:val="center"/>
              <w:rPr>
                <w:i/>
                <w:sz w:val="20"/>
              </w:rPr>
            </w:pPr>
            <w:r>
              <w:rPr>
                <w:i/>
                <w:sz w:val="20"/>
              </w:rPr>
              <w:t>9 межреберье</w:t>
            </w:r>
          </w:p>
        </w:tc>
      </w:tr>
      <w:tr w:rsidR="00AA1761">
        <w:tc>
          <w:tcPr>
            <w:tcW w:w="3369" w:type="dxa"/>
            <w:tcBorders>
              <w:right w:val="double" w:sz="6" w:space="0" w:color="auto"/>
            </w:tcBorders>
          </w:tcPr>
          <w:p w:rsidR="00AA1761" w:rsidRDefault="001E1A50">
            <w:pPr>
              <w:jc w:val="center"/>
              <w:rPr>
                <w:i/>
                <w:sz w:val="20"/>
              </w:rPr>
            </w:pPr>
            <w:r>
              <w:rPr>
                <w:i/>
                <w:sz w:val="20"/>
              </w:rPr>
              <w:t>Задняя подмышечная</w:t>
            </w:r>
          </w:p>
        </w:tc>
        <w:tc>
          <w:tcPr>
            <w:tcW w:w="3402" w:type="dxa"/>
            <w:tcBorders>
              <w:left w:val="nil"/>
            </w:tcBorders>
          </w:tcPr>
          <w:p w:rsidR="00AA1761" w:rsidRDefault="001E1A50">
            <w:pPr>
              <w:jc w:val="center"/>
              <w:rPr>
                <w:i/>
                <w:sz w:val="20"/>
              </w:rPr>
            </w:pPr>
            <w:r>
              <w:rPr>
                <w:i/>
                <w:sz w:val="20"/>
              </w:rPr>
              <w:t xml:space="preserve"> 10 ребро</w:t>
            </w:r>
          </w:p>
        </w:tc>
        <w:tc>
          <w:tcPr>
            <w:tcW w:w="3402" w:type="dxa"/>
          </w:tcPr>
          <w:p w:rsidR="00AA1761" w:rsidRDefault="001E1A50">
            <w:pPr>
              <w:jc w:val="center"/>
              <w:rPr>
                <w:i/>
                <w:sz w:val="20"/>
              </w:rPr>
            </w:pPr>
            <w:r>
              <w:rPr>
                <w:i/>
                <w:sz w:val="20"/>
              </w:rPr>
              <w:t>10 ребро</w:t>
            </w:r>
          </w:p>
        </w:tc>
      </w:tr>
      <w:tr w:rsidR="00AA1761">
        <w:tc>
          <w:tcPr>
            <w:tcW w:w="3369" w:type="dxa"/>
            <w:tcBorders>
              <w:right w:val="double" w:sz="6" w:space="0" w:color="auto"/>
            </w:tcBorders>
          </w:tcPr>
          <w:p w:rsidR="00AA1761" w:rsidRDefault="001E1A50">
            <w:pPr>
              <w:jc w:val="center"/>
              <w:rPr>
                <w:i/>
                <w:sz w:val="20"/>
              </w:rPr>
            </w:pPr>
            <w:r>
              <w:rPr>
                <w:i/>
                <w:sz w:val="20"/>
              </w:rPr>
              <w:t>лопаточная</w:t>
            </w:r>
          </w:p>
        </w:tc>
        <w:tc>
          <w:tcPr>
            <w:tcW w:w="3402" w:type="dxa"/>
            <w:tcBorders>
              <w:left w:val="nil"/>
            </w:tcBorders>
          </w:tcPr>
          <w:p w:rsidR="00AA1761" w:rsidRDefault="001E1A50">
            <w:pPr>
              <w:jc w:val="center"/>
              <w:rPr>
                <w:i/>
                <w:sz w:val="20"/>
              </w:rPr>
            </w:pPr>
            <w:r>
              <w:rPr>
                <w:i/>
                <w:sz w:val="20"/>
              </w:rPr>
              <w:t>11 ребро</w:t>
            </w:r>
          </w:p>
        </w:tc>
        <w:tc>
          <w:tcPr>
            <w:tcW w:w="3402" w:type="dxa"/>
          </w:tcPr>
          <w:p w:rsidR="00AA1761" w:rsidRDefault="001E1A50">
            <w:pPr>
              <w:jc w:val="center"/>
              <w:rPr>
                <w:i/>
                <w:sz w:val="20"/>
              </w:rPr>
            </w:pPr>
            <w:r>
              <w:rPr>
                <w:i/>
                <w:sz w:val="20"/>
              </w:rPr>
              <w:t>11 ребро</w:t>
            </w:r>
          </w:p>
        </w:tc>
      </w:tr>
      <w:tr w:rsidR="00AA1761">
        <w:tc>
          <w:tcPr>
            <w:tcW w:w="3369" w:type="dxa"/>
            <w:tcBorders>
              <w:bottom w:val="double" w:sz="12" w:space="0" w:color="auto"/>
              <w:right w:val="double" w:sz="6" w:space="0" w:color="auto"/>
            </w:tcBorders>
          </w:tcPr>
          <w:p w:rsidR="00AA1761" w:rsidRDefault="001E1A50">
            <w:pPr>
              <w:jc w:val="center"/>
              <w:rPr>
                <w:i/>
                <w:sz w:val="20"/>
              </w:rPr>
            </w:pPr>
            <w:r>
              <w:rPr>
                <w:i/>
                <w:sz w:val="20"/>
              </w:rPr>
              <w:t>Околопозвоночная</w:t>
            </w:r>
          </w:p>
        </w:tc>
        <w:tc>
          <w:tcPr>
            <w:tcW w:w="3402" w:type="dxa"/>
            <w:tcBorders>
              <w:left w:val="nil"/>
              <w:bottom w:val="double" w:sz="12" w:space="0" w:color="auto"/>
            </w:tcBorders>
          </w:tcPr>
          <w:p w:rsidR="00AA1761" w:rsidRDefault="001E1A50">
            <w:pPr>
              <w:jc w:val="center"/>
              <w:rPr>
                <w:i/>
                <w:sz w:val="20"/>
              </w:rPr>
            </w:pPr>
            <w:r>
              <w:rPr>
                <w:i/>
                <w:sz w:val="20"/>
              </w:rPr>
              <w:t>остистый отросток 11 грудного позвонка</w:t>
            </w:r>
          </w:p>
        </w:tc>
        <w:tc>
          <w:tcPr>
            <w:tcW w:w="3402" w:type="dxa"/>
            <w:tcBorders>
              <w:bottom w:val="double" w:sz="12" w:space="0" w:color="auto"/>
            </w:tcBorders>
          </w:tcPr>
          <w:p w:rsidR="00AA1761" w:rsidRDefault="001E1A50">
            <w:pPr>
              <w:jc w:val="center"/>
              <w:rPr>
                <w:i/>
                <w:sz w:val="20"/>
              </w:rPr>
            </w:pPr>
            <w:r>
              <w:rPr>
                <w:i/>
                <w:sz w:val="20"/>
              </w:rPr>
              <w:t>остистый отросток 11 грудного позвонка</w:t>
            </w:r>
          </w:p>
        </w:tc>
      </w:tr>
    </w:tbl>
    <w:p w:rsidR="00AA1761" w:rsidRDefault="001E1A50">
      <w:pPr>
        <w:tabs>
          <w:tab w:val="left" w:pos="0"/>
          <w:tab w:val="left" w:pos="568"/>
        </w:tabs>
        <w:rPr>
          <w:i/>
          <w:sz w:val="20"/>
        </w:rPr>
      </w:pPr>
      <w:r>
        <w:rPr>
          <w:i/>
          <w:sz w:val="20"/>
        </w:rPr>
        <w:t>Аускультативно дыхание жесткое над областями  верхних долей обоих легких. Побочные дыхательные шумы (хрипы, крепитация, шум  трения плевры) не выслушиваются. Симптом "барабанных палочек отрицательный.</w:t>
      </w:r>
    </w:p>
    <w:p w:rsidR="00AA1761" w:rsidRDefault="001E1A50">
      <w:pPr>
        <w:tabs>
          <w:tab w:val="left" w:pos="0"/>
          <w:tab w:val="left" w:pos="568"/>
        </w:tabs>
        <w:rPr>
          <w:i/>
          <w:sz w:val="20"/>
        </w:rPr>
      </w:pPr>
      <w:r>
        <w:rPr>
          <w:i/>
          <w:sz w:val="20"/>
        </w:rPr>
        <w:t xml:space="preserve">    </w:t>
      </w:r>
    </w:p>
    <w:p w:rsidR="00AA1761" w:rsidRDefault="001E1A50">
      <w:pPr>
        <w:tabs>
          <w:tab w:val="left" w:pos="0"/>
          <w:tab w:val="left" w:pos="568"/>
        </w:tabs>
        <w:rPr>
          <w:i/>
          <w:sz w:val="20"/>
        </w:rPr>
      </w:pPr>
      <w:r>
        <w:rPr>
          <w:i/>
          <w:outline/>
          <w:sz w:val="20"/>
        </w:rPr>
        <w:t xml:space="preserve">Исследование системы кровобращения. </w:t>
      </w:r>
      <w:r>
        <w:rPr>
          <w:i/>
          <w:sz w:val="20"/>
        </w:rPr>
        <w:t>Жалоб на боли в области сердца, учащенное сердцебиение,  перебои в работе сердца, одышку, кашель, кровохарканье, удушье нет.. Грудная клетка в области сердца не изменена.</w:t>
      </w:r>
    </w:p>
    <w:p w:rsidR="00AA1761" w:rsidRDefault="001E1A50">
      <w:pPr>
        <w:tabs>
          <w:tab w:val="left" w:pos="0"/>
          <w:tab w:val="left" w:pos="568"/>
        </w:tabs>
        <w:rPr>
          <w:i/>
          <w:sz w:val="20"/>
        </w:rPr>
      </w:pPr>
      <w:r>
        <w:rPr>
          <w:i/>
          <w:sz w:val="20"/>
        </w:rPr>
        <w:t>Верхушечный толчок невидимый, пальпируется в пятом межреберье на 1 см  кнутри от левой среднеключичной  линии, ограниченный, низкий, неусиленный ,нерезистентный. Сердечный толчок отсутствует. Пульсации в эпигастральной области нет. Границы относительной тупости сердца соответствуют возрастной норме. Конфигурация сердца не изменена. Границы абсолютной тупости сердца в норме. Поперечник абсолютной тупости сердца - 5,5 см.</w:t>
      </w:r>
    </w:p>
    <w:p w:rsidR="00AA1761" w:rsidRDefault="001E1A50">
      <w:pPr>
        <w:tabs>
          <w:tab w:val="left" w:pos="0"/>
          <w:tab w:val="left" w:pos="568"/>
        </w:tabs>
        <w:rPr>
          <w:i/>
          <w:sz w:val="20"/>
        </w:rPr>
      </w:pPr>
      <w:r>
        <w:rPr>
          <w:i/>
          <w:sz w:val="20"/>
        </w:rPr>
        <w:t>Поперечник сосудистого пучка - 5 см.</w:t>
      </w:r>
    </w:p>
    <w:p w:rsidR="00AA1761" w:rsidRDefault="001E1A50">
      <w:pPr>
        <w:tabs>
          <w:tab w:val="left" w:pos="0"/>
          <w:tab w:val="left" w:pos="568"/>
        </w:tabs>
        <w:rPr>
          <w:i/>
          <w:sz w:val="20"/>
        </w:rPr>
      </w:pPr>
      <w:r>
        <w:rPr>
          <w:i/>
          <w:sz w:val="20"/>
        </w:rPr>
        <w:t xml:space="preserve">  Тоны сердца нормальной звучности. Частота сердечных  сокращений 72 в минуту. Ритм сердечных сокращений правильный. Шумов нет.</w:t>
      </w:r>
    </w:p>
    <w:p w:rsidR="00AA1761" w:rsidRDefault="001E1A50">
      <w:pPr>
        <w:tabs>
          <w:tab w:val="left" w:pos="0"/>
          <w:tab w:val="left" w:pos="568"/>
        </w:tabs>
        <w:rPr>
          <w:i/>
          <w:sz w:val="20"/>
        </w:rPr>
      </w:pPr>
      <w:r>
        <w:rPr>
          <w:i/>
          <w:sz w:val="20"/>
        </w:rPr>
        <w:t xml:space="preserve">При осмотре и ощупывании  височные, сонные,  подключичные, плечевые, бедренные, подколенные, задние  большеберцовые артерии и артерии стопы  неизвитые, мягкие, с эластичными, тонкими  стенками. Пульс одинаковый на правой и левой лучевых артериях,  ритмичный, с частотой 72 в минуту, хорошего наполнения, ненапряженный, нормальной величины и  формы. </w:t>
      </w:r>
    </w:p>
    <w:p w:rsidR="00AA1761" w:rsidRDefault="001E1A50">
      <w:pPr>
        <w:tabs>
          <w:tab w:val="left" w:pos="0"/>
          <w:tab w:val="left" w:pos="568"/>
        </w:tabs>
        <w:rPr>
          <w:i/>
          <w:sz w:val="20"/>
        </w:rPr>
      </w:pPr>
      <w:r>
        <w:rPr>
          <w:i/>
          <w:sz w:val="20"/>
        </w:rPr>
        <w:t xml:space="preserve"> При аускультации артерий патологических изменений нет. Артериальное давление на правой руке 110 / 70, на левой руке 110 /70, на правой ноге 130 /70, на левой ноге 120/70.</w:t>
      </w:r>
    </w:p>
    <w:p w:rsidR="00AA1761" w:rsidRDefault="001E1A50">
      <w:pPr>
        <w:tabs>
          <w:tab w:val="left" w:pos="0"/>
          <w:tab w:val="left" w:pos="568"/>
        </w:tabs>
        <w:rPr>
          <w:i/>
          <w:sz w:val="20"/>
        </w:rPr>
      </w:pPr>
      <w:r>
        <w:rPr>
          <w:i/>
          <w:sz w:val="20"/>
        </w:rPr>
        <w:t xml:space="preserve"> </w:t>
      </w:r>
    </w:p>
    <w:p w:rsidR="00AA1761" w:rsidRDefault="001E1A50">
      <w:pPr>
        <w:tabs>
          <w:tab w:val="left" w:pos="0"/>
          <w:tab w:val="left" w:pos="568"/>
        </w:tabs>
        <w:rPr>
          <w:i/>
          <w:sz w:val="20"/>
        </w:rPr>
      </w:pPr>
      <w:r>
        <w:rPr>
          <w:i/>
          <w:outline/>
          <w:sz w:val="20"/>
        </w:rPr>
        <w:t>Исследование системы пищеварения.</w:t>
      </w:r>
      <w:r>
        <w:rPr>
          <w:i/>
          <w:sz w:val="20"/>
        </w:rPr>
        <w:t xml:space="preserve"> Жалоб нет. Аппетит хороший. Вкусовые ощущения не изменены. Жажда не  усилена).Глотание свободное, безболезненное. Деятельность кишечника регулярная. Стул бывает ежедневно, </w:t>
      </w:r>
    </w:p>
    <w:p w:rsidR="00AA1761" w:rsidRDefault="001E1A50">
      <w:pPr>
        <w:tabs>
          <w:tab w:val="left" w:pos="0"/>
          <w:tab w:val="left" w:pos="568"/>
        </w:tabs>
        <w:rPr>
          <w:i/>
          <w:sz w:val="20"/>
        </w:rPr>
      </w:pPr>
      <w:r>
        <w:rPr>
          <w:i/>
          <w:sz w:val="20"/>
        </w:rPr>
        <w:t>вечером. Испражнения оформленной консистенции, коричневого цвета, без патологических примесей. Отхождение газов свободное, умеренное.</w:t>
      </w:r>
    </w:p>
    <w:p w:rsidR="00AA1761" w:rsidRDefault="001E1A50">
      <w:pPr>
        <w:tabs>
          <w:tab w:val="left" w:pos="0"/>
          <w:tab w:val="left" w:pos="568"/>
        </w:tabs>
        <w:rPr>
          <w:i/>
          <w:sz w:val="20"/>
        </w:rPr>
      </w:pPr>
      <w:r>
        <w:rPr>
          <w:i/>
          <w:sz w:val="20"/>
        </w:rPr>
        <w:t xml:space="preserve">При осмотре полости рта - запах обычный, слизистая оболочка внутренней поверхности губ, шек, мягкого и твердого неба розовой окраски; высыпания, изъязвления, афты отсутствуют. Кариозных зубов нет, отсутствующих зубов нет. Язык нормальной величины и формы, розовой окраски, влажный, чистый.  </w:t>
      </w:r>
    </w:p>
    <w:p w:rsidR="00AA1761" w:rsidRDefault="001E1A50">
      <w:pPr>
        <w:tabs>
          <w:tab w:val="left" w:pos="0"/>
          <w:tab w:val="left" w:pos="568"/>
        </w:tabs>
        <w:rPr>
          <w:i/>
          <w:sz w:val="20"/>
        </w:rPr>
      </w:pPr>
      <w:r>
        <w:rPr>
          <w:i/>
          <w:sz w:val="20"/>
        </w:rPr>
        <w:t>Зев розовой окраски. Небные дужки хорошо контурируются. Миндалины не выступают за небные дужки. Слизистая оболочка глотки не гиперемирована, влажная, поверхность ее гладкая.</w:t>
      </w:r>
    </w:p>
    <w:p w:rsidR="00AA1761" w:rsidRDefault="001E1A50">
      <w:pPr>
        <w:tabs>
          <w:tab w:val="left" w:pos="0"/>
          <w:tab w:val="left" w:pos="568"/>
        </w:tabs>
        <w:rPr>
          <w:i/>
          <w:sz w:val="20"/>
        </w:rPr>
      </w:pPr>
      <w:r>
        <w:rPr>
          <w:i/>
          <w:sz w:val="20"/>
        </w:rPr>
        <w:t xml:space="preserve">  </w:t>
      </w:r>
    </w:p>
    <w:p w:rsidR="00AA1761" w:rsidRDefault="001E1A50">
      <w:pPr>
        <w:tabs>
          <w:tab w:val="left" w:pos="0"/>
          <w:tab w:val="left" w:pos="568"/>
        </w:tabs>
        <w:rPr>
          <w:i/>
          <w:sz w:val="20"/>
        </w:rPr>
      </w:pPr>
      <w:r>
        <w:rPr>
          <w:i/>
          <w:outline/>
          <w:sz w:val="20"/>
        </w:rPr>
        <w:t>Исследование органов брюшной полости</w:t>
      </w:r>
      <w:r>
        <w:rPr>
          <w:i/>
          <w:sz w:val="20"/>
        </w:rPr>
        <w:t xml:space="preserve">.. Живот нормальной формы, симметричен. Коллатерали на  передней поверхности живота и его боковых поверхностях не  выражены. Патологической перистальтики ,рубцов и других изменений кожных покровов не отмечается. Мышцы брюшной стенки активно участвуют в акте  дыхания. При перкуссии живота отмечается тимпанит различной степени выраженности. При поверхностной ориентировочной пальпации живот мягкий, безболезненный, грыжевых выпячиваний не  обнаружено. При глубокой методической скользящей пальпации живота </w:t>
      </w:r>
    </w:p>
    <w:p w:rsidR="00AA1761" w:rsidRDefault="001E1A50">
      <w:pPr>
        <w:tabs>
          <w:tab w:val="left" w:pos="0"/>
          <w:tab w:val="left" w:pos="568"/>
        </w:tabs>
        <w:rPr>
          <w:i/>
          <w:sz w:val="20"/>
        </w:rPr>
      </w:pPr>
      <w:r>
        <w:rPr>
          <w:i/>
          <w:sz w:val="20"/>
        </w:rPr>
        <w:t xml:space="preserve">Патологии не обнаружено. При перкуссия и пальпации печени и желчного пузыря патологии не обнаружено. Размеры (высота) печеночной тупости: </w:t>
      </w:r>
    </w:p>
    <w:p w:rsidR="00AA1761" w:rsidRDefault="001E1A50">
      <w:pPr>
        <w:tabs>
          <w:tab w:val="left" w:pos="0"/>
          <w:tab w:val="left" w:pos="568"/>
        </w:tabs>
        <w:rPr>
          <w:i/>
          <w:sz w:val="20"/>
        </w:rPr>
      </w:pPr>
      <w:r>
        <w:rPr>
          <w:i/>
          <w:sz w:val="20"/>
        </w:rPr>
        <w:t xml:space="preserve">      по правой передней подмышечной линии - 11 см;</w:t>
      </w:r>
    </w:p>
    <w:p w:rsidR="00AA1761" w:rsidRDefault="001E1A50">
      <w:pPr>
        <w:tabs>
          <w:tab w:val="left" w:pos="0"/>
          <w:tab w:val="left" w:pos="568"/>
        </w:tabs>
        <w:rPr>
          <w:i/>
          <w:sz w:val="20"/>
        </w:rPr>
      </w:pPr>
      <w:r>
        <w:rPr>
          <w:i/>
          <w:sz w:val="20"/>
        </w:rPr>
        <w:t xml:space="preserve">      по правой среднеключичной линии - 10 см;</w:t>
      </w:r>
    </w:p>
    <w:p w:rsidR="00AA1761" w:rsidRDefault="001E1A50">
      <w:pPr>
        <w:tabs>
          <w:tab w:val="left" w:pos="0"/>
          <w:tab w:val="left" w:pos="568"/>
        </w:tabs>
        <w:rPr>
          <w:i/>
          <w:sz w:val="20"/>
        </w:rPr>
      </w:pPr>
      <w:r>
        <w:rPr>
          <w:i/>
          <w:sz w:val="20"/>
        </w:rPr>
        <w:t xml:space="preserve">      по правой окологрудинной линии - 9 см;</w:t>
      </w:r>
    </w:p>
    <w:p w:rsidR="00AA1761" w:rsidRDefault="001E1A50">
      <w:pPr>
        <w:tabs>
          <w:tab w:val="left" w:pos="0"/>
          <w:tab w:val="left" w:pos="568"/>
        </w:tabs>
        <w:rPr>
          <w:i/>
          <w:sz w:val="20"/>
        </w:rPr>
      </w:pPr>
      <w:r>
        <w:rPr>
          <w:i/>
          <w:sz w:val="20"/>
        </w:rPr>
        <w:t xml:space="preserve">      по передней срединной линии ( по Курлову) - 8 см;</w:t>
      </w:r>
    </w:p>
    <w:p w:rsidR="00AA1761" w:rsidRDefault="001E1A50">
      <w:pPr>
        <w:tabs>
          <w:tab w:val="left" w:pos="0"/>
          <w:tab w:val="left" w:pos="568"/>
        </w:tabs>
        <w:rPr>
          <w:i/>
          <w:sz w:val="20"/>
        </w:rPr>
      </w:pPr>
      <w:r>
        <w:rPr>
          <w:i/>
          <w:sz w:val="20"/>
        </w:rPr>
        <w:t xml:space="preserve">      косой размер ( по Курлову) - 7 см.</w:t>
      </w:r>
    </w:p>
    <w:p w:rsidR="00AA1761" w:rsidRDefault="001E1A50">
      <w:pPr>
        <w:tabs>
          <w:tab w:val="left" w:pos="0"/>
          <w:tab w:val="left" w:pos="568"/>
        </w:tabs>
        <w:rPr>
          <w:i/>
          <w:sz w:val="20"/>
        </w:rPr>
      </w:pPr>
      <w:r>
        <w:rPr>
          <w:i/>
          <w:sz w:val="20"/>
        </w:rPr>
        <w:t xml:space="preserve">     Печень пальпируется на 1 см ниже реберной дуги по правой   </w:t>
      </w:r>
    </w:p>
    <w:p w:rsidR="00AA1761" w:rsidRDefault="001E1A50">
      <w:pPr>
        <w:tabs>
          <w:tab w:val="left" w:pos="0"/>
          <w:tab w:val="left" w:pos="568"/>
        </w:tabs>
        <w:rPr>
          <w:i/>
          <w:sz w:val="20"/>
        </w:rPr>
      </w:pPr>
      <w:r>
        <w:rPr>
          <w:i/>
          <w:sz w:val="20"/>
        </w:rPr>
        <w:t xml:space="preserve">среднеключичной  линии, край печени мягкий, ровный, с гладкой поверхностью, </w:t>
      </w:r>
    </w:p>
    <w:p w:rsidR="00AA1761" w:rsidRDefault="001E1A50">
      <w:pPr>
        <w:tabs>
          <w:tab w:val="left" w:pos="0"/>
          <w:tab w:val="left" w:pos="568"/>
        </w:tabs>
        <w:rPr>
          <w:i/>
          <w:sz w:val="20"/>
        </w:rPr>
      </w:pPr>
      <w:r>
        <w:rPr>
          <w:i/>
          <w:sz w:val="20"/>
        </w:rPr>
        <w:t>слегка заостренный, легко подворачивающийся и безболезненный. Желчный пузырь не пальпируется. Болезненность при пальпации в точке желчного пузыря отсутствует. Симптом Курвуазье-Терье ( увеличенный мягкоэластический  желчный пузырь) отрицательный. Симптом Образцова-Мэрфи (появление резкой боли при введении кистей рук в область правого подреберья на высоте вдоха) отрицательный.</w:t>
      </w:r>
    </w:p>
    <w:p w:rsidR="00AA1761" w:rsidRDefault="001E1A50">
      <w:pPr>
        <w:tabs>
          <w:tab w:val="left" w:pos="0"/>
          <w:tab w:val="left" w:pos="568"/>
        </w:tabs>
        <w:rPr>
          <w:i/>
          <w:sz w:val="20"/>
        </w:rPr>
      </w:pPr>
      <w:r>
        <w:rPr>
          <w:i/>
          <w:sz w:val="20"/>
        </w:rPr>
        <w:t xml:space="preserve"> Поджелудочная железа не пальпируется, болезненности при  пальпации в зоне Шоффара и панкреатической точке Дежардена не отмечается. Симптом Мейо - Робсона отрицательный. Симптом Кача (кожная гиперестезия в зонах иннервации 8 грудного сегмента  слева) отрицательный.</w:t>
      </w:r>
    </w:p>
    <w:p w:rsidR="00AA1761" w:rsidRDefault="001E1A50">
      <w:pPr>
        <w:tabs>
          <w:tab w:val="left" w:pos="0"/>
          <w:tab w:val="left" w:pos="568"/>
        </w:tabs>
        <w:rPr>
          <w:i/>
          <w:sz w:val="20"/>
        </w:rPr>
      </w:pPr>
      <w:r>
        <w:rPr>
          <w:i/>
          <w:sz w:val="20"/>
        </w:rPr>
        <w:t xml:space="preserve">  </w:t>
      </w:r>
    </w:p>
    <w:p w:rsidR="00AA1761" w:rsidRDefault="001E1A50">
      <w:pPr>
        <w:tabs>
          <w:tab w:val="left" w:pos="0"/>
          <w:tab w:val="left" w:pos="568"/>
        </w:tabs>
        <w:rPr>
          <w:i/>
          <w:sz w:val="20"/>
        </w:rPr>
      </w:pPr>
      <w:r>
        <w:rPr>
          <w:i/>
          <w:outline/>
          <w:sz w:val="20"/>
        </w:rPr>
        <w:t xml:space="preserve">Исследование селезенки.. </w:t>
      </w:r>
      <w:r>
        <w:rPr>
          <w:i/>
          <w:sz w:val="20"/>
        </w:rPr>
        <w:t>Границы селезеночной тупости в пределах нормы.</w:t>
      </w:r>
    </w:p>
    <w:p w:rsidR="00AA1761" w:rsidRDefault="001E1A50">
      <w:pPr>
        <w:tabs>
          <w:tab w:val="left" w:pos="0"/>
          <w:tab w:val="left" w:pos="568"/>
        </w:tabs>
        <w:rPr>
          <w:i/>
          <w:sz w:val="20"/>
        </w:rPr>
      </w:pPr>
      <w:r>
        <w:rPr>
          <w:i/>
          <w:sz w:val="20"/>
        </w:rPr>
        <w:t>Размеры селезеночной тупости : поперечник - 6 см, длинник - 8 см. Селезенка не пальпируется.</w:t>
      </w:r>
    </w:p>
    <w:p w:rsidR="00AA1761" w:rsidRDefault="001E1A50">
      <w:pPr>
        <w:tabs>
          <w:tab w:val="left" w:pos="0"/>
          <w:tab w:val="left" w:pos="568"/>
        </w:tabs>
        <w:rPr>
          <w:i/>
          <w:sz w:val="20"/>
        </w:rPr>
      </w:pPr>
      <w:r>
        <w:rPr>
          <w:i/>
          <w:sz w:val="20"/>
        </w:rPr>
        <w:t xml:space="preserve">  </w:t>
      </w:r>
    </w:p>
    <w:p w:rsidR="00AA1761" w:rsidRDefault="001E1A50">
      <w:pPr>
        <w:tabs>
          <w:tab w:val="left" w:pos="0"/>
          <w:tab w:val="left" w:pos="568"/>
        </w:tabs>
        <w:rPr>
          <w:i/>
          <w:sz w:val="20"/>
        </w:rPr>
      </w:pPr>
      <w:r>
        <w:rPr>
          <w:i/>
          <w:outline/>
          <w:sz w:val="20"/>
        </w:rPr>
        <w:t xml:space="preserve">Исследование системы мочеотделения. </w:t>
      </w:r>
      <w:r>
        <w:rPr>
          <w:i/>
          <w:sz w:val="20"/>
        </w:rPr>
        <w:t xml:space="preserve"> Жалоб нет. При осмотре области почек патологических изменений не выявляется, почки не пальпируются. Болезненность при пальпации в верхних и нижних мочеточниковых точках </w:t>
      </w:r>
    </w:p>
    <w:p w:rsidR="00AA1761" w:rsidRDefault="001E1A50">
      <w:pPr>
        <w:tabs>
          <w:tab w:val="left" w:pos="0"/>
          <w:tab w:val="left" w:pos="568"/>
        </w:tabs>
        <w:rPr>
          <w:i/>
          <w:sz w:val="20"/>
        </w:rPr>
      </w:pPr>
      <w:r>
        <w:rPr>
          <w:i/>
          <w:sz w:val="20"/>
        </w:rPr>
        <w:t>отсутствует. Симптом Пастернацкого отрицательный с обеих сторон.</w:t>
      </w:r>
    </w:p>
    <w:p w:rsidR="00AA1761" w:rsidRDefault="001E1A50">
      <w:pPr>
        <w:tabs>
          <w:tab w:val="left" w:pos="0"/>
          <w:tab w:val="left" w:pos="568"/>
        </w:tabs>
        <w:rPr>
          <w:i/>
          <w:sz w:val="20"/>
        </w:rPr>
      </w:pPr>
      <w:r>
        <w:rPr>
          <w:i/>
          <w:sz w:val="20"/>
        </w:rPr>
        <w:t>Мочевой пузырь перкуторно не выступает над лонным  сочленением.</w:t>
      </w:r>
    </w:p>
    <w:p w:rsidR="00AA1761" w:rsidRDefault="001E1A50">
      <w:pPr>
        <w:tabs>
          <w:tab w:val="left" w:pos="0"/>
          <w:tab w:val="left" w:pos="568"/>
        </w:tabs>
        <w:rPr>
          <w:i/>
          <w:sz w:val="20"/>
        </w:rPr>
      </w:pPr>
      <w:r>
        <w:rPr>
          <w:i/>
          <w:sz w:val="20"/>
        </w:rPr>
        <w:t xml:space="preserve">  </w:t>
      </w:r>
    </w:p>
    <w:p w:rsidR="00AA1761" w:rsidRDefault="001E1A50">
      <w:pPr>
        <w:tabs>
          <w:tab w:val="left" w:pos="0"/>
          <w:tab w:val="left" w:pos="568"/>
        </w:tabs>
        <w:rPr>
          <w:i/>
          <w:sz w:val="20"/>
        </w:rPr>
      </w:pPr>
      <w:r>
        <w:rPr>
          <w:i/>
          <w:outline/>
          <w:sz w:val="20"/>
        </w:rPr>
        <w:t xml:space="preserve">Исследование эндокринной системы. </w:t>
      </w:r>
      <w:r>
        <w:rPr>
          <w:i/>
          <w:sz w:val="20"/>
        </w:rPr>
        <w:t xml:space="preserve">Жалоб нет. При осмотре передней поверхности шеи изменений не отмечается. Щитовидная железа не пальпируется. Глазные симптомы отрицательные. </w:t>
      </w:r>
    </w:p>
    <w:p w:rsidR="00AA1761" w:rsidRDefault="001E1A50">
      <w:pPr>
        <w:pStyle w:val="a3"/>
        <w:tabs>
          <w:tab w:val="left" w:pos="0"/>
          <w:tab w:val="left" w:pos="568"/>
        </w:tabs>
        <w:autoSpaceDE/>
        <w:autoSpaceDN/>
        <w:adjustRightInd/>
        <w:rPr>
          <w:outline/>
          <w:sz w:val="20"/>
        </w:rPr>
      </w:pPr>
      <w:r>
        <w:rPr>
          <w:outline/>
          <w:sz w:val="20"/>
        </w:rPr>
        <w:t xml:space="preserve"> </w:t>
      </w:r>
    </w:p>
    <w:p w:rsidR="00AA1761" w:rsidRDefault="001E1A50">
      <w:pPr>
        <w:pStyle w:val="a3"/>
        <w:tabs>
          <w:tab w:val="left" w:pos="0"/>
          <w:tab w:val="left" w:pos="568"/>
        </w:tabs>
        <w:autoSpaceDE/>
        <w:autoSpaceDN/>
        <w:adjustRightInd/>
        <w:rPr>
          <w:i w:val="0"/>
          <w:sz w:val="20"/>
        </w:rPr>
      </w:pPr>
      <w:r>
        <w:rPr>
          <w:outline/>
          <w:sz w:val="20"/>
        </w:rPr>
        <w:t xml:space="preserve">Исследование нервно - психической сферы. </w:t>
      </w:r>
      <w:r>
        <w:rPr>
          <w:sz w:val="20"/>
        </w:rPr>
        <w:t>Больной правильно ориентирован в пространстве, времени и  собственной личности. Контактен. Восприятие не нарушено, внимание не ослаблено, способен долго сосредотачиваться на одном деле. Память сохранена. Интеллект высокий. Мышление не нарушено.</w:t>
      </w:r>
    </w:p>
    <w:p w:rsidR="00AA1761" w:rsidRDefault="001E1A50">
      <w:pPr>
        <w:pStyle w:val="a3"/>
        <w:tabs>
          <w:tab w:val="left" w:pos="0"/>
          <w:tab w:val="left" w:pos="568"/>
        </w:tabs>
        <w:autoSpaceDE/>
        <w:autoSpaceDN/>
        <w:adjustRightInd/>
        <w:rPr>
          <w:i w:val="0"/>
          <w:sz w:val="20"/>
        </w:rPr>
      </w:pPr>
      <w:r>
        <w:rPr>
          <w:sz w:val="20"/>
        </w:rPr>
        <w:t>Настроение ровное. Поведение адекватное. Головных болей, обмороков нет.</w:t>
      </w:r>
      <w:r>
        <w:rPr>
          <w:i w:val="0"/>
          <w:sz w:val="20"/>
        </w:rPr>
        <w:t xml:space="preserve"> </w:t>
      </w:r>
    </w:p>
    <w:p w:rsidR="00AA1761" w:rsidRDefault="001E1A50">
      <w:pPr>
        <w:tabs>
          <w:tab w:val="left" w:pos="0"/>
          <w:tab w:val="left" w:pos="568"/>
        </w:tabs>
        <w:rPr>
          <w:i/>
          <w:sz w:val="20"/>
        </w:rPr>
      </w:pPr>
      <w:r>
        <w:rPr>
          <w:i/>
          <w:sz w:val="20"/>
        </w:rPr>
        <w:t xml:space="preserve">Сон глубокий, ровный, продолжительностью 7-8 часов. Засыпает быстро, самочувствие после пробуждения хорошее. При исследовании черепно-мозговых нервов, двигательной и рефлекторной сфер патологических изменений не выявлено. Нарушений чувствительности не отмечается. </w:t>
      </w:r>
    </w:p>
    <w:p w:rsidR="00AA1761" w:rsidRDefault="00AA1761">
      <w:pPr>
        <w:rPr>
          <w:i/>
          <w:sz w:val="20"/>
        </w:rPr>
      </w:pPr>
    </w:p>
    <w:p w:rsidR="00AA1761" w:rsidRDefault="001E1A50">
      <w:pPr>
        <w:pStyle w:val="a3"/>
        <w:autoSpaceDE/>
        <w:autoSpaceDN/>
        <w:adjustRightInd/>
        <w:rPr>
          <w:sz w:val="20"/>
          <w:u w:val="single"/>
        </w:rPr>
      </w:pPr>
      <w:r>
        <w:rPr>
          <w:sz w:val="20"/>
          <w:u w:val="single"/>
        </w:rPr>
        <w:t xml:space="preserve">Данные лабораторных методов исследования. </w:t>
      </w:r>
    </w:p>
    <w:p w:rsidR="00AA1761" w:rsidRDefault="00AA1761">
      <w:pPr>
        <w:rPr>
          <w:i/>
          <w:sz w:val="20"/>
        </w:rPr>
      </w:pPr>
    </w:p>
    <w:p w:rsidR="00AA1761" w:rsidRDefault="001E1A50">
      <w:pPr>
        <w:rPr>
          <w:i/>
          <w:sz w:val="20"/>
        </w:rPr>
      </w:pPr>
      <w:r>
        <w:rPr>
          <w:i/>
          <w:sz w:val="20"/>
        </w:rPr>
        <w:t xml:space="preserve">14.06.2000г. Анализы на антитела ВИЧ, </w:t>
      </w:r>
      <w:r>
        <w:rPr>
          <w:i/>
          <w:sz w:val="20"/>
          <w:lang w:val="en-US"/>
        </w:rPr>
        <w:t>L</w:t>
      </w:r>
      <w:r>
        <w:rPr>
          <w:i/>
          <w:sz w:val="20"/>
        </w:rPr>
        <w:t>, НВ</w:t>
      </w:r>
      <w:r>
        <w:rPr>
          <w:i/>
          <w:sz w:val="20"/>
          <w:lang w:val="en-US"/>
        </w:rPr>
        <w:t>s</w:t>
      </w:r>
      <w:r>
        <w:rPr>
          <w:i/>
          <w:sz w:val="20"/>
        </w:rPr>
        <w:t xml:space="preserve">, </w:t>
      </w:r>
      <w:r>
        <w:rPr>
          <w:i/>
          <w:sz w:val="20"/>
          <w:lang w:val="en-US"/>
        </w:rPr>
        <w:t>HCV</w:t>
      </w:r>
      <w:r>
        <w:rPr>
          <w:i/>
          <w:sz w:val="20"/>
        </w:rPr>
        <w:t xml:space="preserve"> “-“ </w:t>
      </w:r>
    </w:p>
    <w:p w:rsidR="00AA1761" w:rsidRDefault="00AA1761">
      <w:pPr>
        <w:rPr>
          <w:i/>
          <w:sz w:val="20"/>
        </w:rPr>
      </w:pPr>
    </w:p>
    <w:p w:rsidR="00AA1761" w:rsidRDefault="001E1A50">
      <w:pPr>
        <w:rPr>
          <w:i/>
          <w:sz w:val="20"/>
        </w:rPr>
      </w:pPr>
      <w:r>
        <w:rPr>
          <w:i/>
          <w:sz w:val="20"/>
        </w:rPr>
        <w:t xml:space="preserve">14.06.2000г. Группа крови 3(ВО), </w:t>
      </w:r>
      <w:r>
        <w:rPr>
          <w:i/>
          <w:sz w:val="20"/>
          <w:lang w:val="en-US"/>
        </w:rPr>
        <w:t>Rh</w:t>
      </w:r>
      <w:r>
        <w:rPr>
          <w:i/>
          <w:sz w:val="20"/>
        </w:rPr>
        <w:t xml:space="preserve"> “+”</w:t>
      </w:r>
    </w:p>
    <w:p w:rsidR="00AA1761" w:rsidRDefault="001E1A50">
      <w:pPr>
        <w:rPr>
          <w:i/>
          <w:sz w:val="20"/>
        </w:rPr>
      </w:pPr>
      <w:r>
        <w:rPr>
          <w:i/>
          <w:sz w:val="20"/>
        </w:rPr>
        <w:t xml:space="preserve">  </w:t>
      </w:r>
    </w:p>
    <w:p w:rsidR="00AA1761" w:rsidRDefault="001E1A50">
      <w:pPr>
        <w:rPr>
          <w:i/>
          <w:sz w:val="20"/>
        </w:rPr>
      </w:pPr>
      <w:r>
        <w:rPr>
          <w:i/>
          <w:sz w:val="20"/>
        </w:rPr>
        <w:t xml:space="preserve">Клинический анализ крови. </w:t>
      </w:r>
    </w:p>
    <w:tbl>
      <w:tblPr>
        <w:tblW w:w="0" w:type="auto"/>
        <w:tblInd w:w="40" w:type="dxa"/>
        <w:tblBorders>
          <w:top w:val="single" w:sz="6" w:space="0" w:color="00FFFF"/>
          <w:left w:val="single" w:sz="6" w:space="0" w:color="00FFFF"/>
          <w:bottom w:val="single" w:sz="6" w:space="0" w:color="00FFFF"/>
          <w:right w:val="single" w:sz="6" w:space="0" w:color="00FFFF"/>
          <w:insideH w:val="single" w:sz="6" w:space="0" w:color="00FFFF"/>
          <w:insideV w:val="single" w:sz="6" w:space="0" w:color="00FFFF"/>
        </w:tblBorders>
        <w:tblLayout w:type="fixed"/>
        <w:tblCellMar>
          <w:left w:w="40" w:type="dxa"/>
          <w:right w:w="40" w:type="dxa"/>
        </w:tblCellMar>
        <w:tblLook w:val="0000" w:firstRow="0" w:lastRow="0" w:firstColumn="0" w:lastColumn="0" w:noHBand="0" w:noVBand="0"/>
      </w:tblPr>
      <w:tblGrid>
        <w:gridCol w:w="2860"/>
        <w:gridCol w:w="1740"/>
        <w:gridCol w:w="1400"/>
      </w:tblGrid>
      <w:tr w:rsidR="00AA1761">
        <w:trPr>
          <w:trHeight w:hRule="exact" w:val="300"/>
        </w:trPr>
        <w:tc>
          <w:tcPr>
            <w:tcW w:w="2860" w:type="dxa"/>
          </w:tcPr>
          <w:p w:rsidR="00AA1761" w:rsidRDefault="001E1A50">
            <w:pPr>
              <w:autoSpaceDE w:val="0"/>
              <w:autoSpaceDN w:val="0"/>
              <w:adjustRightInd w:val="0"/>
              <w:spacing w:before="20"/>
              <w:rPr>
                <w:i/>
                <w:sz w:val="20"/>
              </w:rPr>
            </w:pPr>
            <w:r>
              <w:rPr>
                <w:i/>
                <w:sz w:val="20"/>
              </w:rPr>
              <w:t>Показатели</w:t>
            </w:r>
          </w:p>
        </w:tc>
        <w:tc>
          <w:tcPr>
            <w:tcW w:w="1740" w:type="dxa"/>
          </w:tcPr>
          <w:p w:rsidR="00AA1761" w:rsidRDefault="001E1A50">
            <w:pPr>
              <w:autoSpaceDE w:val="0"/>
              <w:autoSpaceDN w:val="0"/>
              <w:adjustRightInd w:val="0"/>
              <w:spacing w:before="20"/>
              <w:rPr>
                <w:i/>
                <w:sz w:val="20"/>
              </w:rPr>
            </w:pPr>
            <w:r>
              <w:rPr>
                <w:i/>
                <w:sz w:val="20"/>
              </w:rPr>
              <w:t>23.06.2000</w:t>
            </w:r>
          </w:p>
        </w:tc>
        <w:tc>
          <w:tcPr>
            <w:tcW w:w="1400" w:type="dxa"/>
          </w:tcPr>
          <w:p w:rsidR="00AA1761" w:rsidRDefault="001E1A50">
            <w:pPr>
              <w:autoSpaceDE w:val="0"/>
              <w:autoSpaceDN w:val="0"/>
              <w:adjustRightInd w:val="0"/>
              <w:spacing w:before="20"/>
              <w:rPr>
                <w:i/>
                <w:sz w:val="20"/>
              </w:rPr>
            </w:pPr>
            <w:r>
              <w:rPr>
                <w:i/>
                <w:sz w:val="20"/>
              </w:rPr>
              <w:t>29.08.2000</w:t>
            </w:r>
          </w:p>
        </w:tc>
      </w:tr>
      <w:tr w:rsidR="00AA1761">
        <w:trPr>
          <w:trHeight w:hRule="exact" w:val="280"/>
        </w:trPr>
        <w:tc>
          <w:tcPr>
            <w:tcW w:w="2860" w:type="dxa"/>
          </w:tcPr>
          <w:p w:rsidR="00AA1761" w:rsidRDefault="001E1A50">
            <w:pPr>
              <w:autoSpaceDE w:val="0"/>
              <w:autoSpaceDN w:val="0"/>
              <w:adjustRightInd w:val="0"/>
              <w:spacing w:before="20"/>
              <w:rPr>
                <w:i/>
                <w:sz w:val="20"/>
              </w:rPr>
            </w:pPr>
            <w:r>
              <w:rPr>
                <w:i/>
                <w:sz w:val="20"/>
              </w:rPr>
              <w:t>Лейкоциты</w:t>
            </w:r>
          </w:p>
        </w:tc>
        <w:tc>
          <w:tcPr>
            <w:tcW w:w="1740" w:type="dxa"/>
          </w:tcPr>
          <w:p w:rsidR="00AA1761" w:rsidRDefault="001E1A50">
            <w:pPr>
              <w:autoSpaceDE w:val="0"/>
              <w:autoSpaceDN w:val="0"/>
              <w:adjustRightInd w:val="0"/>
              <w:spacing w:before="20"/>
              <w:rPr>
                <w:i/>
                <w:sz w:val="20"/>
              </w:rPr>
            </w:pPr>
            <w:r>
              <w:rPr>
                <w:i/>
                <w:sz w:val="20"/>
              </w:rPr>
              <w:t xml:space="preserve">4,2 </w:t>
            </w:r>
            <w:r>
              <w:rPr>
                <w:i/>
                <w:sz w:val="20"/>
              </w:rPr>
              <w:sym w:font="Symbol" w:char="F0DD"/>
            </w:r>
          </w:p>
        </w:tc>
        <w:tc>
          <w:tcPr>
            <w:tcW w:w="1400" w:type="dxa"/>
          </w:tcPr>
          <w:p w:rsidR="00AA1761" w:rsidRDefault="001E1A50">
            <w:pPr>
              <w:autoSpaceDE w:val="0"/>
              <w:autoSpaceDN w:val="0"/>
              <w:adjustRightInd w:val="0"/>
              <w:spacing w:before="20"/>
              <w:rPr>
                <w:i/>
                <w:sz w:val="20"/>
              </w:rPr>
            </w:pPr>
            <w:r>
              <w:rPr>
                <w:i/>
                <w:sz w:val="20"/>
              </w:rPr>
              <w:t>4,8</w:t>
            </w:r>
            <w:r>
              <w:rPr>
                <w:i/>
                <w:sz w:val="20"/>
              </w:rPr>
              <w:sym w:font="Symbol" w:char="F0DD"/>
            </w:r>
          </w:p>
        </w:tc>
      </w:tr>
      <w:tr w:rsidR="00AA1761">
        <w:trPr>
          <w:trHeight w:hRule="exact" w:val="330"/>
        </w:trPr>
        <w:tc>
          <w:tcPr>
            <w:tcW w:w="2860" w:type="dxa"/>
          </w:tcPr>
          <w:p w:rsidR="00AA1761" w:rsidRDefault="001E1A50">
            <w:pPr>
              <w:autoSpaceDE w:val="0"/>
              <w:autoSpaceDN w:val="0"/>
              <w:adjustRightInd w:val="0"/>
              <w:spacing w:before="20"/>
              <w:rPr>
                <w:i/>
                <w:sz w:val="20"/>
              </w:rPr>
            </w:pPr>
            <w:r>
              <w:rPr>
                <w:i/>
                <w:sz w:val="20"/>
              </w:rPr>
              <w:t>Эозинофилы</w:t>
            </w:r>
          </w:p>
        </w:tc>
        <w:tc>
          <w:tcPr>
            <w:tcW w:w="1740" w:type="dxa"/>
          </w:tcPr>
          <w:p w:rsidR="00AA1761" w:rsidRDefault="001E1A50">
            <w:pPr>
              <w:autoSpaceDE w:val="0"/>
              <w:autoSpaceDN w:val="0"/>
              <w:adjustRightInd w:val="0"/>
              <w:spacing w:before="20"/>
              <w:rPr>
                <w:i/>
                <w:sz w:val="20"/>
              </w:rPr>
            </w:pPr>
            <w:r>
              <w:rPr>
                <w:i/>
                <w:sz w:val="20"/>
              </w:rPr>
              <w:t xml:space="preserve">14 </w:t>
            </w:r>
            <w:r>
              <w:rPr>
                <w:i/>
                <w:sz w:val="20"/>
              </w:rPr>
              <w:sym w:font="Symbol" w:char="F0DD"/>
            </w:r>
          </w:p>
        </w:tc>
        <w:tc>
          <w:tcPr>
            <w:tcW w:w="1400" w:type="dxa"/>
          </w:tcPr>
          <w:p w:rsidR="00AA1761" w:rsidRDefault="001E1A50">
            <w:pPr>
              <w:autoSpaceDE w:val="0"/>
              <w:autoSpaceDN w:val="0"/>
              <w:adjustRightInd w:val="0"/>
              <w:spacing w:before="20"/>
              <w:rPr>
                <w:i/>
                <w:sz w:val="20"/>
              </w:rPr>
            </w:pPr>
            <w:r>
              <w:rPr>
                <w:i/>
                <w:sz w:val="20"/>
              </w:rPr>
              <w:t xml:space="preserve">7  </w:t>
            </w:r>
            <w:r>
              <w:rPr>
                <w:i/>
                <w:sz w:val="20"/>
              </w:rPr>
              <w:sym w:font="Symbol" w:char="F0DD"/>
            </w:r>
          </w:p>
        </w:tc>
      </w:tr>
      <w:tr w:rsidR="00AA1761">
        <w:trPr>
          <w:trHeight w:hRule="exact" w:val="280"/>
        </w:trPr>
        <w:tc>
          <w:tcPr>
            <w:tcW w:w="2860" w:type="dxa"/>
          </w:tcPr>
          <w:p w:rsidR="00AA1761" w:rsidRDefault="001E1A50">
            <w:pPr>
              <w:autoSpaceDE w:val="0"/>
              <w:autoSpaceDN w:val="0"/>
              <w:adjustRightInd w:val="0"/>
              <w:spacing w:before="20"/>
              <w:rPr>
                <w:i/>
                <w:sz w:val="20"/>
              </w:rPr>
            </w:pPr>
            <w:r>
              <w:rPr>
                <w:i/>
                <w:sz w:val="20"/>
              </w:rPr>
              <w:t>Нейтрофилы с/я</w:t>
            </w:r>
          </w:p>
        </w:tc>
        <w:tc>
          <w:tcPr>
            <w:tcW w:w="1740" w:type="dxa"/>
          </w:tcPr>
          <w:p w:rsidR="00AA1761" w:rsidRDefault="001E1A50">
            <w:pPr>
              <w:autoSpaceDE w:val="0"/>
              <w:autoSpaceDN w:val="0"/>
              <w:adjustRightInd w:val="0"/>
              <w:spacing w:before="20"/>
              <w:rPr>
                <w:i/>
                <w:sz w:val="20"/>
              </w:rPr>
            </w:pPr>
            <w:r>
              <w:rPr>
                <w:i/>
                <w:sz w:val="20"/>
              </w:rPr>
              <w:t xml:space="preserve">37 </w:t>
            </w:r>
            <w:r>
              <w:rPr>
                <w:i/>
                <w:sz w:val="20"/>
              </w:rPr>
              <w:sym w:font="Symbol" w:char="F0DF"/>
            </w:r>
          </w:p>
        </w:tc>
        <w:tc>
          <w:tcPr>
            <w:tcW w:w="1400" w:type="dxa"/>
          </w:tcPr>
          <w:p w:rsidR="00AA1761" w:rsidRDefault="001E1A50">
            <w:pPr>
              <w:autoSpaceDE w:val="0"/>
              <w:autoSpaceDN w:val="0"/>
              <w:adjustRightInd w:val="0"/>
              <w:spacing w:before="20"/>
              <w:rPr>
                <w:i/>
                <w:sz w:val="20"/>
              </w:rPr>
            </w:pPr>
            <w:r>
              <w:rPr>
                <w:i/>
                <w:sz w:val="20"/>
              </w:rPr>
              <w:t xml:space="preserve">47 </w:t>
            </w:r>
            <w:r>
              <w:rPr>
                <w:i/>
                <w:sz w:val="20"/>
              </w:rPr>
              <w:sym w:font="Symbol" w:char="F04E"/>
            </w:r>
          </w:p>
        </w:tc>
      </w:tr>
      <w:tr w:rsidR="00AA1761">
        <w:trPr>
          <w:trHeight w:hRule="exact" w:val="280"/>
        </w:trPr>
        <w:tc>
          <w:tcPr>
            <w:tcW w:w="2860" w:type="dxa"/>
          </w:tcPr>
          <w:p w:rsidR="00AA1761" w:rsidRDefault="001E1A50">
            <w:pPr>
              <w:autoSpaceDE w:val="0"/>
              <w:autoSpaceDN w:val="0"/>
              <w:adjustRightInd w:val="0"/>
              <w:spacing w:before="20"/>
              <w:rPr>
                <w:i/>
                <w:sz w:val="20"/>
              </w:rPr>
            </w:pPr>
            <w:r>
              <w:rPr>
                <w:i/>
                <w:sz w:val="20"/>
              </w:rPr>
              <w:t xml:space="preserve">Палочкоядерные </w:t>
            </w:r>
          </w:p>
        </w:tc>
        <w:tc>
          <w:tcPr>
            <w:tcW w:w="1740" w:type="dxa"/>
          </w:tcPr>
          <w:p w:rsidR="00AA1761" w:rsidRDefault="001E1A50">
            <w:pPr>
              <w:autoSpaceDE w:val="0"/>
              <w:autoSpaceDN w:val="0"/>
              <w:adjustRightInd w:val="0"/>
              <w:spacing w:before="20"/>
              <w:rPr>
                <w:i/>
                <w:sz w:val="20"/>
              </w:rPr>
            </w:pPr>
            <w:r>
              <w:rPr>
                <w:i/>
                <w:sz w:val="20"/>
              </w:rPr>
              <w:t xml:space="preserve">1  </w:t>
            </w:r>
            <w:r>
              <w:rPr>
                <w:i/>
                <w:sz w:val="20"/>
              </w:rPr>
              <w:sym w:font="Symbol" w:char="F04E"/>
            </w:r>
          </w:p>
        </w:tc>
        <w:tc>
          <w:tcPr>
            <w:tcW w:w="1400" w:type="dxa"/>
          </w:tcPr>
          <w:p w:rsidR="00AA1761" w:rsidRDefault="001E1A50">
            <w:pPr>
              <w:autoSpaceDE w:val="0"/>
              <w:autoSpaceDN w:val="0"/>
              <w:adjustRightInd w:val="0"/>
              <w:spacing w:before="20"/>
              <w:rPr>
                <w:i/>
                <w:sz w:val="20"/>
              </w:rPr>
            </w:pPr>
            <w:r>
              <w:rPr>
                <w:i/>
                <w:sz w:val="20"/>
              </w:rPr>
              <w:t xml:space="preserve">2  </w:t>
            </w:r>
            <w:r>
              <w:rPr>
                <w:i/>
                <w:sz w:val="20"/>
              </w:rPr>
              <w:sym w:font="Symbol" w:char="F04E"/>
            </w:r>
          </w:p>
        </w:tc>
      </w:tr>
      <w:tr w:rsidR="00AA1761">
        <w:trPr>
          <w:trHeight w:hRule="exact" w:val="280"/>
        </w:trPr>
        <w:tc>
          <w:tcPr>
            <w:tcW w:w="2860" w:type="dxa"/>
          </w:tcPr>
          <w:p w:rsidR="00AA1761" w:rsidRDefault="001E1A50">
            <w:pPr>
              <w:autoSpaceDE w:val="0"/>
              <w:autoSpaceDN w:val="0"/>
              <w:adjustRightInd w:val="0"/>
              <w:spacing w:before="20"/>
              <w:rPr>
                <w:i/>
                <w:sz w:val="20"/>
              </w:rPr>
            </w:pPr>
            <w:r>
              <w:rPr>
                <w:i/>
                <w:sz w:val="20"/>
              </w:rPr>
              <w:t xml:space="preserve">Лимфоциты </w:t>
            </w:r>
          </w:p>
        </w:tc>
        <w:tc>
          <w:tcPr>
            <w:tcW w:w="1740" w:type="dxa"/>
          </w:tcPr>
          <w:p w:rsidR="00AA1761" w:rsidRDefault="001E1A50">
            <w:pPr>
              <w:autoSpaceDE w:val="0"/>
              <w:autoSpaceDN w:val="0"/>
              <w:adjustRightInd w:val="0"/>
              <w:spacing w:before="20"/>
              <w:rPr>
                <w:i/>
                <w:sz w:val="20"/>
              </w:rPr>
            </w:pPr>
            <w:r>
              <w:rPr>
                <w:i/>
                <w:sz w:val="20"/>
              </w:rPr>
              <w:t xml:space="preserve">41 </w:t>
            </w:r>
            <w:r>
              <w:rPr>
                <w:i/>
                <w:sz w:val="20"/>
              </w:rPr>
              <w:sym w:font="Symbol" w:char="F0DD"/>
            </w:r>
          </w:p>
        </w:tc>
        <w:tc>
          <w:tcPr>
            <w:tcW w:w="1400" w:type="dxa"/>
          </w:tcPr>
          <w:p w:rsidR="00AA1761" w:rsidRDefault="001E1A50">
            <w:pPr>
              <w:autoSpaceDE w:val="0"/>
              <w:autoSpaceDN w:val="0"/>
              <w:adjustRightInd w:val="0"/>
              <w:spacing w:before="20"/>
              <w:rPr>
                <w:i/>
                <w:sz w:val="20"/>
              </w:rPr>
            </w:pPr>
            <w:r>
              <w:rPr>
                <w:i/>
                <w:sz w:val="20"/>
              </w:rPr>
              <w:t xml:space="preserve">41 </w:t>
            </w:r>
            <w:r>
              <w:rPr>
                <w:i/>
                <w:sz w:val="20"/>
              </w:rPr>
              <w:sym w:font="Symbol" w:char="F0DD"/>
            </w:r>
          </w:p>
        </w:tc>
      </w:tr>
      <w:tr w:rsidR="00AA1761">
        <w:trPr>
          <w:trHeight w:hRule="exact" w:val="444"/>
        </w:trPr>
        <w:tc>
          <w:tcPr>
            <w:tcW w:w="2860" w:type="dxa"/>
          </w:tcPr>
          <w:p w:rsidR="00AA1761" w:rsidRDefault="001E1A50">
            <w:pPr>
              <w:autoSpaceDE w:val="0"/>
              <w:autoSpaceDN w:val="0"/>
              <w:adjustRightInd w:val="0"/>
              <w:spacing w:before="20"/>
              <w:rPr>
                <w:i/>
                <w:sz w:val="20"/>
              </w:rPr>
            </w:pPr>
            <w:r>
              <w:rPr>
                <w:i/>
                <w:sz w:val="20"/>
              </w:rPr>
              <w:t xml:space="preserve">Моноциты </w:t>
            </w:r>
          </w:p>
        </w:tc>
        <w:tc>
          <w:tcPr>
            <w:tcW w:w="1740" w:type="dxa"/>
          </w:tcPr>
          <w:p w:rsidR="00AA1761" w:rsidRDefault="001E1A50">
            <w:pPr>
              <w:autoSpaceDE w:val="0"/>
              <w:autoSpaceDN w:val="0"/>
              <w:adjustRightInd w:val="0"/>
              <w:spacing w:before="20"/>
              <w:rPr>
                <w:i/>
                <w:sz w:val="20"/>
              </w:rPr>
            </w:pPr>
            <w:r>
              <w:rPr>
                <w:i/>
                <w:sz w:val="20"/>
              </w:rPr>
              <w:t xml:space="preserve">8  </w:t>
            </w:r>
            <w:r>
              <w:rPr>
                <w:i/>
                <w:sz w:val="20"/>
              </w:rPr>
              <w:sym w:font="Symbol" w:char="F04E"/>
            </w:r>
          </w:p>
        </w:tc>
        <w:tc>
          <w:tcPr>
            <w:tcW w:w="1400" w:type="dxa"/>
          </w:tcPr>
          <w:p w:rsidR="00AA1761" w:rsidRDefault="001E1A50">
            <w:pPr>
              <w:autoSpaceDE w:val="0"/>
              <w:autoSpaceDN w:val="0"/>
              <w:adjustRightInd w:val="0"/>
              <w:spacing w:before="20"/>
              <w:rPr>
                <w:i/>
                <w:sz w:val="20"/>
              </w:rPr>
            </w:pPr>
            <w:r>
              <w:rPr>
                <w:i/>
                <w:sz w:val="20"/>
              </w:rPr>
              <w:t xml:space="preserve">5  </w:t>
            </w:r>
            <w:r>
              <w:rPr>
                <w:i/>
                <w:sz w:val="20"/>
              </w:rPr>
              <w:sym w:font="Symbol" w:char="F04E"/>
            </w:r>
          </w:p>
        </w:tc>
      </w:tr>
      <w:tr w:rsidR="00AA1761">
        <w:trPr>
          <w:trHeight w:hRule="exact" w:val="300"/>
        </w:trPr>
        <w:tc>
          <w:tcPr>
            <w:tcW w:w="2860" w:type="dxa"/>
          </w:tcPr>
          <w:p w:rsidR="00AA1761" w:rsidRDefault="001E1A50">
            <w:pPr>
              <w:autoSpaceDE w:val="0"/>
              <w:autoSpaceDN w:val="0"/>
              <w:adjustRightInd w:val="0"/>
              <w:spacing w:before="20"/>
              <w:rPr>
                <w:i/>
                <w:sz w:val="20"/>
              </w:rPr>
            </w:pPr>
            <w:r>
              <w:rPr>
                <w:i/>
                <w:sz w:val="20"/>
              </w:rPr>
              <w:t>СОЭ мм/ч</w:t>
            </w:r>
          </w:p>
        </w:tc>
        <w:tc>
          <w:tcPr>
            <w:tcW w:w="1740" w:type="dxa"/>
          </w:tcPr>
          <w:p w:rsidR="00AA1761" w:rsidRDefault="001E1A50">
            <w:pPr>
              <w:autoSpaceDE w:val="0"/>
              <w:autoSpaceDN w:val="0"/>
              <w:adjustRightInd w:val="0"/>
              <w:spacing w:before="20"/>
              <w:rPr>
                <w:i/>
                <w:sz w:val="20"/>
              </w:rPr>
            </w:pPr>
            <w:r>
              <w:rPr>
                <w:i/>
                <w:sz w:val="20"/>
              </w:rPr>
              <w:t xml:space="preserve">2  </w:t>
            </w:r>
            <w:r>
              <w:rPr>
                <w:i/>
                <w:sz w:val="20"/>
              </w:rPr>
              <w:sym w:font="Symbol" w:char="F0DF"/>
            </w:r>
          </w:p>
        </w:tc>
        <w:tc>
          <w:tcPr>
            <w:tcW w:w="1400" w:type="dxa"/>
          </w:tcPr>
          <w:p w:rsidR="00AA1761" w:rsidRDefault="001E1A50">
            <w:pPr>
              <w:autoSpaceDE w:val="0"/>
              <w:autoSpaceDN w:val="0"/>
              <w:adjustRightInd w:val="0"/>
              <w:spacing w:before="20"/>
              <w:rPr>
                <w:i/>
                <w:sz w:val="20"/>
              </w:rPr>
            </w:pPr>
            <w:r>
              <w:rPr>
                <w:i/>
                <w:sz w:val="20"/>
              </w:rPr>
              <w:t xml:space="preserve">2  </w:t>
            </w:r>
            <w:r>
              <w:rPr>
                <w:i/>
                <w:sz w:val="20"/>
              </w:rPr>
              <w:sym w:font="Symbol" w:char="F0DF"/>
            </w:r>
          </w:p>
        </w:tc>
      </w:tr>
    </w:tbl>
    <w:p w:rsidR="00AA1761" w:rsidRDefault="001E1A50">
      <w:pPr>
        <w:autoSpaceDE w:val="0"/>
        <w:autoSpaceDN w:val="0"/>
        <w:adjustRightInd w:val="0"/>
        <w:rPr>
          <w:i/>
          <w:sz w:val="20"/>
        </w:rPr>
      </w:pPr>
      <w:r>
        <w:rPr>
          <w:i/>
          <w:sz w:val="20"/>
        </w:rPr>
        <w:t>Интерпретация анализа от 29.08.2000г.</w:t>
      </w:r>
    </w:p>
    <w:p w:rsidR="00AA1761" w:rsidRDefault="001E1A50">
      <w:pPr>
        <w:autoSpaceDE w:val="0"/>
        <w:autoSpaceDN w:val="0"/>
        <w:adjustRightInd w:val="0"/>
        <w:rPr>
          <w:i/>
          <w:sz w:val="20"/>
        </w:rPr>
      </w:pPr>
      <w:r>
        <w:rPr>
          <w:i/>
          <w:sz w:val="20"/>
        </w:rPr>
        <w:t>Лейкоцитоз свидетельствует о бактериальной инфекции, воспалении и некрозе тканей, интоксикации. Эозинофилез может быть проявлением аллергии, непереносимости лекарств, т.е.сенсибилизации. Лимфоцитоз  свидетельствует о наличии бакинфекции (туберкулеза). СОЭ незначительно снижено, что может свидетельствовать о  хронической недостаточности кровообращения.</w:t>
      </w:r>
    </w:p>
    <w:p w:rsidR="00AA1761" w:rsidRDefault="001E1A50">
      <w:pPr>
        <w:autoSpaceDE w:val="0"/>
        <w:autoSpaceDN w:val="0"/>
        <w:adjustRightInd w:val="0"/>
        <w:rPr>
          <w:i/>
          <w:sz w:val="20"/>
        </w:rPr>
      </w:pPr>
      <w:r>
        <w:rPr>
          <w:i/>
          <w:sz w:val="20"/>
        </w:rPr>
        <w:t xml:space="preserve">В целом, анализ крови характерен для туберкулезной инфекции. </w:t>
      </w:r>
    </w:p>
    <w:p w:rsidR="00AA1761" w:rsidRDefault="001E1A50">
      <w:pPr>
        <w:spacing w:before="220"/>
        <w:rPr>
          <w:i/>
          <w:sz w:val="20"/>
        </w:rPr>
      </w:pPr>
      <w:r>
        <w:rPr>
          <w:i/>
          <w:sz w:val="20"/>
        </w:rPr>
        <w:t>Клинический анализ мочи.</w:t>
      </w:r>
    </w:p>
    <w:tbl>
      <w:tblPr>
        <w:tblW w:w="0" w:type="auto"/>
        <w:tblInd w:w="40" w:type="dxa"/>
        <w:tblBorders>
          <w:top w:val="single" w:sz="6" w:space="0" w:color="00FFFF"/>
          <w:left w:val="single" w:sz="6" w:space="0" w:color="00FFFF"/>
          <w:bottom w:val="single" w:sz="6" w:space="0" w:color="00FFFF"/>
          <w:right w:val="single" w:sz="6" w:space="0" w:color="00FFFF"/>
          <w:insideH w:val="single" w:sz="6" w:space="0" w:color="00FFFF"/>
          <w:insideV w:val="single" w:sz="6" w:space="0" w:color="00FFFF"/>
        </w:tblBorders>
        <w:tblLayout w:type="fixed"/>
        <w:tblCellMar>
          <w:left w:w="40" w:type="dxa"/>
          <w:right w:w="40" w:type="dxa"/>
        </w:tblCellMar>
        <w:tblLook w:val="0000" w:firstRow="0" w:lastRow="0" w:firstColumn="0" w:lastColumn="0" w:noHBand="0" w:noVBand="0"/>
      </w:tblPr>
      <w:tblGrid>
        <w:gridCol w:w="2860"/>
        <w:gridCol w:w="1740"/>
        <w:gridCol w:w="2500"/>
      </w:tblGrid>
      <w:tr w:rsidR="00AA1761">
        <w:trPr>
          <w:trHeight w:hRule="exact" w:val="300"/>
        </w:trPr>
        <w:tc>
          <w:tcPr>
            <w:tcW w:w="2860" w:type="dxa"/>
          </w:tcPr>
          <w:p w:rsidR="00AA1761" w:rsidRDefault="001E1A50">
            <w:pPr>
              <w:spacing w:before="20"/>
              <w:rPr>
                <w:i/>
                <w:sz w:val="20"/>
              </w:rPr>
            </w:pPr>
            <w:r>
              <w:rPr>
                <w:i/>
                <w:sz w:val="20"/>
              </w:rPr>
              <w:t>Показатели</w:t>
            </w:r>
          </w:p>
        </w:tc>
        <w:tc>
          <w:tcPr>
            <w:tcW w:w="1740" w:type="dxa"/>
          </w:tcPr>
          <w:p w:rsidR="00AA1761" w:rsidRDefault="001E1A50">
            <w:pPr>
              <w:spacing w:before="20"/>
              <w:rPr>
                <w:i/>
                <w:sz w:val="20"/>
              </w:rPr>
            </w:pPr>
            <w:r>
              <w:rPr>
                <w:i/>
                <w:sz w:val="20"/>
              </w:rPr>
              <w:t>23.06.2000</w:t>
            </w:r>
          </w:p>
        </w:tc>
        <w:tc>
          <w:tcPr>
            <w:tcW w:w="2500" w:type="dxa"/>
          </w:tcPr>
          <w:p w:rsidR="00AA1761" w:rsidRDefault="001E1A50">
            <w:pPr>
              <w:spacing w:before="20"/>
              <w:rPr>
                <w:i/>
                <w:sz w:val="20"/>
              </w:rPr>
            </w:pPr>
            <w:r>
              <w:rPr>
                <w:i/>
                <w:sz w:val="20"/>
              </w:rPr>
              <w:t>28.08.2000</w:t>
            </w:r>
          </w:p>
        </w:tc>
      </w:tr>
      <w:tr w:rsidR="00AA1761">
        <w:trPr>
          <w:trHeight w:hRule="exact" w:val="280"/>
        </w:trPr>
        <w:tc>
          <w:tcPr>
            <w:tcW w:w="2860" w:type="dxa"/>
          </w:tcPr>
          <w:p w:rsidR="00AA1761" w:rsidRDefault="001E1A50">
            <w:pPr>
              <w:spacing w:before="20"/>
              <w:rPr>
                <w:i/>
                <w:sz w:val="20"/>
              </w:rPr>
            </w:pPr>
            <w:r>
              <w:rPr>
                <w:i/>
                <w:sz w:val="20"/>
              </w:rPr>
              <w:t>Цвет</w:t>
            </w:r>
          </w:p>
        </w:tc>
        <w:tc>
          <w:tcPr>
            <w:tcW w:w="1740" w:type="dxa"/>
          </w:tcPr>
          <w:p w:rsidR="00AA1761" w:rsidRDefault="001E1A50">
            <w:pPr>
              <w:spacing w:before="20"/>
              <w:rPr>
                <w:i/>
                <w:sz w:val="20"/>
              </w:rPr>
            </w:pPr>
            <w:r>
              <w:rPr>
                <w:i/>
                <w:sz w:val="20"/>
              </w:rPr>
              <w:t>С/ж</w:t>
            </w:r>
          </w:p>
        </w:tc>
        <w:tc>
          <w:tcPr>
            <w:tcW w:w="2500" w:type="dxa"/>
          </w:tcPr>
          <w:p w:rsidR="00AA1761" w:rsidRDefault="001E1A50">
            <w:pPr>
              <w:spacing w:before="20"/>
              <w:rPr>
                <w:i/>
                <w:sz w:val="20"/>
              </w:rPr>
            </w:pPr>
            <w:r>
              <w:rPr>
                <w:i/>
                <w:sz w:val="20"/>
              </w:rPr>
              <w:t>С/ж</w:t>
            </w:r>
          </w:p>
        </w:tc>
      </w:tr>
      <w:tr w:rsidR="00AA1761">
        <w:trPr>
          <w:trHeight w:hRule="exact" w:val="280"/>
        </w:trPr>
        <w:tc>
          <w:tcPr>
            <w:tcW w:w="2860" w:type="dxa"/>
          </w:tcPr>
          <w:p w:rsidR="00AA1761" w:rsidRDefault="001E1A50">
            <w:pPr>
              <w:spacing w:before="20"/>
              <w:rPr>
                <w:i/>
                <w:sz w:val="20"/>
              </w:rPr>
            </w:pPr>
            <w:r>
              <w:rPr>
                <w:i/>
                <w:sz w:val="20"/>
              </w:rPr>
              <w:t>Реакция</w:t>
            </w:r>
          </w:p>
        </w:tc>
        <w:tc>
          <w:tcPr>
            <w:tcW w:w="1740" w:type="dxa"/>
          </w:tcPr>
          <w:p w:rsidR="00AA1761" w:rsidRDefault="001E1A50">
            <w:pPr>
              <w:spacing w:before="20"/>
              <w:rPr>
                <w:i/>
                <w:sz w:val="20"/>
              </w:rPr>
            </w:pPr>
            <w:r>
              <w:rPr>
                <w:i/>
                <w:sz w:val="20"/>
              </w:rPr>
              <w:t>Кислая</w:t>
            </w:r>
          </w:p>
        </w:tc>
        <w:tc>
          <w:tcPr>
            <w:tcW w:w="2500" w:type="dxa"/>
          </w:tcPr>
          <w:p w:rsidR="00AA1761" w:rsidRDefault="001E1A50">
            <w:pPr>
              <w:spacing w:before="20"/>
              <w:rPr>
                <w:i/>
                <w:sz w:val="20"/>
              </w:rPr>
            </w:pPr>
            <w:r>
              <w:rPr>
                <w:i/>
                <w:sz w:val="20"/>
              </w:rPr>
              <w:t>Кислая</w:t>
            </w:r>
          </w:p>
        </w:tc>
      </w:tr>
      <w:tr w:rsidR="00AA1761">
        <w:trPr>
          <w:trHeight w:hRule="exact" w:val="280"/>
        </w:trPr>
        <w:tc>
          <w:tcPr>
            <w:tcW w:w="2860" w:type="dxa"/>
          </w:tcPr>
          <w:p w:rsidR="00AA1761" w:rsidRDefault="001E1A50">
            <w:pPr>
              <w:spacing w:before="20"/>
              <w:rPr>
                <w:i/>
                <w:sz w:val="20"/>
              </w:rPr>
            </w:pPr>
            <w:r>
              <w:rPr>
                <w:i/>
                <w:sz w:val="20"/>
              </w:rPr>
              <w:t>Прозрачность</w:t>
            </w:r>
          </w:p>
        </w:tc>
        <w:tc>
          <w:tcPr>
            <w:tcW w:w="1740" w:type="dxa"/>
          </w:tcPr>
          <w:p w:rsidR="00AA1761" w:rsidRDefault="001E1A50">
            <w:pPr>
              <w:spacing w:before="20"/>
              <w:rPr>
                <w:i/>
                <w:sz w:val="20"/>
              </w:rPr>
            </w:pPr>
            <w:r>
              <w:rPr>
                <w:i/>
                <w:sz w:val="20"/>
              </w:rPr>
              <w:t>Мутноватая</w:t>
            </w:r>
          </w:p>
        </w:tc>
        <w:tc>
          <w:tcPr>
            <w:tcW w:w="2500" w:type="dxa"/>
          </w:tcPr>
          <w:p w:rsidR="00AA1761" w:rsidRDefault="001E1A50">
            <w:pPr>
              <w:spacing w:before="20"/>
              <w:rPr>
                <w:i/>
                <w:sz w:val="20"/>
              </w:rPr>
            </w:pPr>
            <w:r>
              <w:rPr>
                <w:i/>
                <w:sz w:val="20"/>
              </w:rPr>
              <w:t>Мутноватая</w:t>
            </w:r>
          </w:p>
        </w:tc>
      </w:tr>
      <w:tr w:rsidR="00AA1761">
        <w:trPr>
          <w:trHeight w:hRule="exact" w:val="280"/>
        </w:trPr>
        <w:tc>
          <w:tcPr>
            <w:tcW w:w="2860" w:type="dxa"/>
          </w:tcPr>
          <w:p w:rsidR="00AA1761" w:rsidRDefault="001E1A50">
            <w:pPr>
              <w:spacing w:before="20"/>
              <w:rPr>
                <w:i/>
                <w:sz w:val="20"/>
              </w:rPr>
            </w:pPr>
            <w:r>
              <w:rPr>
                <w:i/>
                <w:sz w:val="20"/>
              </w:rPr>
              <w:t>Глюкоза</w:t>
            </w:r>
          </w:p>
        </w:tc>
        <w:tc>
          <w:tcPr>
            <w:tcW w:w="1740" w:type="dxa"/>
          </w:tcPr>
          <w:p w:rsidR="00AA1761" w:rsidRDefault="001E1A50">
            <w:pPr>
              <w:spacing w:before="20"/>
              <w:rPr>
                <w:i/>
                <w:sz w:val="20"/>
              </w:rPr>
            </w:pPr>
            <w:r>
              <w:rPr>
                <w:i/>
                <w:sz w:val="20"/>
              </w:rPr>
              <w:t>Нет</w:t>
            </w:r>
          </w:p>
        </w:tc>
        <w:tc>
          <w:tcPr>
            <w:tcW w:w="2500" w:type="dxa"/>
          </w:tcPr>
          <w:p w:rsidR="00AA1761" w:rsidRDefault="001E1A50">
            <w:pPr>
              <w:spacing w:before="20"/>
              <w:rPr>
                <w:i/>
                <w:sz w:val="20"/>
              </w:rPr>
            </w:pPr>
            <w:r>
              <w:rPr>
                <w:i/>
                <w:sz w:val="20"/>
              </w:rPr>
              <w:t>Нет</w:t>
            </w:r>
          </w:p>
        </w:tc>
      </w:tr>
      <w:tr w:rsidR="00AA1761">
        <w:trPr>
          <w:trHeight w:hRule="exact" w:val="280"/>
        </w:trPr>
        <w:tc>
          <w:tcPr>
            <w:tcW w:w="2860" w:type="dxa"/>
          </w:tcPr>
          <w:p w:rsidR="00AA1761" w:rsidRDefault="001E1A50">
            <w:pPr>
              <w:spacing w:before="20"/>
              <w:rPr>
                <w:i/>
                <w:sz w:val="20"/>
              </w:rPr>
            </w:pPr>
            <w:r>
              <w:rPr>
                <w:i/>
                <w:sz w:val="20"/>
              </w:rPr>
              <w:t>Белок</w:t>
            </w:r>
          </w:p>
        </w:tc>
        <w:tc>
          <w:tcPr>
            <w:tcW w:w="1740" w:type="dxa"/>
          </w:tcPr>
          <w:p w:rsidR="00AA1761" w:rsidRDefault="001E1A50">
            <w:pPr>
              <w:spacing w:before="20"/>
              <w:rPr>
                <w:i/>
                <w:sz w:val="20"/>
              </w:rPr>
            </w:pPr>
            <w:r>
              <w:rPr>
                <w:i/>
                <w:sz w:val="20"/>
              </w:rPr>
              <w:t>Нет</w:t>
            </w:r>
          </w:p>
        </w:tc>
        <w:tc>
          <w:tcPr>
            <w:tcW w:w="2500" w:type="dxa"/>
          </w:tcPr>
          <w:p w:rsidR="00AA1761" w:rsidRDefault="001E1A50">
            <w:pPr>
              <w:spacing w:before="20"/>
              <w:rPr>
                <w:i/>
                <w:sz w:val="20"/>
              </w:rPr>
            </w:pPr>
            <w:r>
              <w:rPr>
                <w:i/>
                <w:sz w:val="20"/>
              </w:rPr>
              <w:t>Нет</w:t>
            </w:r>
          </w:p>
        </w:tc>
      </w:tr>
      <w:tr w:rsidR="00AA1761">
        <w:trPr>
          <w:trHeight w:hRule="exact" w:val="280"/>
        </w:trPr>
        <w:tc>
          <w:tcPr>
            <w:tcW w:w="2860" w:type="dxa"/>
          </w:tcPr>
          <w:p w:rsidR="00AA1761" w:rsidRDefault="001E1A50">
            <w:pPr>
              <w:spacing w:before="20"/>
              <w:rPr>
                <w:i/>
                <w:sz w:val="20"/>
              </w:rPr>
            </w:pPr>
            <w:r>
              <w:rPr>
                <w:i/>
                <w:sz w:val="20"/>
              </w:rPr>
              <w:t>Отн. Плотность</w:t>
            </w:r>
          </w:p>
        </w:tc>
        <w:tc>
          <w:tcPr>
            <w:tcW w:w="1740" w:type="dxa"/>
          </w:tcPr>
          <w:p w:rsidR="00AA1761" w:rsidRDefault="001E1A50">
            <w:pPr>
              <w:spacing w:before="20"/>
              <w:rPr>
                <w:i/>
                <w:sz w:val="20"/>
              </w:rPr>
            </w:pPr>
            <w:r>
              <w:rPr>
                <w:i/>
                <w:sz w:val="20"/>
              </w:rPr>
              <w:t xml:space="preserve">1029  </w:t>
            </w:r>
            <w:r>
              <w:rPr>
                <w:i/>
                <w:sz w:val="20"/>
              </w:rPr>
              <w:sym w:font="Symbol" w:char="F0DD"/>
            </w:r>
          </w:p>
        </w:tc>
        <w:tc>
          <w:tcPr>
            <w:tcW w:w="2500" w:type="dxa"/>
          </w:tcPr>
          <w:p w:rsidR="00AA1761" w:rsidRDefault="001E1A50">
            <w:pPr>
              <w:spacing w:before="20"/>
              <w:rPr>
                <w:i/>
                <w:sz w:val="20"/>
              </w:rPr>
            </w:pPr>
            <w:r>
              <w:rPr>
                <w:i/>
                <w:sz w:val="20"/>
              </w:rPr>
              <w:t xml:space="preserve">1016 </w:t>
            </w:r>
            <w:r>
              <w:rPr>
                <w:i/>
                <w:sz w:val="20"/>
              </w:rPr>
              <w:sym w:font="Symbol" w:char="F04E"/>
            </w:r>
          </w:p>
        </w:tc>
      </w:tr>
      <w:tr w:rsidR="00AA1761">
        <w:trPr>
          <w:trHeight w:hRule="exact" w:val="280"/>
        </w:trPr>
        <w:tc>
          <w:tcPr>
            <w:tcW w:w="2860" w:type="dxa"/>
          </w:tcPr>
          <w:p w:rsidR="00AA1761" w:rsidRDefault="001E1A50">
            <w:pPr>
              <w:spacing w:before="20"/>
              <w:rPr>
                <w:i/>
                <w:sz w:val="20"/>
              </w:rPr>
            </w:pPr>
            <w:r>
              <w:rPr>
                <w:i/>
                <w:sz w:val="20"/>
              </w:rPr>
              <w:t>Лейкоциты</w:t>
            </w:r>
          </w:p>
        </w:tc>
        <w:tc>
          <w:tcPr>
            <w:tcW w:w="1740" w:type="dxa"/>
          </w:tcPr>
          <w:p w:rsidR="00AA1761" w:rsidRDefault="001E1A50">
            <w:pPr>
              <w:spacing w:before="20"/>
              <w:rPr>
                <w:i/>
                <w:sz w:val="20"/>
              </w:rPr>
            </w:pPr>
            <w:r>
              <w:rPr>
                <w:i/>
                <w:sz w:val="20"/>
              </w:rPr>
              <w:t xml:space="preserve">3-4 вп/з </w:t>
            </w:r>
            <w:r>
              <w:rPr>
                <w:i/>
                <w:sz w:val="20"/>
              </w:rPr>
              <w:sym w:font="Symbol" w:char="F0DD"/>
            </w:r>
          </w:p>
        </w:tc>
        <w:tc>
          <w:tcPr>
            <w:tcW w:w="2500" w:type="dxa"/>
          </w:tcPr>
          <w:p w:rsidR="00AA1761" w:rsidRDefault="001E1A50">
            <w:pPr>
              <w:spacing w:before="20"/>
              <w:rPr>
                <w:i/>
                <w:sz w:val="20"/>
              </w:rPr>
            </w:pPr>
            <w:r>
              <w:rPr>
                <w:i/>
                <w:sz w:val="20"/>
              </w:rPr>
              <w:t xml:space="preserve">2-3 вп/з </w:t>
            </w:r>
            <w:r>
              <w:rPr>
                <w:i/>
                <w:sz w:val="20"/>
              </w:rPr>
              <w:sym w:font="Symbol" w:char="F0DD"/>
            </w:r>
          </w:p>
        </w:tc>
      </w:tr>
      <w:tr w:rsidR="00AA1761">
        <w:trPr>
          <w:trHeight w:hRule="exact" w:val="280"/>
        </w:trPr>
        <w:tc>
          <w:tcPr>
            <w:tcW w:w="2860" w:type="dxa"/>
          </w:tcPr>
          <w:p w:rsidR="00AA1761" w:rsidRDefault="001E1A50">
            <w:pPr>
              <w:spacing w:before="20"/>
              <w:rPr>
                <w:i/>
                <w:sz w:val="20"/>
              </w:rPr>
            </w:pPr>
            <w:r>
              <w:rPr>
                <w:i/>
                <w:sz w:val="20"/>
              </w:rPr>
              <w:t>Эритроциты</w:t>
            </w:r>
          </w:p>
        </w:tc>
        <w:tc>
          <w:tcPr>
            <w:tcW w:w="1740" w:type="dxa"/>
          </w:tcPr>
          <w:p w:rsidR="00AA1761" w:rsidRDefault="001E1A50">
            <w:pPr>
              <w:spacing w:before="20"/>
              <w:rPr>
                <w:i/>
                <w:sz w:val="20"/>
              </w:rPr>
            </w:pPr>
            <w:r>
              <w:rPr>
                <w:i/>
                <w:sz w:val="20"/>
              </w:rPr>
              <w:t xml:space="preserve">Единичные </w:t>
            </w:r>
            <w:r>
              <w:rPr>
                <w:i/>
                <w:sz w:val="20"/>
              </w:rPr>
              <w:sym w:font="Symbol" w:char="F0DD"/>
            </w:r>
          </w:p>
        </w:tc>
        <w:tc>
          <w:tcPr>
            <w:tcW w:w="2500" w:type="dxa"/>
          </w:tcPr>
          <w:p w:rsidR="00AA1761" w:rsidRDefault="001E1A50">
            <w:pPr>
              <w:spacing w:before="20"/>
              <w:rPr>
                <w:i/>
                <w:sz w:val="20"/>
              </w:rPr>
            </w:pPr>
            <w:r>
              <w:rPr>
                <w:i/>
                <w:sz w:val="20"/>
              </w:rPr>
              <w:t xml:space="preserve">Нет    </w:t>
            </w:r>
            <w:r>
              <w:rPr>
                <w:i/>
                <w:sz w:val="20"/>
              </w:rPr>
              <w:sym w:font="Symbol" w:char="F04E"/>
            </w:r>
          </w:p>
        </w:tc>
      </w:tr>
      <w:tr w:rsidR="00AA1761">
        <w:trPr>
          <w:trHeight w:hRule="exact" w:val="280"/>
        </w:trPr>
        <w:tc>
          <w:tcPr>
            <w:tcW w:w="2860" w:type="dxa"/>
          </w:tcPr>
          <w:p w:rsidR="00AA1761" w:rsidRDefault="001E1A50">
            <w:pPr>
              <w:spacing w:before="20"/>
              <w:rPr>
                <w:i/>
                <w:sz w:val="20"/>
              </w:rPr>
            </w:pPr>
            <w:r>
              <w:rPr>
                <w:i/>
                <w:sz w:val="20"/>
              </w:rPr>
              <w:t>Эпителий плоский</w:t>
            </w:r>
          </w:p>
        </w:tc>
        <w:tc>
          <w:tcPr>
            <w:tcW w:w="1740" w:type="dxa"/>
          </w:tcPr>
          <w:p w:rsidR="00AA1761" w:rsidRDefault="001E1A50">
            <w:pPr>
              <w:spacing w:before="20"/>
              <w:rPr>
                <w:i/>
                <w:sz w:val="20"/>
              </w:rPr>
            </w:pPr>
            <w:r>
              <w:rPr>
                <w:i/>
                <w:sz w:val="20"/>
              </w:rPr>
              <w:t>Нет</w:t>
            </w:r>
          </w:p>
        </w:tc>
        <w:tc>
          <w:tcPr>
            <w:tcW w:w="2500" w:type="dxa"/>
          </w:tcPr>
          <w:p w:rsidR="00AA1761" w:rsidRDefault="001E1A50">
            <w:pPr>
              <w:spacing w:before="20"/>
              <w:rPr>
                <w:i/>
                <w:sz w:val="20"/>
              </w:rPr>
            </w:pPr>
            <w:r>
              <w:rPr>
                <w:i/>
                <w:sz w:val="20"/>
              </w:rPr>
              <w:t>плоский 2-3  в п/з</w:t>
            </w:r>
          </w:p>
        </w:tc>
      </w:tr>
      <w:tr w:rsidR="00AA1761">
        <w:trPr>
          <w:trHeight w:hRule="exact" w:val="280"/>
        </w:trPr>
        <w:tc>
          <w:tcPr>
            <w:tcW w:w="2860" w:type="dxa"/>
          </w:tcPr>
          <w:p w:rsidR="00AA1761" w:rsidRDefault="001E1A50">
            <w:pPr>
              <w:spacing w:before="20"/>
              <w:rPr>
                <w:i/>
                <w:sz w:val="20"/>
              </w:rPr>
            </w:pPr>
            <w:r>
              <w:rPr>
                <w:i/>
                <w:sz w:val="20"/>
              </w:rPr>
              <w:t>Слизь</w:t>
            </w:r>
          </w:p>
        </w:tc>
        <w:tc>
          <w:tcPr>
            <w:tcW w:w="1740" w:type="dxa"/>
          </w:tcPr>
          <w:p w:rsidR="00AA1761" w:rsidRDefault="001E1A50">
            <w:pPr>
              <w:spacing w:before="20"/>
              <w:rPr>
                <w:i/>
                <w:sz w:val="20"/>
              </w:rPr>
            </w:pPr>
            <w:r>
              <w:rPr>
                <w:i/>
                <w:sz w:val="20"/>
              </w:rPr>
              <w:t>Много</w:t>
            </w:r>
          </w:p>
        </w:tc>
        <w:tc>
          <w:tcPr>
            <w:tcW w:w="2500" w:type="dxa"/>
          </w:tcPr>
          <w:p w:rsidR="00AA1761" w:rsidRDefault="001E1A50">
            <w:pPr>
              <w:spacing w:before="20"/>
              <w:rPr>
                <w:i/>
                <w:sz w:val="20"/>
              </w:rPr>
            </w:pPr>
            <w:r>
              <w:rPr>
                <w:i/>
                <w:sz w:val="20"/>
              </w:rPr>
              <w:t>Умеренное кол-во</w:t>
            </w:r>
          </w:p>
        </w:tc>
      </w:tr>
      <w:tr w:rsidR="00AA1761">
        <w:trPr>
          <w:trHeight w:hRule="exact" w:val="300"/>
        </w:trPr>
        <w:tc>
          <w:tcPr>
            <w:tcW w:w="2860" w:type="dxa"/>
          </w:tcPr>
          <w:p w:rsidR="00AA1761" w:rsidRDefault="001E1A50">
            <w:pPr>
              <w:spacing w:before="20"/>
              <w:rPr>
                <w:i/>
                <w:sz w:val="20"/>
              </w:rPr>
            </w:pPr>
            <w:r>
              <w:rPr>
                <w:i/>
                <w:sz w:val="20"/>
              </w:rPr>
              <w:t>Соли</w:t>
            </w:r>
          </w:p>
        </w:tc>
        <w:tc>
          <w:tcPr>
            <w:tcW w:w="1740" w:type="dxa"/>
          </w:tcPr>
          <w:p w:rsidR="00AA1761" w:rsidRDefault="001E1A50">
            <w:pPr>
              <w:spacing w:before="20"/>
              <w:rPr>
                <w:i/>
                <w:sz w:val="20"/>
              </w:rPr>
            </w:pPr>
            <w:r>
              <w:rPr>
                <w:i/>
                <w:sz w:val="20"/>
              </w:rPr>
              <w:t>Нет</w:t>
            </w:r>
          </w:p>
        </w:tc>
        <w:tc>
          <w:tcPr>
            <w:tcW w:w="2500" w:type="dxa"/>
          </w:tcPr>
          <w:p w:rsidR="00AA1761" w:rsidRDefault="001E1A50">
            <w:pPr>
              <w:spacing w:before="20"/>
              <w:rPr>
                <w:i/>
                <w:sz w:val="20"/>
              </w:rPr>
            </w:pPr>
            <w:r>
              <w:rPr>
                <w:i/>
                <w:sz w:val="20"/>
              </w:rPr>
              <w:t>Ураты</w:t>
            </w:r>
          </w:p>
        </w:tc>
      </w:tr>
    </w:tbl>
    <w:p w:rsidR="00AA1761" w:rsidRDefault="001E1A50">
      <w:pPr>
        <w:autoSpaceDE w:val="0"/>
        <w:autoSpaceDN w:val="0"/>
        <w:adjustRightInd w:val="0"/>
        <w:rPr>
          <w:i/>
          <w:sz w:val="20"/>
        </w:rPr>
      </w:pPr>
      <w:r>
        <w:rPr>
          <w:i/>
          <w:sz w:val="20"/>
        </w:rPr>
        <w:t>Интерпретация анализа от 28.08.2000г. Лейкоцитурия сопровождает лихорадки, интоксикации. Кислая среда мочи и, как следствие, ураты в неорганизованном  осадке, также наблюдаются при лихорадочных состояниях.</w:t>
      </w:r>
    </w:p>
    <w:p w:rsidR="00AA1761" w:rsidRDefault="001E1A50">
      <w:pPr>
        <w:autoSpaceDE w:val="0"/>
        <w:autoSpaceDN w:val="0"/>
        <w:adjustRightInd w:val="0"/>
        <w:rPr>
          <w:i/>
          <w:sz w:val="20"/>
        </w:rPr>
      </w:pPr>
      <w:r>
        <w:rPr>
          <w:i/>
          <w:sz w:val="20"/>
        </w:rPr>
        <w:t>Вывод: анализ  мочи характерен для лихорадочного состояния, интоксикации.</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Микроскопическое исследование мокроты.</w:t>
      </w:r>
    </w:p>
    <w:p w:rsidR="00AA1761" w:rsidRDefault="001E1A50">
      <w:pPr>
        <w:autoSpaceDE w:val="0"/>
        <w:autoSpaceDN w:val="0"/>
        <w:adjustRightInd w:val="0"/>
        <w:rPr>
          <w:i/>
          <w:sz w:val="20"/>
        </w:rPr>
      </w:pPr>
      <w:r>
        <w:rPr>
          <w:i/>
          <w:sz w:val="20"/>
        </w:rPr>
        <w:t>28.06.00 - не обнаружено МБТ.</w:t>
      </w:r>
    </w:p>
    <w:p w:rsidR="00AA1761" w:rsidRDefault="001E1A50">
      <w:pPr>
        <w:autoSpaceDE w:val="0"/>
        <w:autoSpaceDN w:val="0"/>
        <w:adjustRightInd w:val="0"/>
        <w:rPr>
          <w:i/>
          <w:sz w:val="20"/>
        </w:rPr>
      </w:pPr>
      <w:r>
        <w:rPr>
          <w:i/>
          <w:sz w:val="20"/>
        </w:rPr>
        <w:t>25.08.00 - не обнаружено МБТ.</w:t>
      </w:r>
    </w:p>
    <w:p w:rsidR="00AA1761" w:rsidRDefault="001E1A50">
      <w:pPr>
        <w:autoSpaceDE w:val="0"/>
        <w:autoSpaceDN w:val="0"/>
        <w:adjustRightInd w:val="0"/>
        <w:rPr>
          <w:i/>
          <w:sz w:val="20"/>
        </w:rPr>
      </w:pPr>
      <w:r>
        <w:rPr>
          <w:i/>
          <w:sz w:val="20"/>
        </w:rPr>
        <w:t>Вывод: т.к. последний раз МБТ были выявлены в мокроте в декабре 1999г, то до 2001г больной быдет считаться условным бактериовыделителем.</w:t>
      </w:r>
    </w:p>
    <w:p w:rsidR="00AA1761" w:rsidRDefault="00AA1761">
      <w:pPr>
        <w:autoSpaceDE w:val="0"/>
        <w:autoSpaceDN w:val="0"/>
        <w:adjustRightInd w:val="0"/>
        <w:rPr>
          <w:i/>
          <w:sz w:val="20"/>
        </w:rPr>
      </w:pPr>
    </w:p>
    <w:p w:rsidR="00AA1761" w:rsidRDefault="001E1A50">
      <w:pPr>
        <w:pStyle w:val="7"/>
        <w:rPr>
          <w:color w:val="auto"/>
          <w:sz w:val="20"/>
        </w:rPr>
      </w:pPr>
      <w:r>
        <w:rPr>
          <w:color w:val="auto"/>
          <w:sz w:val="20"/>
        </w:rPr>
        <w:t>Микологическое исследование</w:t>
      </w:r>
    </w:p>
    <w:tbl>
      <w:tblPr>
        <w:tblW w:w="0" w:type="auto"/>
        <w:tblInd w:w="-3"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Layout w:type="fixed"/>
        <w:tblLook w:val="0000" w:firstRow="0" w:lastRow="0" w:firstColumn="0" w:lastColumn="0" w:noHBand="0" w:noVBand="0"/>
      </w:tblPr>
      <w:tblGrid>
        <w:gridCol w:w="1511"/>
        <w:gridCol w:w="1400"/>
        <w:gridCol w:w="6500"/>
      </w:tblGrid>
      <w:tr w:rsidR="00AA1761">
        <w:trPr>
          <w:cantSplit/>
          <w:trHeight w:val="320"/>
        </w:trPr>
        <w:tc>
          <w:tcPr>
            <w:tcW w:w="1511" w:type="dxa"/>
            <w:vMerge w:val="restart"/>
          </w:tcPr>
          <w:p w:rsidR="00AA1761" w:rsidRDefault="001E1A50">
            <w:pPr>
              <w:autoSpaceDE w:val="0"/>
              <w:autoSpaceDN w:val="0"/>
              <w:adjustRightInd w:val="0"/>
              <w:rPr>
                <w:i/>
                <w:sz w:val="20"/>
              </w:rPr>
            </w:pPr>
            <w:r>
              <w:rPr>
                <w:i/>
                <w:sz w:val="20"/>
              </w:rPr>
              <w:t>Дата</w:t>
            </w:r>
          </w:p>
        </w:tc>
        <w:tc>
          <w:tcPr>
            <w:tcW w:w="1400" w:type="dxa"/>
            <w:vMerge w:val="restart"/>
          </w:tcPr>
          <w:p w:rsidR="00AA1761" w:rsidRDefault="001E1A50">
            <w:pPr>
              <w:autoSpaceDE w:val="0"/>
              <w:autoSpaceDN w:val="0"/>
              <w:adjustRightInd w:val="0"/>
              <w:rPr>
                <w:i/>
                <w:sz w:val="20"/>
              </w:rPr>
            </w:pPr>
            <w:r>
              <w:rPr>
                <w:i/>
                <w:sz w:val="20"/>
              </w:rPr>
              <w:t>Мате-риал</w:t>
            </w:r>
          </w:p>
        </w:tc>
        <w:tc>
          <w:tcPr>
            <w:tcW w:w="6500" w:type="dxa"/>
          </w:tcPr>
          <w:p w:rsidR="00AA1761" w:rsidRDefault="001E1A50">
            <w:pPr>
              <w:autoSpaceDE w:val="0"/>
              <w:autoSpaceDN w:val="0"/>
              <w:adjustRightInd w:val="0"/>
              <w:rPr>
                <w:i/>
                <w:sz w:val="20"/>
              </w:rPr>
            </w:pPr>
            <w:r>
              <w:rPr>
                <w:i/>
                <w:sz w:val="20"/>
              </w:rPr>
              <w:t>Результатыты количественного посева на грибы</w:t>
            </w:r>
          </w:p>
        </w:tc>
      </w:tr>
      <w:tr w:rsidR="00AA1761">
        <w:trPr>
          <w:cantSplit/>
          <w:trHeight w:val="280"/>
        </w:trPr>
        <w:tc>
          <w:tcPr>
            <w:tcW w:w="1511" w:type="dxa"/>
            <w:vMerge/>
          </w:tcPr>
          <w:p w:rsidR="00AA1761" w:rsidRDefault="00AA1761">
            <w:pPr>
              <w:autoSpaceDE w:val="0"/>
              <w:autoSpaceDN w:val="0"/>
              <w:adjustRightInd w:val="0"/>
              <w:rPr>
                <w:i/>
                <w:sz w:val="20"/>
              </w:rPr>
            </w:pPr>
          </w:p>
        </w:tc>
        <w:tc>
          <w:tcPr>
            <w:tcW w:w="1400" w:type="dxa"/>
            <w:vMerge/>
          </w:tcPr>
          <w:p w:rsidR="00AA1761" w:rsidRDefault="00AA1761">
            <w:pPr>
              <w:autoSpaceDE w:val="0"/>
              <w:autoSpaceDN w:val="0"/>
              <w:adjustRightInd w:val="0"/>
              <w:rPr>
                <w:i/>
                <w:sz w:val="20"/>
              </w:rPr>
            </w:pPr>
          </w:p>
        </w:tc>
        <w:tc>
          <w:tcPr>
            <w:tcW w:w="6500" w:type="dxa"/>
          </w:tcPr>
          <w:p w:rsidR="00AA1761" w:rsidRDefault="001E1A50">
            <w:pPr>
              <w:autoSpaceDE w:val="0"/>
              <w:autoSpaceDN w:val="0"/>
              <w:adjustRightInd w:val="0"/>
              <w:rPr>
                <w:i/>
                <w:sz w:val="20"/>
              </w:rPr>
            </w:pPr>
            <w:r>
              <w:rPr>
                <w:i/>
                <w:sz w:val="20"/>
              </w:rPr>
              <w:t xml:space="preserve">Плесневые грибы кое/мл </w:t>
            </w:r>
          </w:p>
        </w:tc>
      </w:tr>
      <w:tr w:rsidR="00AA1761">
        <w:trPr>
          <w:cantSplit/>
          <w:trHeight w:val="180"/>
        </w:trPr>
        <w:tc>
          <w:tcPr>
            <w:tcW w:w="1511" w:type="dxa"/>
            <w:vMerge/>
          </w:tcPr>
          <w:p w:rsidR="00AA1761" w:rsidRDefault="00AA1761">
            <w:pPr>
              <w:autoSpaceDE w:val="0"/>
              <w:autoSpaceDN w:val="0"/>
              <w:adjustRightInd w:val="0"/>
              <w:rPr>
                <w:i/>
                <w:sz w:val="20"/>
              </w:rPr>
            </w:pPr>
          </w:p>
        </w:tc>
        <w:tc>
          <w:tcPr>
            <w:tcW w:w="1400" w:type="dxa"/>
            <w:vMerge/>
          </w:tcPr>
          <w:p w:rsidR="00AA1761" w:rsidRDefault="00AA1761">
            <w:pPr>
              <w:autoSpaceDE w:val="0"/>
              <w:autoSpaceDN w:val="0"/>
              <w:adjustRightInd w:val="0"/>
              <w:rPr>
                <w:i/>
                <w:sz w:val="20"/>
              </w:rPr>
            </w:pPr>
          </w:p>
        </w:tc>
        <w:tc>
          <w:tcPr>
            <w:tcW w:w="6500" w:type="dxa"/>
          </w:tcPr>
          <w:p w:rsidR="00AA1761" w:rsidRDefault="001E1A50">
            <w:pPr>
              <w:autoSpaceDE w:val="0"/>
              <w:autoSpaceDN w:val="0"/>
              <w:adjustRightInd w:val="0"/>
              <w:rPr>
                <w:i/>
                <w:sz w:val="20"/>
              </w:rPr>
            </w:pPr>
            <w:r>
              <w:rPr>
                <w:i/>
                <w:sz w:val="20"/>
              </w:rPr>
              <w:t>НОРМА – 0 кое/мл</w:t>
            </w:r>
          </w:p>
        </w:tc>
      </w:tr>
      <w:tr w:rsidR="00AA1761">
        <w:trPr>
          <w:trHeight w:val="620"/>
        </w:trPr>
        <w:tc>
          <w:tcPr>
            <w:tcW w:w="1511" w:type="dxa"/>
          </w:tcPr>
          <w:p w:rsidR="00AA1761" w:rsidRDefault="001E1A50">
            <w:pPr>
              <w:autoSpaceDE w:val="0"/>
              <w:autoSpaceDN w:val="0"/>
              <w:adjustRightInd w:val="0"/>
              <w:rPr>
                <w:i/>
                <w:sz w:val="20"/>
                <w:lang w:val="en-US"/>
              </w:rPr>
            </w:pPr>
            <w:r>
              <w:rPr>
                <w:i/>
                <w:sz w:val="20"/>
                <w:lang w:val="en-US"/>
              </w:rPr>
              <w:t>03.09.2000</w:t>
            </w:r>
          </w:p>
        </w:tc>
        <w:tc>
          <w:tcPr>
            <w:tcW w:w="1400" w:type="dxa"/>
          </w:tcPr>
          <w:p w:rsidR="00AA1761" w:rsidRDefault="001E1A50">
            <w:pPr>
              <w:autoSpaceDE w:val="0"/>
              <w:autoSpaceDN w:val="0"/>
              <w:adjustRightInd w:val="0"/>
              <w:rPr>
                <w:i/>
                <w:sz w:val="20"/>
                <w:lang w:val="en-US"/>
              </w:rPr>
            </w:pPr>
            <w:r>
              <w:rPr>
                <w:i/>
                <w:sz w:val="20"/>
              </w:rPr>
              <w:t>БАЛЖ</w:t>
            </w:r>
          </w:p>
        </w:tc>
        <w:tc>
          <w:tcPr>
            <w:tcW w:w="6500" w:type="dxa"/>
          </w:tcPr>
          <w:p w:rsidR="00AA1761" w:rsidRDefault="001E1A50">
            <w:pPr>
              <w:autoSpaceDE w:val="0"/>
              <w:autoSpaceDN w:val="0"/>
              <w:adjustRightInd w:val="0"/>
              <w:rPr>
                <w:i/>
                <w:sz w:val="20"/>
                <w:lang w:val="en-US"/>
              </w:rPr>
            </w:pPr>
            <w:r>
              <w:rPr>
                <w:i/>
                <w:sz w:val="20"/>
                <w:lang w:val="en-US"/>
              </w:rPr>
              <w:t xml:space="preserve">Aspergillus fumigatus 5 </w:t>
            </w:r>
          </w:p>
        </w:tc>
      </w:tr>
      <w:tr w:rsidR="00AA1761">
        <w:trPr>
          <w:trHeight w:val="440"/>
        </w:trPr>
        <w:tc>
          <w:tcPr>
            <w:tcW w:w="1511" w:type="dxa"/>
          </w:tcPr>
          <w:p w:rsidR="00AA1761" w:rsidRDefault="001E1A50">
            <w:pPr>
              <w:autoSpaceDE w:val="0"/>
              <w:autoSpaceDN w:val="0"/>
              <w:adjustRightInd w:val="0"/>
              <w:rPr>
                <w:i/>
                <w:sz w:val="20"/>
                <w:lang w:val="en-US"/>
              </w:rPr>
            </w:pPr>
            <w:r>
              <w:rPr>
                <w:i/>
                <w:sz w:val="20"/>
                <w:lang w:val="en-US"/>
              </w:rPr>
              <w:t>03.09.2000</w:t>
            </w:r>
          </w:p>
        </w:tc>
        <w:tc>
          <w:tcPr>
            <w:tcW w:w="1400" w:type="dxa"/>
          </w:tcPr>
          <w:p w:rsidR="00AA1761" w:rsidRDefault="001E1A50">
            <w:pPr>
              <w:autoSpaceDE w:val="0"/>
              <w:autoSpaceDN w:val="0"/>
              <w:adjustRightInd w:val="0"/>
              <w:rPr>
                <w:i/>
                <w:sz w:val="20"/>
                <w:lang w:val="en-US"/>
              </w:rPr>
            </w:pPr>
            <w:r>
              <w:rPr>
                <w:i/>
                <w:sz w:val="20"/>
              </w:rPr>
              <w:t>Мокрота</w:t>
            </w:r>
          </w:p>
        </w:tc>
        <w:tc>
          <w:tcPr>
            <w:tcW w:w="6500" w:type="dxa"/>
          </w:tcPr>
          <w:p w:rsidR="00AA1761" w:rsidRDefault="001E1A50">
            <w:pPr>
              <w:autoSpaceDE w:val="0"/>
              <w:autoSpaceDN w:val="0"/>
              <w:adjustRightInd w:val="0"/>
              <w:rPr>
                <w:i/>
                <w:sz w:val="20"/>
                <w:lang w:val="en-US"/>
              </w:rPr>
            </w:pPr>
            <w:r>
              <w:rPr>
                <w:i/>
                <w:sz w:val="20"/>
                <w:lang w:val="en-US"/>
              </w:rPr>
              <w:t>Aspergillus niger 5</w:t>
            </w:r>
          </w:p>
        </w:tc>
      </w:tr>
    </w:tbl>
    <w:p w:rsidR="00AA1761" w:rsidRDefault="001E1A50">
      <w:pPr>
        <w:autoSpaceDE w:val="0"/>
        <w:autoSpaceDN w:val="0"/>
        <w:adjustRightInd w:val="0"/>
        <w:rPr>
          <w:i/>
          <w:sz w:val="20"/>
        </w:rPr>
      </w:pPr>
      <w:r>
        <w:rPr>
          <w:i/>
          <w:sz w:val="20"/>
          <w:lang w:val="en-US"/>
        </w:rPr>
        <w:t xml:space="preserve"> </w:t>
      </w:r>
      <w:r>
        <w:rPr>
          <w:i/>
          <w:sz w:val="20"/>
        </w:rPr>
        <w:t xml:space="preserve">Интерпретация анализа: выявлено поражение легких аспергиллами. </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Серологическое исследование крови.</w:t>
      </w:r>
    </w:p>
    <w:p w:rsidR="00AA1761" w:rsidRDefault="001E1A50">
      <w:pPr>
        <w:autoSpaceDE w:val="0"/>
        <w:autoSpaceDN w:val="0"/>
        <w:adjustRightInd w:val="0"/>
        <w:rPr>
          <w:i/>
          <w:sz w:val="20"/>
        </w:rPr>
      </w:pPr>
      <w:r>
        <w:rPr>
          <w:i/>
          <w:sz w:val="20"/>
        </w:rPr>
        <w:t xml:space="preserve">03.09.2000  реакция диффузной преципитации с аг дрожжеподобных и </w:t>
      </w:r>
    </w:p>
    <w:p w:rsidR="00AA1761" w:rsidRDefault="001E1A50">
      <w:pPr>
        <w:autoSpaceDE w:val="0"/>
        <w:autoSpaceDN w:val="0"/>
        <w:adjustRightInd w:val="0"/>
        <w:rPr>
          <w:i/>
          <w:sz w:val="20"/>
        </w:rPr>
      </w:pPr>
      <w:r>
        <w:rPr>
          <w:i/>
          <w:sz w:val="20"/>
        </w:rPr>
        <w:t>плесневых грибов «-», реакция встречного иммуноэлектрофореза преципитации с аг дрожжеподобных и плесневых грибов «-».</w:t>
      </w:r>
    </w:p>
    <w:p w:rsidR="00AA1761" w:rsidRDefault="001E1A50">
      <w:pPr>
        <w:autoSpaceDE w:val="0"/>
        <w:autoSpaceDN w:val="0"/>
        <w:adjustRightInd w:val="0"/>
        <w:rPr>
          <w:i/>
          <w:sz w:val="20"/>
        </w:rPr>
      </w:pPr>
      <w:r>
        <w:rPr>
          <w:i/>
          <w:sz w:val="20"/>
        </w:rPr>
        <w:t>Заключение: ат к аспергиллам не выявлено.</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Лекарственная чувствительность грибов 12.09.2000г.</w:t>
      </w:r>
    </w:p>
    <w:p w:rsidR="00AA1761" w:rsidRDefault="001E1A50">
      <w:pPr>
        <w:pStyle w:val="2"/>
        <w:rPr>
          <w:color w:val="auto"/>
          <w:sz w:val="20"/>
        </w:rPr>
      </w:pPr>
      <w:r>
        <w:rPr>
          <w:color w:val="auto"/>
          <w:sz w:val="20"/>
        </w:rPr>
        <w:t>Устойчивость 0</w:t>
      </w:r>
    </w:p>
    <w:p w:rsidR="00AA1761" w:rsidRDefault="001E1A50">
      <w:pPr>
        <w:pStyle w:val="3"/>
        <w:rPr>
          <w:color w:val="auto"/>
          <w:sz w:val="20"/>
        </w:rPr>
      </w:pPr>
      <w:r>
        <w:rPr>
          <w:color w:val="auto"/>
          <w:sz w:val="20"/>
        </w:rPr>
        <w:t>Умеренная чувствительность 1</w:t>
      </w:r>
    </w:p>
    <w:p w:rsidR="00AA1761" w:rsidRDefault="001E1A50">
      <w:pPr>
        <w:pStyle w:val="4"/>
        <w:rPr>
          <w:color w:val="auto"/>
          <w:sz w:val="20"/>
        </w:rPr>
      </w:pPr>
      <w:r>
        <w:rPr>
          <w:color w:val="auto"/>
          <w:sz w:val="20"/>
        </w:rPr>
        <w:t>Чувствительность 2</w:t>
      </w:r>
    </w:p>
    <w:p w:rsidR="00AA1761" w:rsidRDefault="001E1A50">
      <w:pPr>
        <w:pStyle w:val="5"/>
        <w:rPr>
          <w:color w:val="auto"/>
          <w:sz w:val="20"/>
        </w:rPr>
      </w:pPr>
      <w:r>
        <w:rPr>
          <w:color w:val="auto"/>
          <w:sz w:val="20"/>
        </w:rPr>
        <w:t>Высокая чувчтвительность 3</w:t>
      </w:r>
    </w:p>
    <w:p w:rsidR="00AA1761" w:rsidRDefault="00AA1761">
      <w:pPr>
        <w:pStyle w:val="3"/>
        <w:rPr>
          <w:color w:val="auto"/>
          <w:sz w:val="20"/>
        </w:rPr>
      </w:pPr>
    </w:p>
    <w:p w:rsidR="00AA1761" w:rsidRDefault="001E1A50">
      <w:pPr>
        <w:pStyle w:val="3"/>
        <w:rPr>
          <w:color w:val="auto"/>
          <w:sz w:val="20"/>
          <w:lang w:val="en-US"/>
        </w:rPr>
      </w:pPr>
      <w:r>
        <w:rPr>
          <w:color w:val="auto"/>
          <w:sz w:val="20"/>
          <w:lang w:val="en-US"/>
        </w:rPr>
        <w:t>Aspergillus fumigatus</w:t>
      </w:r>
    </w:p>
    <w:p w:rsidR="00AA1761" w:rsidRDefault="001E1A50">
      <w:pPr>
        <w:pStyle w:val="6"/>
        <w:rPr>
          <w:color w:val="auto"/>
          <w:sz w:val="20"/>
        </w:rPr>
      </w:pPr>
      <w:r>
        <w:rPr>
          <w:color w:val="auto"/>
          <w:sz w:val="20"/>
        </w:rPr>
        <w:t>Aspergillus niger</w:t>
      </w:r>
    </w:p>
    <w:p w:rsidR="00AA1761" w:rsidRDefault="001E1A50">
      <w:pPr>
        <w:pStyle w:val="3"/>
        <w:rPr>
          <w:color w:val="auto"/>
          <w:sz w:val="20"/>
          <w:lang w:val="en-US"/>
        </w:rPr>
      </w:pPr>
      <w:r>
        <w:rPr>
          <w:color w:val="auto"/>
          <w:sz w:val="20"/>
          <w:lang w:val="en-US"/>
        </w:rPr>
        <w:t>Aspergillus fumigatus + Aspergillus niger</w:t>
      </w:r>
    </w:p>
    <w:p w:rsidR="00AA1761" w:rsidRDefault="00AA1761">
      <w:pPr>
        <w:rPr>
          <w:sz w:val="20"/>
          <w:lang w:val="en-US"/>
        </w:rPr>
      </w:pPr>
    </w:p>
    <w:tbl>
      <w:tblPr>
        <w:tblW w:w="0" w:type="auto"/>
        <w:tblInd w:w="77"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Layout w:type="fixed"/>
        <w:tblLook w:val="0000" w:firstRow="0" w:lastRow="0" w:firstColumn="0" w:lastColumn="0" w:noHBand="0" w:noVBand="0"/>
      </w:tblPr>
      <w:tblGrid>
        <w:gridCol w:w="3731"/>
        <w:gridCol w:w="1000"/>
        <w:gridCol w:w="1200"/>
        <w:gridCol w:w="1000"/>
        <w:gridCol w:w="1000"/>
      </w:tblGrid>
      <w:tr w:rsidR="00AA1761">
        <w:trPr>
          <w:trHeight w:val="182"/>
        </w:trPr>
        <w:tc>
          <w:tcPr>
            <w:tcW w:w="3731" w:type="dxa"/>
          </w:tcPr>
          <w:p w:rsidR="00AA1761" w:rsidRDefault="001E1A50">
            <w:pPr>
              <w:autoSpaceDE w:val="0"/>
              <w:autoSpaceDN w:val="0"/>
              <w:adjustRightInd w:val="0"/>
              <w:rPr>
                <w:i/>
                <w:sz w:val="20"/>
              </w:rPr>
            </w:pPr>
            <w:r>
              <w:rPr>
                <w:i/>
                <w:sz w:val="20"/>
              </w:rPr>
              <w:t>Амфотерицин</w:t>
            </w:r>
          </w:p>
        </w:tc>
        <w:tc>
          <w:tcPr>
            <w:tcW w:w="1000" w:type="dxa"/>
          </w:tcPr>
          <w:p w:rsidR="00AA1761" w:rsidRDefault="001E1A50">
            <w:pPr>
              <w:autoSpaceDE w:val="0"/>
              <w:autoSpaceDN w:val="0"/>
              <w:adjustRightInd w:val="0"/>
              <w:rPr>
                <w:i/>
                <w:sz w:val="20"/>
              </w:rPr>
            </w:pPr>
            <w:r>
              <w:rPr>
                <w:i/>
                <w:sz w:val="20"/>
              </w:rPr>
              <w:t>0</w:t>
            </w:r>
          </w:p>
        </w:tc>
        <w:tc>
          <w:tcPr>
            <w:tcW w:w="1200" w:type="dxa"/>
          </w:tcPr>
          <w:p w:rsidR="00AA1761" w:rsidRDefault="001E1A50">
            <w:pPr>
              <w:autoSpaceDE w:val="0"/>
              <w:autoSpaceDN w:val="0"/>
              <w:adjustRightInd w:val="0"/>
              <w:rPr>
                <w:i/>
                <w:sz w:val="20"/>
              </w:rPr>
            </w:pPr>
            <w:r>
              <w:rPr>
                <w:i/>
                <w:sz w:val="20"/>
              </w:rPr>
              <w:t>1</w:t>
            </w:r>
          </w:p>
        </w:tc>
        <w:tc>
          <w:tcPr>
            <w:tcW w:w="1000" w:type="dxa"/>
          </w:tcPr>
          <w:p w:rsidR="00AA1761" w:rsidRDefault="001E1A50">
            <w:pPr>
              <w:autoSpaceDE w:val="0"/>
              <w:autoSpaceDN w:val="0"/>
              <w:adjustRightInd w:val="0"/>
              <w:rPr>
                <w:i/>
                <w:sz w:val="20"/>
              </w:rPr>
            </w:pPr>
            <w:r>
              <w:rPr>
                <w:i/>
                <w:sz w:val="20"/>
              </w:rPr>
              <w:t>2</w:t>
            </w:r>
          </w:p>
        </w:tc>
        <w:tc>
          <w:tcPr>
            <w:tcW w:w="1000" w:type="dxa"/>
          </w:tcPr>
          <w:p w:rsidR="00AA1761" w:rsidRDefault="001E1A50">
            <w:pPr>
              <w:autoSpaceDE w:val="0"/>
              <w:autoSpaceDN w:val="0"/>
              <w:adjustRightInd w:val="0"/>
              <w:rPr>
                <w:i/>
                <w:sz w:val="20"/>
              </w:rPr>
            </w:pPr>
            <w:r>
              <w:rPr>
                <w:i/>
                <w:sz w:val="20"/>
              </w:rPr>
              <w:t>3</w:t>
            </w:r>
          </w:p>
        </w:tc>
      </w:tr>
      <w:tr w:rsidR="00AA1761">
        <w:trPr>
          <w:trHeight w:val="182"/>
        </w:trPr>
        <w:tc>
          <w:tcPr>
            <w:tcW w:w="3731" w:type="dxa"/>
          </w:tcPr>
          <w:p w:rsidR="00AA1761" w:rsidRDefault="001E1A50">
            <w:pPr>
              <w:autoSpaceDE w:val="0"/>
              <w:autoSpaceDN w:val="0"/>
              <w:adjustRightInd w:val="0"/>
              <w:rPr>
                <w:i/>
                <w:sz w:val="20"/>
              </w:rPr>
            </w:pPr>
            <w:r>
              <w:rPr>
                <w:i/>
                <w:sz w:val="20"/>
              </w:rPr>
              <w:t>Амфоглюкамин</w:t>
            </w:r>
          </w:p>
        </w:tc>
        <w:tc>
          <w:tcPr>
            <w:tcW w:w="1000" w:type="dxa"/>
          </w:tcPr>
          <w:p w:rsidR="00AA1761" w:rsidRDefault="001E1A50">
            <w:pPr>
              <w:autoSpaceDE w:val="0"/>
              <w:autoSpaceDN w:val="0"/>
              <w:adjustRightInd w:val="0"/>
              <w:rPr>
                <w:i/>
                <w:sz w:val="20"/>
              </w:rPr>
            </w:pPr>
            <w:r>
              <w:rPr>
                <w:i/>
                <w:sz w:val="20"/>
              </w:rPr>
              <w:t>0</w:t>
            </w:r>
          </w:p>
        </w:tc>
        <w:tc>
          <w:tcPr>
            <w:tcW w:w="1200" w:type="dxa"/>
          </w:tcPr>
          <w:p w:rsidR="00AA1761" w:rsidRDefault="001E1A50">
            <w:pPr>
              <w:autoSpaceDE w:val="0"/>
              <w:autoSpaceDN w:val="0"/>
              <w:adjustRightInd w:val="0"/>
              <w:rPr>
                <w:i/>
                <w:sz w:val="20"/>
              </w:rPr>
            </w:pPr>
            <w:r>
              <w:rPr>
                <w:i/>
                <w:sz w:val="20"/>
              </w:rPr>
              <w:t>1</w:t>
            </w:r>
          </w:p>
        </w:tc>
        <w:tc>
          <w:tcPr>
            <w:tcW w:w="1000" w:type="dxa"/>
          </w:tcPr>
          <w:p w:rsidR="00AA1761" w:rsidRDefault="001E1A50">
            <w:pPr>
              <w:autoSpaceDE w:val="0"/>
              <w:autoSpaceDN w:val="0"/>
              <w:adjustRightInd w:val="0"/>
              <w:rPr>
                <w:i/>
                <w:sz w:val="20"/>
              </w:rPr>
            </w:pPr>
            <w:r>
              <w:rPr>
                <w:i/>
                <w:sz w:val="20"/>
              </w:rPr>
              <w:t>2</w:t>
            </w:r>
          </w:p>
        </w:tc>
        <w:tc>
          <w:tcPr>
            <w:tcW w:w="1000" w:type="dxa"/>
          </w:tcPr>
          <w:p w:rsidR="00AA1761" w:rsidRDefault="001E1A50">
            <w:pPr>
              <w:autoSpaceDE w:val="0"/>
              <w:autoSpaceDN w:val="0"/>
              <w:adjustRightInd w:val="0"/>
              <w:rPr>
                <w:i/>
                <w:sz w:val="20"/>
              </w:rPr>
            </w:pPr>
            <w:r>
              <w:rPr>
                <w:i/>
                <w:sz w:val="20"/>
              </w:rPr>
              <w:t>3</w:t>
            </w:r>
          </w:p>
        </w:tc>
      </w:tr>
      <w:tr w:rsidR="00AA1761">
        <w:trPr>
          <w:trHeight w:val="182"/>
        </w:trPr>
        <w:tc>
          <w:tcPr>
            <w:tcW w:w="3731" w:type="dxa"/>
          </w:tcPr>
          <w:p w:rsidR="00AA1761" w:rsidRDefault="001E1A50">
            <w:pPr>
              <w:autoSpaceDE w:val="0"/>
              <w:autoSpaceDN w:val="0"/>
              <w:adjustRightInd w:val="0"/>
              <w:rPr>
                <w:i/>
                <w:sz w:val="20"/>
              </w:rPr>
            </w:pPr>
            <w:r>
              <w:rPr>
                <w:i/>
                <w:sz w:val="20"/>
              </w:rPr>
              <w:t>Дифлокан (флюконазол)</w:t>
            </w:r>
          </w:p>
        </w:tc>
        <w:tc>
          <w:tcPr>
            <w:tcW w:w="1000" w:type="dxa"/>
          </w:tcPr>
          <w:p w:rsidR="00AA1761" w:rsidRDefault="001E1A50">
            <w:pPr>
              <w:autoSpaceDE w:val="0"/>
              <w:autoSpaceDN w:val="0"/>
              <w:adjustRightInd w:val="0"/>
              <w:rPr>
                <w:i/>
                <w:sz w:val="20"/>
              </w:rPr>
            </w:pPr>
            <w:r>
              <w:rPr>
                <w:i/>
                <w:sz w:val="20"/>
              </w:rPr>
              <w:t>0</w:t>
            </w:r>
          </w:p>
        </w:tc>
        <w:tc>
          <w:tcPr>
            <w:tcW w:w="1200" w:type="dxa"/>
          </w:tcPr>
          <w:p w:rsidR="00AA1761" w:rsidRDefault="001E1A50">
            <w:pPr>
              <w:autoSpaceDE w:val="0"/>
              <w:autoSpaceDN w:val="0"/>
              <w:adjustRightInd w:val="0"/>
              <w:rPr>
                <w:i/>
                <w:sz w:val="20"/>
              </w:rPr>
            </w:pPr>
            <w:r>
              <w:rPr>
                <w:i/>
                <w:sz w:val="20"/>
              </w:rPr>
              <w:t>1</w:t>
            </w:r>
          </w:p>
        </w:tc>
        <w:tc>
          <w:tcPr>
            <w:tcW w:w="1000" w:type="dxa"/>
          </w:tcPr>
          <w:p w:rsidR="00AA1761" w:rsidRDefault="001E1A50">
            <w:pPr>
              <w:autoSpaceDE w:val="0"/>
              <w:autoSpaceDN w:val="0"/>
              <w:adjustRightInd w:val="0"/>
              <w:rPr>
                <w:i/>
                <w:sz w:val="20"/>
              </w:rPr>
            </w:pPr>
            <w:r>
              <w:rPr>
                <w:i/>
                <w:sz w:val="20"/>
              </w:rPr>
              <w:t>2</w:t>
            </w:r>
          </w:p>
        </w:tc>
        <w:tc>
          <w:tcPr>
            <w:tcW w:w="1000" w:type="dxa"/>
          </w:tcPr>
          <w:p w:rsidR="00AA1761" w:rsidRDefault="001E1A50">
            <w:pPr>
              <w:autoSpaceDE w:val="0"/>
              <w:autoSpaceDN w:val="0"/>
              <w:adjustRightInd w:val="0"/>
              <w:rPr>
                <w:i/>
                <w:sz w:val="20"/>
              </w:rPr>
            </w:pPr>
            <w:r>
              <w:rPr>
                <w:i/>
                <w:sz w:val="20"/>
              </w:rPr>
              <w:t>3</w:t>
            </w:r>
          </w:p>
        </w:tc>
      </w:tr>
      <w:tr w:rsidR="00AA1761">
        <w:trPr>
          <w:trHeight w:val="182"/>
        </w:trPr>
        <w:tc>
          <w:tcPr>
            <w:tcW w:w="3731" w:type="dxa"/>
          </w:tcPr>
          <w:p w:rsidR="00AA1761" w:rsidRDefault="001E1A50">
            <w:pPr>
              <w:autoSpaceDE w:val="0"/>
              <w:autoSpaceDN w:val="0"/>
              <w:adjustRightInd w:val="0"/>
              <w:rPr>
                <w:i/>
                <w:sz w:val="20"/>
              </w:rPr>
            </w:pPr>
            <w:r>
              <w:rPr>
                <w:i/>
                <w:sz w:val="20"/>
              </w:rPr>
              <w:t>Клотримазол</w:t>
            </w:r>
          </w:p>
        </w:tc>
        <w:tc>
          <w:tcPr>
            <w:tcW w:w="1000" w:type="dxa"/>
          </w:tcPr>
          <w:p w:rsidR="00AA1761" w:rsidRDefault="001E1A50">
            <w:pPr>
              <w:autoSpaceDE w:val="0"/>
              <w:autoSpaceDN w:val="0"/>
              <w:adjustRightInd w:val="0"/>
              <w:rPr>
                <w:i/>
                <w:sz w:val="20"/>
              </w:rPr>
            </w:pPr>
            <w:r>
              <w:rPr>
                <w:i/>
                <w:sz w:val="20"/>
              </w:rPr>
              <w:t>0</w:t>
            </w:r>
          </w:p>
        </w:tc>
        <w:tc>
          <w:tcPr>
            <w:tcW w:w="1200" w:type="dxa"/>
          </w:tcPr>
          <w:p w:rsidR="00AA1761" w:rsidRDefault="001E1A50">
            <w:pPr>
              <w:autoSpaceDE w:val="0"/>
              <w:autoSpaceDN w:val="0"/>
              <w:adjustRightInd w:val="0"/>
              <w:rPr>
                <w:i/>
                <w:sz w:val="20"/>
              </w:rPr>
            </w:pPr>
            <w:r>
              <w:rPr>
                <w:i/>
                <w:sz w:val="20"/>
              </w:rPr>
              <w:t>1</w:t>
            </w:r>
          </w:p>
        </w:tc>
        <w:tc>
          <w:tcPr>
            <w:tcW w:w="1000" w:type="dxa"/>
          </w:tcPr>
          <w:p w:rsidR="00AA1761" w:rsidRDefault="001E1A50">
            <w:pPr>
              <w:autoSpaceDE w:val="0"/>
              <w:autoSpaceDN w:val="0"/>
              <w:adjustRightInd w:val="0"/>
              <w:rPr>
                <w:i/>
                <w:sz w:val="20"/>
              </w:rPr>
            </w:pPr>
            <w:r>
              <w:rPr>
                <w:i/>
                <w:sz w:val="20"/>
              </w:rPr>
              <w:t>2</w:t>
            </w:r>
          </w:p>
        </w:tc>
        <w:tc>
          <w:tcPr>
            <w:tcW w:w="1000" w:type="dxa"/>
          </w:tcPr>
          <w:p w:rsidR="00AA1761" w:rsidRDefault="001E1A50">
            <w:pPr>
              <w:autoSpaceDE w:val="0"/>
              <w:autoSpaceDN w:val="0"/>
              <w:adjustRightInd w:val="0"/>
              <w:rPr>
                <w:i/>
                <w:sz w:val="20"/>
              </w:rPr>
            </w:pPr>
            <w:r>
              <w:rPr>
                <w:i/>
                <w:sz w:val="20"/>
              </w:rPr>
              <w:t>3</w:t>
            </w:r>
          </w:p>
        </w:tc>
      </w:tr>
      <w:tr w:rsidR="00AA1761">
        <w:trPr>
          <w:trHeight w:val="182"/>
        </w:trPr>
        <w:tc>
          <w:tcPr>
            <w:tcW w:w="3731" w:type="dxa"/>
          </w:tcPr>
          <w:p w:rsidR="00AA1761" w:rsidRDefault="001E1A50">
            <w:pPr>
              <w:autoSpaceDE w:val="0"/>
              <w:autoSpaceDN w:val="0"/>
              <w:adjustRightInd w:val="0"/>
              <w:rPr>
                <w:i/>
                <w:sz w:val="20"/>
              </w:rPr>
            </w:pPr>
            <w:r>
              <w:rPr>
                <w:i/>
                <w:sz w:val="20"/>
              </w:rPr>
              <w:t>Ламизил</w:t>
            </w:r>
          </w:p>
        </w:tc>
        <w:tc>
          <w:tcPr>
            <w:tcW w:w="1000" w:type="dxa"/>
          </w:tcPr>
          <w:p w:rsidR="00AA1761" w:rsidRDefault="001E1A50">
            <w:pPr>
              <w:autoSpaceDE w:val="0"/>
              <w:autoSpaceDN w:val="0"/>
              <w:adjustRightInd w:val="0"/>
              <w:rPr>
                <w:i/>
                <w:sz w:val="20"/>
              </w:rPr>
            </w:pPr>
            <w:r>
              <w:rPr>
                <w:i/>
                <w:sz w:val="20"/>
              </w:rPr>
              <w:t>0</w:t>
            </w:r>
          </w:p>
        </w:tc>
        <w:tc>
          <w:tcPr>
            <w:tcW w:w="1200" w:type="dxa"/>
          </w:tcPr>
          <w:p w:rsidR="00AA1761" w:rsidRDefault="001E1A50">
            <w:pPr>
              <w:autoSpaceDE w:val="0"/>
              <w:autoSpaceDN w:val="0"/>
              <w:adjustRightInd w:val="0"/>
              <w:rPr>
                <w:i/>
                <w:sz w:val="20"/>
              </w:rPr>
            </w:pPr>
            <w:r>
              <w:rPr>
                <w:i/>
                <w:sz w:val="20"/>
              </w:rPr>
              <w:t>1</w:t>
            </w:r>
          </w:p>
        </w:tc>
        <w:tc>
          <w:tcPr>
            <w:tcW w:w="1000" w:type="dxa"/>
          </w:tcPr>
          <w:p w:rsidR="00AA1761" w:rsidRDefault="001E1A50">
            <w:pPr>
              <w:autoSpaceDE w:val="0"/>
              <w:autoSpaceDN w:val="0"/>
              <w:adjustRightInd w:val="0"/>
              <w:rPr>
                <w:i/>
                <w:sz w:val="20"/>
              </w:rPr>
            </w:pPr>
            <w:r>
              <w:rPr>
                <w:i/>
                <w:sz w:val="20"/>
              </w:rPr>
              <w:t>2</w:t>
            </w:r>
          </w:p>
        </w:tc>
        <w:tc>
          <w:tcPr>
            <w:tcW w:w="1000" w:type="dxa"/>
          </w:tcPr>
          <w:p w:rsidR="00AA1761" w:rsidRDefault="001E1A50">
            <w:pPr>
              <w:autoSpaceDE w:val="0"/>
              <w:autoSpaceDN w:val="0"/>
              <w:adjustRightInd w:val="0"/>
              <w:rPr>
                <w:i/>
                <w:sz w:val="20"/>
              </w:rPr>
            </w:pPr>
            <w:r>
              <w:rPr>
                <w:i/>
                <w:sz w:val="20"/>
              </w:rPr>
              <w:t>3</w:t>
            </w:r>
          </w:p>
        </w:tc>
      </w:tr>
      <w:tr w:rsidR="00AA1761">
        <w:trPr>
          <w:trHeight w:val="182"/>
        </w:trPr>
        <w:tc>
          <w:tcPr>
            <w:tcW w:w="3731" w:type="dxa"/>
          </w:tcPr>
          <w:p w:rsidR="00AA1761" w:rsidRDefault="001E1A50">
            <w:pPr>
              <w:autoSpaceDE w:val="0"/>
              <w:autoSpaceDN w:val="0"/>
              <w:adjustRightInd w:val="0"/>
              <w:rPr>
                <w:i/>
                <w:sz w:val="20"/>
              </w:rPr>
            </w:pPr>
            <w:r>
              <w:rPr>
                <w:i/>
                <w:sz w:val="20"/>
              </w:rPr>
              <w:t>Низорал (кетоконазол)</w:t>
            </w:r>
          </w:p>
        </w:tc>
        <w:tc>
          <w:tcPr>
            <w:tcW w:w="1000" w:type="dxa"/>
          </w:tcPr>
          <w:p w:rsidR="00AA1761" w:rsidRDefault="001E1A50">
            <w:pPr>
              <w:autoSpaceDE w:val="0"/>
              <w:autoSpaceDN w:val="0"/>
              <w:adjustRightInd w:val="0"/>
              <w:rPr>
                <w:i/>
                <w:sz w:val="20"/>
              </w:rPr>
            </w:pPr>
            <w:r>
              <w:rPr>
                <w:i/>
                <w:sz w:val="20"/>
              </w:rPr>
              <w:t>0</w:t>
            </w:r>
          </w:p>
        </w:tc>
        <w:tc>
          <w:tcPr>
            <w:tcW w:w="1200" w:type="dxa"/>
          </w:tcPr>
          <w:p w:rsidR="00AA1761" w:rsidRDefault="001E1A50">
            <w:pPr>
              <w:autoSpaceDE w:val="0"/>
              <w:autoSpaceDN w:val="0"/>
              <w:adjustRightInd w:val="0"/>
              <w:rPr>
                <w:i/>
                <w:sz w:val="20"/>
              </w:rPr>
            </w:pPr>
            <w:r>
              <w:rPr>
                <w:i/>
                <w:sz w:val="20"/>
              </w:rPr>
              <w:t>1</w:t>
            </w:r>
          </w:p>
        </w:tc>
        <w:tc>
          <w:tcPr>
            <w:tcW w:w="1000" w:type="dxa"/>
          </w:tcPr>
          <w:p w:rsidR="00AA1761" w:rsidRDefault="001E1A50">
            <w:pPr>
              <w:autoSpaceDE w:val="0"/>
              <w:autoSpaceDN w:val="0"/>
              <w:adjustRightInd w:val="0"/>
              <w:rPr>
                <w:i/>
                <w:sz w:val="20"/>
              </w:rPr>
            </w:pPr>
            <w:r>
              <w:rPr>
                <w:i/>
                <w:sz w:val="20"/>
              </w:rPr>
              <w:t>2</w:t>
            </w:r>
          </w:p>
        </w:tc>
        <w:tc>
          <w:tcPr>
            <w:tcW w:w="1000" w:type="dxa"/>
          </w:tcPr>
          <w:p w:rsidR="00AA1761" w:rsidRDefault="001E1A50">
            <w:pPr>
              <w:autoSpaceDE w:val="0"/>
              <w:autoSpaceDN w:val="0"/>
              <w:adjustRightInd w:val="0"/>
              <w:rPr>
                <w:i/>
                <w:sz w:val="20"/>
              </w:rPr>
            </w:pPr>
            <w:r>
              <w:rPr>
                <w:i/>
                <w:sz w:val="20"/>
              </w:rPr>
              <w:t>3</w:t>
            </w:r>
          </w:p>
        </w:tc>
      </w:tr>
      <w:tr w:rsidR="00AA1761">
        <w:trPr>
          <w:trHeight w:val="182"/>
        </w:trPr>
        <w:tc>
          <w:tcPr>
            <w:tcW w:w="3731" w:type="dxa"/>
          </w:tcPr>
          <w:p w:rsidR="00AA1761" w:rsidRDefault="001E1A50">
            <w:pPr>
              <w:autoSpaceDE w:val="0"/>
              <w:autoSpaceDN w:val="0"/>
              <w:adjustRightInd w:val="0"/>
              <w:rPr>
                <w:i/>
                <w:sz w:val="20"/>
              </w:rPr>
            </w:pPr>
            <w:r>
              <w:rPr>
                <w:i/>
                <w:sz w:val="20"/>
              </w:rPr>
              <w:t>Нистатин</w:t>
            </w:r>
          </w:p>
        </w:tc>
        <w:tc>
          <w:tcPr>
            <w:tcW w:w="1000" w:type="dxa"/>
          </w:tcPr>
          <w:p w:rsidR="00AA1761" w:rsidRDefault="001E1A50">
            <w:pPr>
              <w:autoSpaceDE w:val="0"/>
              <w:autoSpaceDN w:val="0"/>
              <w:adjustRightInd w:val="0"/>
              <w:rPr>
                <w:i/>
                <w:sz w:val="20"/>
              </w:rPr>
            </w:pPr>
            <w:r>
              <w:rPr>
                <w:i/>
                <w:sz w:val="20"/>
              </w:rPr>
              <w:t>0</w:t>
            </w:r>
          </w:p>
        </w:tc>
        <w:tc>
          <w:tcPr>
            <w:tcW w:w="1200" w:type="dxa"/>
          </w:tcPr>
          <w:p w:rsidR="00AA1761" w:rsidRDefault="001E1A50">
            <w:pPr>
              <w:autoSpaceDE w:val="0"/>
              <w:autoSpaceDN w:val="0"/>
              <w:adjustRightInd w:val="0"/>
              <w:rPr>
                <w:i/>
                <w:sz w:val="20"/>
              </w:rPr>
            </w:pPr>
            <w:r>
              <w:rPr>
                <w:i/>
                <w:sz w:val="20"/>
              </w:rPr>
              <w:t>1</w:t>
            </w:r>
          </w:p>
        </w:tc>
        <w:tc>
          <w:tcPr>
            <w:tcW w:w="1000" w:type="dxa"/>
          </w:tcPr>
          <w:p w:rsidR="00AA1761" w:rsidRDefault="001E1A50">
            <w:pPr>
              <w:autoSpaceDE w:val="0"/>
              <w:autoSpaceDN w:val="0"/>
              <w:adjustRightInd w:val="0"/>
              <w:rPr>
                <w:i/>
                <w:sz w:val="20"/>
              </w:rPr>
            </w:pPr>
            <w:r>
              <w:rPr>
                <w:i/>
                <w:sz w:val="20"/>
              </w:rPr>
              <w:t>2</w:t>
            </w:r>
          </w:p>
        </w:tc>
        <w:tc>
          <w:tcPr>
            <w:tcW w:w="1000" w:type="dxa"/>
          </w:tcPr>
          <w:p w:rsidR="00AA1761" w:rsidRDefault="001E1A50">
            <w:pPr>
              <w:autoSpaceDE w:val="0"/>
              <w:autoSpaceDN w:val="0"/>
              <w:adjustRightInd w:val="0"/>
              <w:rPr>
                <w:i/>
                <w:sz w:val="20"/>
              </w:rPr>
            </w:pPr>
            <w:r>
              <w:rPr>
                <w:i/>
                <w:sz w:val="20"/>
              </w:rPr>
              <w:t>3</w:t>
            </w:r>
          </w:p>
        </w:tc>
      </w:tr>
      <w:tr w:rsidR="00AA1761">
        <w:trPr>
          <w:trHeight w:val="182"/>
        </w:trPr>
        <w:tc>
          <w:tcPr>
            <w:tcW w:w="3731" w:type="dxa"/>
          </w:tcPr>
          <w:p w:rsidR="00AA1761" w:rsidRDefault="001E1A50">
            <w:pPr>
              <w:autoSpaceDE w:val="0"/>
              <w:autoSpaceDN w:val="0"/>
              <w:adjustRightInd w:val="0"/>
              <w:rPr>
                <w:i/>
                <w:sz w:val="20"/>
              </w:rPr>
            </w:pPr>
            <w:r>
              <w:rPr>
                <w:i/>
                <w:sz w:val="20"/>
              </w:rPr>
              <w:t>Орунгал</w:t>
            </w:r>
          </w:p>
        </w:tc>
        <w:tc>
          <w:tcPr>
            <w:tcW w:w="1000" w:type="dxa"/>
          </w:tcPr>
          <w:p w:rsidR="00AA1761" w:rsidRDefault="001E1A50">
            <w:pPr>
              <w:autoSpaceDE w:val="0"/>
              <w:autoSpaceDN w:val="0"/>
              <w:adjustRightInd w:val="0"/>
              <w:rPr>
                <w:i/>
                <w:sz w:val="20"/>
              </w:rPr>
            </w:pPr>
            <w:r>
              <w:rPr>
                <w:i/>
                <w:sz w:val="20"/>
              </w:rPr>
              <w:t>0</w:t>
            </w:r>
          </w:p>
        </w:tc>
        <w:tc>
          <w:tcPr>
            <w:tcW w:w="1200" w:type="dxa"/>
          </w:tcPr>
          <w:p w:rsidR="00AA1761" w:rsidRDefault="001E1A50">
            <w:pPr>
              <w:autoSpaceDE w:val="0"/>
              <w:autoSpaceDN w:val="0"/>
              <w:adjustRightInd w:val="0"/>
              <w:rPr>
                <w:i/>
                <w:sz w:val="20"/>
              </w:rPr>
            </w:pPr>
            <w:r>
              <w:rPr>
                <w:i/>
                <w:sz w:val="20"/>
              </w:rPr>
              <w:t>1</w:t>
            </w:r>
          </w:p>
        </w:tc>
        <w:tc>
          <w:tcPr>
            <w:tcW w:w="1000" w:type="dxa"/>
          </w:tcPr>
          <w:p w:rsidR="00AA1761" w:rsidRDefault="001E1A50">
            <w:pPr>
              <w:autoSpaceDE w:val="0"/>
              <w:autoSpaceDN w:val="0"/>
              <w:adjustRightInd w:val="0"/>
              <w:rPr>
                <w:i/>
                <w:sz w:val="20"/>
              </w:rPr>
            </w:pPr>
            <w:r>
              <w:rPr>
                <w:i/>
                <w:sz w:val="20"/>
              </w:rPr>
              <w:t>2</w:t>
            </w:r>
          </w:p>
        </w:tc>
        <w:tc>
          <w:tcPr>
            <w:tcW w:w="1000" w:type="dxa"/>
          </w:tcPr>
          <w:p w:rsidR="00AA1761" w:rsidRDefault="001E1A50">
            <w:pPr>
              <w:autoSpaceDE w:val="0"/>
              <w:autoSpaceDN w:val="0"/>
              <w:adjustRightInd w:val="0"/>
              <w:rPr>
                <w:i/>
                <w:sz w:val="20"/>
              </w:rPr>
            </w:pPr>
            <w:r>
              <w:rPr>
                <w:i/>
                <w:sz w:val="20"/>
              </w:rPr>
              <w:t>3</w:t>
            </w:r>
          </w:p>
        </w:tc>
      </w:tr>
      <w:tr w:rsidR="00AA1761">
        <w:trPr>
          <w:trHeight w:val="182"/>
        </w:trPr>
        <w:tc>
          <w:tcPr>
            <w:tcW w:w="3731" w:type="dxa"/>
          </w:tcPr>
          <w:p w:rsidR="00AA1761" w:rsidRDefault="001E1A50">
            <w:pPr>
              <w:autoSpaceDE w:val="0"/>
              <w:autoSpaceDN w:val="0"/>
              <w:adjustRightInd w:val="0"/>
              <w:rPr>
                <w:i/>
                <w:sz w:val="20"/>
              </w:rPr>
            </w:pPr>
            <w:r>
              <w:rPr>
                <w:i/>
                <w:sz w:val="20"/>
              </w:rPr>
              <w:t>Форкан</w:t>
            </w:r>
          </w:p>
        </w:tc>
        <w:tc>
          <w:tcPr>
            <w:tcW w:w="1000" w:type="dxa"/>
          </w:tcPr>
          <w:p w:rsidR="00AA1761" w:rsidRDefault="001E1A50">
            <w:pPr>
              <w:autoSpaceDE w:val="0"/>
              <w:autoSpaceDN w:val="0"/>
              <w:adjustRightInd w:val="0"/>
              <w:rPr>
                <w:i/>
                <w:sz w:val="20"/>
              </w:rPr>
            </w:pPr>
            <w:r>
              <w:rPr>
                <w:i/>
                <w:sz w:val="20"/>
              </w:rPr>
              <w:t>0</w:t>
            </w:r>
          </w:p>
        </w:tc>
        <w:tc>
          <w:tcPr>
            <w:tcW w:w="1200" w:type="dxa"/>
          </w:tcPr>
          <w:p w:rsidR="00AA1761" w:rsidRDefault="001E1A50">
            <w:pPr>
              <w:autoSpaceDE w:val="0"/>
              <w:autoSpaceDN w:val="0"/>
              <w:adjustRightInd w:val="0"/>
              <w:rPr>
                <w:i/>
                <w:sz w:val="20"/>
              </w:rPr>
            </w:pPr>
            <w:r>
              <w:rPr>
                <w:i/>
                <w:sz w:val="20"/>
              </w:rPr>
              <w:t>1</w:t>
            </w:r>
          </w:p>
        </w:tc>
        <w:tc>
          <w:tcPr>
            <w:tcW w:w="1000" w:type="dxa"/>
          </w:tcPr>
          <w:p w:rsidR="00AA1761" w:rsidRDefault="001E1A50">
            <w:pPr>
              <w:autoSpaceDE w:val="0"/>
              <w:autoSpaceDN w:val="0"/>
              <w:adjustRightInd w:val="0"/>
              <w:rPr>
                <w:i/>
                <w:sz w:val="20"/>
              </w:rPr>
            </w:pPr>
            <w:r>
              <w:rPr>
                <w:i/>
                <w:sz w:val="20"/>
              </w:rPr>
              <w:t>2</w:t>
            </w:r>
          </w:p>
        </w:tc>
        <w:tc>
          <w:tcPr>
            <w:tcW w:w="1000" w:type="dxa"/>
          </w:tcPr>
          <w:p w:rsidR="00AA1761" w:rsidRDefault="001E1A50">
            <w:pPr>
              <w:autoSpaceDE w:val="0"/>
              <w:autoSpaceDN w:val="0"/>
              <w:adjustRightInd w:val="0"/>
              <w:rPr>
                <w:i/>
                <w:sz w:val="20"/>
              </w:rPr>
            </w:pPr>
            <w:r>
              <w:rPr>
                <w:i/>
                <w:sz w:val="20"/>
              </w:rPr>
              <w:t>3</w:t>
            </w:r>
          </w:p>
        </w:tc>
      </w:tr>
    </w:tbl>
    <w:p w:rsidR="00AA1761" w:rsidRDefault="001E1A50">
      <w:pPr>
        <w:autoSpaceDE w:val="0"/>
        <w:autoSpaceDN w:val="0"/>
        <w:adjustRightInd w:val="0"/>
        <w:rPr>
          <w:i/>
          <w:sz w:val="20"/>
        </w:rPr>
      </w:pPr>
      <w:r>
        <w:rPr>
          <w:i/>
          <w:sz w:val="20"/>
        </w:rPr>
        <w:t>Заключение: рекомендуется использовать для воздействия на аспергиллы ламизил.</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Исследование функции внешнего дыхания. 23.06.2000г.</w:t>
      </w:r>
    </w:p>
    <w:p w:rsidR="00AA1761" w:rsidRDefault="001E1A50">
      <w:pPr>
        <w:autoSpaceDE w:val="0"/>
        <w:autoSpaceDN w:val="0"/>
        <w:adjustRightInd w:val="0"/>
        <w:rPr>
          <w:i/>
          <w:sz w:val="20"/>
        </w:rPr>
      </w:pPr>
      <w:r>
        <w:rPr>
          <w:i/>
          <w:sz w:val="20"/>
        </w:rPr>
        <w:t>Заключение: ЖЕЛ в пределах нормы. Проходимость периферического отдела воздушных путей умеренно снижена. Вентиляционная функция легких умеренно снижена.</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Исследование КЩР и газов крови. 23.06.2000г.</w:t>
      </w:r>
    </w:p>
    <w:p w:rsidR="00AA1761" w:rsidRDefault="001E1A50">
      <w:pPr>
        <w:autoSpaceDE w:val="0"/>
        <w:autoSpaceDN w:val="0"/>
        <w:adjustRightInd w:val="0"/>
        <w:rPr>
          <w:i/>
          <w:sz w:val="20"/>
        </w:rPr>
      </w:pPr>
      <w:r>
        <w:rPr>
          <w:i/>
          <w:sz w:val="20"/>
        </w:rPr>
        <w:t>Заключение: умеренная гипоксемия. Показатели КЩР в пределах нормы.</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ЭКГ. 23.06.2000г.</w:t>
      </w:r>
    </w:p>
    <w:p w:rsidR="00AA1761" w:rsidRDefault="001E1A50">
      <w:pPr>
        <w:autoSpaceDE w:val="0"/>
        <w:autoSpaceDN w:val="0"/>
        <w:adjustRightInd w:val="0"/>
        <w:rPr>
          <w:i/>
          <w:sz w:val="20"/>
        </w:rPr>
      </w:pPr>
      <w:r>
        <w:rPr>
          <w:i/>
          <w:sz w:val="20"/>
        </w:rPr>
        <w:t>Заключение: ритм синусовый, умеренная синусовая аритмия. ЭОС – норма.</w:t>
      </w:r>
    </w:p>
    <w:p w:rsidR="00AA1761" w:rsidRDefault="001E1A50">
      <w:pPr>
        <w:autoSpaceDE w:val="0"/>
        <w:autoSpaceDN w:val="0"/>
        <w:adjustRightInd w:val="0"/>
        <w:rPr>
          <w:i/>
          <w:sz w:val="20"/>
        </w:rPr>
      </w:pPr>
      <w:r>
        <w:rPr>
          <w:i/>
          <w:sz w:val="20"/>
        </w:rPr>
        <w:t>Нарушение внутрижелудочковой проводимости. Повышение электрической активности миокарда левого желудочка.</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Бронхосопическое исследование.05.09.2000г.</w:t>
      </w:r>
    </w:p>
    <w:p w:rsidR="00AA1761" w:rsidRDefault="001E1A50">
      <w:pPr>
        <w:autoSpaceDE w:val="0"/>
        <w:autoSpaceDN w:val="0"/>
        <w:adjustRightInd w:val="0"/>
        <w:rPr>
          <w:i/>
          <w:sz w:val="20"/>
        </w:rPr>
      </w:pPr>
      <w:r>
        <w:rPr>
          <w:i/>
          <w:sz w:val="20"/>
        </w:rPr>
        <w:t>В трахее и бронхах – слизисто-гнойный секрет, поступающий дорожкой из в/д бронха слева. Устья  видимых бронхов (включая и верхне-долевой слева) открыты, не деформированы. Видимая слизистая зоны в/д бронха слева незначительно гиперемирована. Произведен БАЛ , ЧБЛ, биопсия слизистой на морфологическое и микробиологическое исследования. Заключение: катаральный неспецифический в/д бронхаденит слева по  типу дренажного.</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 xml:space="preserve">Отпечаток биоптата слизистой в/д брона справа. 05.09.2000г. Элементов гриба не обнаружено. </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Отпечаток биоптата слизистой в/д брона слева: 05.09.2000г. Элементов гриба не обнаружено.</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 xml:space="preserve">Отпечаток биоптата ЧБЛ 05.09.2000г. – в препаратах определяются фиброзирующиеся туберкулезные гранулемы. </w:t>
      </w:r>
    </w:p>
    <w:p w:rsidR="00AA1761" w:rsidRDefault="00AA1761">
      <w:pPr>
        <w:autoSpaceDE w:val="0"/>
        <w:autoSpaceDN w:val="0"/>
        <w:adjustRightInd w:val="0"/>
        <w:rPr>
          <w:i/>
          <w:sz w:val="20"/>
        </w:rPr>
      </w:pP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Данные рентгенологического исследования.</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28.12.1999г.</w:t>
      </w:r>
    </w:p>
    <w:p w:rsidR="00AA1761" w:rsidRDefault="001E1A50">
      <w:pPr>
        <w:autoSpaceDE w:val="0"/>
        <w:autoSpaceDN w:val="0"/>
        <w:adjustRightInd w:val="0"/>
        <w:rPr>
          <w:i/>
          <w:sz w:val="20"/>
        </w:rPr>
      </w:pPr>
      <w:r>
        <w:rPr>
          <w:i/>
          <w:sz w:val="20"/>
        </w:rPr>
        <w:t>На обзорной рентгенограмме грудной клетки, выполненной лучами средней жесткости, билатерально в верхне-средних отделах грудной клетки усилен и деформирован легочный рисунок с очагами и фокусами на этом фоне. Очаги и фокусы с тенденцией к слиянию, тени диссеминированные. Очаги разного размера, мелкие (до 2 см), полиморфные (круглые, овальные, полигинальные), средней интенсивности, структурно тени негомогенные, контуры очагов размытые. Не исключено развитие каверны. В окружающей очаги легочной ткани линейные ясные тени. Корень левого легкого инфильтрирован, расширен в длину и ширину. Сердце без особенностей.</w:t>
      </w:r>
    </w:p>
    <w:p w:rsidR="00AA1761" w:rsidRDefault="001E1A50">
      <w:pPr>
        <w:autoSpaceDE w:val="0"/>
        <w:autoSpaceDN w:val="0"/>
        <w:adjustRightInd w:val="0"/>
        <w:rPr>
          <w:i/>
          <w:sz w:val="20"/>
        </w:rPr>
      </w:pPr>
      <w:r>
        <w:rPr>
          <w:i/>
          <w:sz w:val="20"/>
        </w:rPr>
        <w:t xml:space="preserve">Заключение: подострый диссеминированный туберкулез, фаза инфильтрации. </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26.06.2000г.</w:t>
      </w:r>
    </w:p>
    <w:p w:rsidR="00AA1761" w:rsidRDefault="001E1A50">
      <w:pPr>
        <w:autoSpaceDE w:val="0"/>
        <w:autoSpaceDN w:val="0"/>
        <w:adjustRightInd w:val="0"/>
        <w:rPr>
          <w:i/>
          <w:sz w:val="20"/>
        </w:rPr>
      </w:pPr>
      <w:r>
        <w:rPr>
          <w:i/>
          <w:sz w:val="20"/>
        </w:rPr>
        <w:t>На обзорной рентгенограмме грудной клетки, выполненной лучами средней жесткости, билатерально в верхне-средних отделах грудной клетки усилен и деформирован легочный рисунок с очагами и фокусами на этом фоне. Тени диссеминированные. Очаги разного размера, мелкие (до 1,5 см), полиморфные (круглые, овальные), средней интенсивности, структурно тени негомогенные, контуры очагов резкие. Не исключено развитие каверны. Корень левого легкого инфильтрирован, расширен. Сердце без особенностей.</w:t>
      </w:r>
    </w:p>
    <w:p w:rsidR="00AA1761" w:rsidRDefault="001E1A50">
      <w:pPr>
        <w:autoSpaceDE w:val="0"/>
        <w:autoSpaceDN w:val="0"/>
        <w:adjustRightInd w:val="0"/>
        <w:rPr>
          <w:i/>
          <w:sz w:val="20"/>
        </w:rPr>
      </w:pPr>
      <w:r>
        <w:rPr>
          <w:i/>
          <w:sz w:val="20"/>
        </w:rPr>
        <w:t>Заключение: диссеминированный туберкулез, фаза рассасывания.</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 xml:space="preserve">КТ грудной клетки. </w:t>
      </w:r>
    </w:p>
    <w:p w:rsidR="00AA1761" w:rsidRDefault="00AA1761">
      <w:pPr>
        <w:autoSpaceDE w:val="0"/>
        <w:autoSpaceDN w:val="0"/>
        <w:adjustRightInd w:val="0"/>
        <w:rPr>
          <w:i/>
          <w:sz w:val="20"/>
        </w:rPr>
      </w:pPr>
    </w:p>
    <w:p w:rsidR="00AA1761" w:rsidRDefault="001E1A50">
      <w:pPr>
        <w:autoSpaceDE w:val="0"/>
        <w:autoSpaceDN w:val="0"/>
        <w:adjustRightInd w:val="0"/>
        <w:rPr>
          <w:i/>
          <w:sz w:val="20"/>
        </w:rPr>
      </w:pPr>
      <w:r>
        <w:rPr>
          <w:i/>
          <w:sz w:val="20"/>
        </w:rPr>
        <w:t>31.08.2000г.</w:t>
      </w:r>
    </w:p>
    <w:p w:rsidR="00AA1761" w:rsidRDefault="001E1A50">
      <w:pPr>
        <w:autoSpaceDE w:val="0"/>
        <w:autoSpaceDN w:val="0"/>
        <w:adjustRightInd w:val="0"/>
        <w:rPr>
          <w:i/>
          <w:sz w:val="20"/>
        </w:rPr>
      </w:pPr>
      <w:r>
        <w:rPr>
          <w:i/>
          <w:sz w:val="20"/>
        </w:rPr>
        <w:t xml:space="preserve">В </w:t>
      </w:r>
      <w:r>
        <w:rPr>
          <w:i/>
          <w:sz w:val="20"/>
          <w:lang w:val="en-US"/>
        </w:rPr>
        <w:t>S</w:t>
      </w:r>
      <w:r>
        <w:rPr>
          <w:i/>
          <w:sz w:val="20"/>
        </w:rPr>
        <w:t xml:space="preserve">1+2 слева выявлена полость распада с уровнем жидкости, размеры полости 24/ 19 мм. Кроие того, в верхних долях с обеих сторон, а также в </w:t>
      </w:r>
      <w:r>
        <w:rPr>
          <w:i/>
          <w:sz w:val="20"/>
          <w:lang w:val="en-US"/>
        </w:rPr>
        <w:t>S</w:t>
      </w:r>
      <w:r>
        <w:rPr>
          <w:i/>
          <w:sz w:val="20"/>
        </w:rPr>
        <w:t>6 слева определяются немногочисленные очаги  различной плотности, размеры от 4 до 10 мм. Окружающий легочный фон фиброзно изменен. Крупные бронхи воздушны. Внутригрудные л/у не увеличены. Жидкости в плевральных полостях нет, органы средостения не смещены.</w:t>
      </w:r>
    </w:p>
    <w:p w:rsidR="00AA1761" w:rsidRDefault="001E1A50">
      <w:pPr>
        <w:autoSpaceDE w:val="0"/>
        <w:autoSpaceDN w:val="0"/>
        <w:adjustRightInd w:val="0"/>
        <w:rPr>
          <w:i/>
          <w:sz w:val="20"/>
        </w:rPr>
      </w:pPr>
      <w:r>
        <w:rPr>
          <w:i/>
          <w:sz w:val="20"/>
        </w:rPr>
        <w:t>Заключение: КТ-данные могут соответствовать фиброзно-кавернозному туберкулезу в верхней доле левого легкого.</w:t>
      </w:r>
    </w:p>
    <w:p w:rsidR="00AA1761" w:rsidRDefault="001E1A50">
      <w:pPr>
        <w:autoSpaceDE w:val="0"/>
        <w:autoSpaceDN w:val="0"/>
        <w:adjustRightInd w:val="0"/>
        <w:rPr>
          <w:i/>
          <w:sz w:val="20"/>
        </w:rPr>
      </w:pPr>
      <w:r>
        <w:rPr>
          <w:i/>
          <w:sz w:val="20"/>
        </w:rPr>
        <w:t xml:space="preserve">  </w:t>
      </w:r>
    </w:p>
    <w:p w:rsidR="00AA1761" w:rsidRDefault="00AA1761">
      <w:pPr>
        <w:autoSpaceDE w:val="0"/>
        <w:autoSpaceDN w:val="0"/>
        <w:adjustRightInd w:val="0"/>
        <w:rPr>
          <w:i/>
          <w:sz w:val="20"/>
        </w:rPr>
      </w:pPr>
    </w:p>
    <w:p w:rsidR="00AA1761" w:rsidRDefault="00AA1761">
      <w:pPr>
        <w:autoSpaceDE w:val="0"/>
        <w:autoSpaceDN w:val="0"/>
        <w:adjustRightInd w:val="0"/>
        <w:rPr>
          <w:i/>
          <w:sz w:val="20"/>
        </w:rPr>
      </w:pPr>
    </w:p>
    <w:p w:rsidR="00AA1761" w:rsidRDefault="001E1A50">
      <w:pPr>
        <w:pStyle w:val="a3"/>
        <w:rPr>
          <w:sz w:val="20"/>
          <w:u w:val="single"/>
        </w:rPr>
      </w:pPr>
      <w:r>
        <w:rPr>
          <w:sz w:val="20"/>
          <w:u w:val="single"/>
        </w:rPr>
        <w:t>Клинический диагноз.</w:t>
      </w:r>
    </w:p>
    <w:p w:rsidR="00AA1761" w:rsidRDefault="00AA1761">
      <w:pPr>
        <w:autoSpaceDE w:val="0"/>
        <w:autoSpaceDN w:val="0"/>
        <w:adjustRightInd w:val="0"/>
        <w:rPr>
          <w:i/>
          <w:sz w:val="20"/>
        </w:rPr>
      </w:pPr>
    </w:p>
    <w:p w:rsidR="00AA1761" w:rsidRDefault="001E1A50">
      <w:pPr>
        <w:pStyle w:val="a3"/>
        <w:rPr>
          <w:sz w:val="20"/>
        </w:rPr>
      </w:pPr>
      <w:r>
        <w:rPr>
          <w:sz w:val="20"/>
        </w:rPr>
        <w:t>Диссеминированный  туберкулез. Фаза распада. МБТ (-). Процесс подострый.</w:t>
      </w:r>
    </w:p>
    <w:p w:rsidR="00AA1761" w:rsidRDefault="00AA1761">
      <w:pPr>
        <w:autoSpaceDE w:val="0"/>
        <w:autoSpaceDN w:val="0"/>
        <w:adjustRightInd w:val="0"/>
        <w:rPr>
          <w:i/>
          <w:sz w:val="20"/>
        </w:rPr>
      </w:pPr>
    </w:p>
    <w:p w:rsidR="00AA1761" w:rsidRDefault="001E1A50">
      <w:pPr>
        <w:pStyle w:val="a3"/>
        <w:rPr>
          <w:sz w:val="20"/>
          <w:u w:val="single"/>
        </w:rPr>
      </w:pPr>
      <w:r>
        <w:rPr>
          <w:sz w:val="20"/>
          <w:u w:val="single"/>
        </w:rPr>
        <w:t xml:space="preserve">Обоснование клинического диагноза. </w:t>
      </w:r>
    </w:p>
    <w:p w:rsidR="00AA1761" w:rsidRDefault="001E1A50">
      <w:pPr>
        <w:autoSpaceDE w:val="0"/>
        <w:autoSpaceDN w:val="0"/>
        <w:adjustRightInd w:val="0"/>
        <w:rPr>
          <w:i/>
          <w:sz w:val="20"/>
        </w:rPr>
      </w:pPr>
      <w:r>
        <w:rPr>
          <w:i/>
          <w:sz w:val="20"/>
        </w:rPr>
        <w:t xml:space="preserve">Диагноз </w:t>
      </w:r>
      <w:r>
        <w:rPr>
          <w:i/>
          <w:sz w:val="20"/>
          <w:u w:val="wave"/>
        </w:rPr>
        <w:t>туберкулеза</w:t>
      </w:r>
      <w:r>
        <w:rPr>
          <w:i/>
          <w:sz w:val="20"/>
        </w:rPr>
        <w:t xml:space="preserve"> легких установлен на основании:</w:t>
      </w:r>
    </w:p>
    <w:p w:rsidR="00AA1761" w:rsidRDefault="001E1A50">
      <w:pPr>
        <w:numPr>
          <w:ilvl w:val="0"/>
          <w:numId w:val="1"/>
        </w:numPr>
        <w:autoSpaceDE w:val="0"/>
        <w:autoSpaceDN w:val="0"/>
        <w:adjustRightInd w:val="0"/>
        <w:rPr>
          <w:i/>
          <w:sz w:val="20"/>
        </w:rPr>
      </w:pPr>
      <w:r>
        <w:rPr>
          <w:i/>
          <w:sz w:val="20"/>
        </w:rPr>
        <w:t>характерной клиники (малосимптомность в сочетании с распространенным (подтвержденным рентгенологически) процессом;</w:t>
      </w:r>
    </w:p>
    <w:p w:rsidR="00AA1761" w:rsidRDefault="001E1A50">
      <w:pPr>
        <w:numPr>
          <w:ilvl w:val="0"/>
          <w:numId w:val="1"/>
        </w:numPr>
        <w:autoSpaceDE w:val="0"/>
        <w:autoSpaceDN w:val="0"/>
        <w:adjustRightInd w:val="0"/>
        <w:rPr>
          <w:i/>
          <w:sz w:val="20"/>
        </w:rPr>
      </w:pPr>
      <w:r>
        <w:rPr>
          <w:i/>
          <w:sz w:val="20"/>
        </w:rPr>
        <w:t xml:space="preserve"> данных анамнеза:</w:t>
      </w:r>
    </w:p>
    <w:p w:rsidR="00AA1761" w:rsidRDefault="001E1A50">
      <w:pPr>
        <w:autoSpaceDE w:val="0"/>
        <w:autoSpaceDN w:val="0"/>
        <w:adjustRightInd w:val="0"/>
        <w:rPr>
          <w:i/>
          <w:sz w:val="20"/>
        </w:rPr>
      </w:pPr>
      <w:r>
        <w:rPr>
          <w:i/>
          <w:sz w:val="20"/>
        </w:rPr>
        <w:t xml:space="preserve"> - контакт с больными туберкулезом  в заключении;</w:t>
      </w:r>
    </w:p>
    <w:p w:rsidR="00AA1761" w:rsidRDefault="001E1A50">
      <w:pPr>
        <w:autoSpaceDE w:val="0"/>
        <w:autoSpaceDN w:val="0"/>
        <w:adjustRightInd w:val="0"/>
        <w:rPr>
          <w:i/>
          <w:sz w:val="20"/>
        </w:rPr>
      </w:pPr>
      <w:r>
        <w:rPr>
          <w:i/>
          <w:sz w:val="20"/>
        </w:rPr>
        <w:t xml:space="preserve"> - туберкулез легких выявлен в заключении в  1999г.(характерная клиника, МБТ    «+», характерная рентгенологическая картина, характерное поражение верхней и средней долей); </w:t>
      </w:r>
    </w:p>
    <w:p w:rsidR="00AA1761" w:rsidRDefault="001E1A50">
      <w:pPr>
        <w:autoSpaceDE w:val="0"/>
        <w:autoSpaceDN w:val="0"/>
        <w:adjustRightInd w:val="0"/>
        <w:rPr>
          <w:i/>
          <w:sz w:val="20"/>
        </w:rPr>
      </w:pPr>
      <w:r>
        <w:rPr>
          <w:i/>
          <w:sz w:val="20"/>
        </w:rPr>
        <w:t>- имелся«+» клинический эффект противотуберкулезного лечения, характерной симптоматики в дебюте заболевания;</w:t>
      </w:r>
    </w:p>
    <w:p w:rsidR="00AA1761" w:rsidRDefault="001E1A50">
      <w:pPr>
        <w:autoSpaceDE w:val="0"/>
        <w:autoSpaceDN w:val="0"/>
        <w:adjustRightInd w:val="0"/>
        <w:rPr>
          <w:i/>
          <w:sz w:val="20"/>
        </w:rPr>
      </w:pPr>
      <w:r>
        <w:rPr>
          <w:i/>
          <w:sz w:val="20"/>
        </w:rPr>
        <w:t>3) данных гистологического исследования - – в препаратах определяются фиброзирующиеся туберкулезные гранулемы;</w:t>
      </w:r>
    </w:p>
    <w:p w:rsidR="00AA1761" w:rsidRDefault="001E1A50">
      <w:pPr>
        <w:autoSpaceDE w:val="0"/>
        <w:autoSpaceDN w:val="0"/>
        <w:adjustRightInd w:val="0"/>
        <w:rPr>
          <w:i/>
          <w:sz w:val="20"/>
        </w:rPr>
      </w:pPr>
      <w:r>
        <w:rPr>
          <w:i/>
          <w:sz w:val="20"/>
        </w:rPr>
        <w:t>4) данных рентгенологического исследования легких -. усилен и деформирован легочный рисунок с очаговыми и инфильтративными затемнениями с просветлениями;</w:t>
      </w:r>
    </w:p>
    <w:p w:rsidR="00AA1761" w:rsidRDefault="001E1A50">
      <w:pPr>
        <w:autoSpaceDE w:val="0"/>
        <w:autoSpaceDN w:val="0"/>
        <w:adjustRightInd w:val="0"/>
        <w:rPr>
          <w:i/>
          <w:sz w:val="20"/>
        </w:rPr>
      </w:pPr>
      <w:r>
        <w:rPr>
          <w:i/>
          <w:sz w:val="20"/>
        </w:rPr>
        <w:t xml:space="preserve">Диагноз </w:t>
      </w:r>
      <w:r>
        <w:rPr>
          <w:i/>
          <w:sz w:val="20"/>
          <w:u w:val="wave"/>
        </w:rPr>
        <w:t>диссеминированного формы</w:t>
      </w:r>
      <w:r>
        <w:rPr>
          <w:i/>
          <w:sz w:val="20"/>
        </w:rPr>
        <w:t xml:space="preserve"> туберкулеза установлен на основании данных </w:t>
      </w:r>
    </w:p>
    <w:p w:rsidR="00AA1761" w:rsidRDefault="001E1A50">
      <w:pPr>
        <w:pStyle w:val="a3"/>
        <w:rPr>
          <w:sz w:val="20"/>
        </w:rPr>
      </w:pPr>
      <w:r>
        <w:rPr>
          <w:sz w:val="20"/>
        </w:rPr>
        <w:t>1) рентгенологического обследования: билатерально в верхне-средних отделах грудной клетки усилен и деформирован легочный рисунок с очагами и фокусами на этом фоне. Тени диссеминированные. Очаги разного размера, мелкие (до 1,5 см), полиморфные (круглые, овальные), средней интенсивности, структурно тени негомогенные, контуры очагов резкие. Не исключено развитие каверны. Корень левого легкого инфильтрирован, расширен.</w:t>
      </w:r>
    </w:p>
    <w:p w:rsidR="00AA1761" w:rsidRDefault="001E1A50">
      <w:pPr>
        <w:autoSpaceDE w:val="0"/>
        <w:autoSpaceDN w:val="0"/>
        <w:adjustRightInd w:val="0"/>
        <w:rPr>
          <w:i/>
          <w:sz w:val="20"/>
        </w:rPr>
      </w:pPr>
      <w:r>
        <w:rPr>
          <w:i/>
          <w:sz w:val="20"/>
        </w:rPr>
        <w:t xml:space="preserve">2)КТ: в верхних долях с обеих сторон, а также в </w:t>
      </w:r>
      <w:r>
        <w:rPr>
          <w:i/>
          <w:sz w:val="20"/>
          <w:lang w:val="en-US"/>
        </w:rPr>
        <w:t>S</w:t>
      </w:r>
      <w:r>
        <w:rPr>
          <w:i/>
          <w:sz w:val="20"/>
        </w:rPr>
        <w:t>6 слева определяются немногочисленные очаги  различной плотности, размеры от 4 до 10 мм. Окружающий легочный фон фиброзно изменен.</w:t>
      </w:r>
    </w:p>
    <w:p w:rsidR="00AA1761" w:rsidRDefault="001E1A50">
      <w:pPr>
        <w:autoSpaceDE w:val="0"/>
        <w:autoSpaceDN w:val="0"/>
        <w:adjustRightInd w:val="0"/>
        <w:rPr>
          <w:i/>
          <w:iCs/>
          <w:sz w:val="20"/>
        </w:rPr>
      </w:pPr>
      <w:r>
        <w:rPr>
          <w:i/>
          <w:iCs/>
          <w:sz w:val="20"/>
          <w:u w:val="wave"/>
        </w:rPr>
        <w:t>Фаза распада</w:t>
      </w:r>
      <w:r>
        <w:rPr>
          <w:i/>
          <w:iCs/>
          <w:sz w:val="20"/>
        </w:rPr>
        <w:t xml:space="preserve"> установлена на основании выявленных при рентгенологическом  исследовании  множественных  очагов  малой интенсивности, негомогенных, с четкими контурами..</w:t>
      </w:r>
    </w:p>
    <w:p w:rsidR="00AA1761" w:rsidRDefault="001E1A50">
      <w:pPr>
        <w:autoSpaceDE w:val="0"/>
        <w:autoSpaceDN w:val="0"/>
        <w:adjustRightInd w:val="0"/>
        <w:rPr>
          <w:i/>
          <w:sz w:val="20"/>
        </w:rPr>
      </w:pPr>
      <w:r>
        <w:rPr>
          <w:i/>
          <w:sz w:val="20"/>
          <w:u w:val="wave"/>
        </w:rPr>
        <w:t>МБТ(-)</w:t>
      </w:r>
      <w:r>
        <w:rPr>
          <w:i/>
          <w:sz w:val="20"/>
        </w:rPr>
        <w:t xml:space="preserve"> - на основании отсутствия МБТ в мокроте и в смыве с бронхов. </w:t>
      </w:r>
    </w:p>
    <w:p w:rsidR="00AA1761" w:rsidRDefault="001E1A50">
      <w:pPr>
        <w:autoSpaceDE w:val="0"/>
        <w:autoSpaceDN w:val="0"/>
        <w:adjustRightInd w:val="0"/>
        <w:rPr>
          <w:i/>
          <w:sz w:val="20"/>
        </w:rPr>
      </w:pPr>
      <w:r>
        <w:rPr>
          <w:i/>
          <w:sz w:val="20"/>
          <w:u w:val="wave"/>
        </w:rPr>
        <w:t xml:space="preserve">Подострый процесс </w:t>
      </w:r>
      <w:r>
        <w:rPr>
          <w:i/>
          <w:sz w:val="20"/>
        </w:rPr>
        <w:t>–</w:t>
      </w:r>
      <w:r>
        <w:rPr>
          <w:i/>
          <w:sz w:val="20"/>
          <w:u w:val="wave"/>
        </w:rPr>
        <w:t xml:space="preserve"> </w:t>
      </w:r>
      <w:r>
        <w:rPr>
          <w:i/>
          <w:sz w:val="20"/>
        </w:rPr>
        <w:t>по характерной для подострого процесса рентгенологической картине: отсутствие выраженного перифокального воспаления, симметричное поражение легких, наличие полостей распада без фиброза, тенденция очагов к слиянию.</w:t>
      </w:r>
    </w:p>
    <w:p w:rsidR="00AA1761" w:rsidRDefault="00AA1761">
      <w:pPr>
        <w:pStyle w:val="a3"/>
        <w:rPr>
          <w:sz w:val="20"/>
        </w:rPr>
      </w:pPr>
    </w:p>
    <w:p w:rsidR="00AA1761" w:rsidRDefault="001E1A50">
      <w:pPr>
        <w:pStyle w:val="a3"/>
        <w:rPr>
          <w:sz w:val="20"/>
        </w:rPr>
      </w:pPr>
      <w:r>
        <w:rPr>
          <w:sz w:val="20"/>
        </w:rPr>
        <w:t xml:space="preserve">         Дифференциальная диагностика</w:t>
      </w:r>
      <w:r>
        <w:rPr>
          <w:outline/>
          <w:sz w:val="20"/>
        </w:rPr>
        <w:t xml:space="preserve"> </w:t>
      </w:r>
      <w:r>
        <w:rPr>
          <w:sz w:val="20"/>
        </w:rPr>
        <w:t>должна производиться с:</w:t>
      </w:r>
    </w:p>
    <w:p w:rsidR="00AA1761" w:rsidRDefault="00AA1761">
      <w:pPr>
        <w:pStyle w:val="a3"/>
        <w:rPr>
          <w:sz w:val="20"/>
        </w:rPr>
      </w:pPr>
    </w:p>
    <w:p w:rsidR="00AA1761" w:rsidRDefault="001E1A50">
      <w:pPr>
        <w:pStyle w:val="a3"/>
        <w:numPr>
          <w:ilvl w:val="0"/>
          <w:numId w:val="2"/>
        </w:numPr>
        <w:rPr>
          <w:sz w:val="20"/>
        </w:rPr>
      </w:pPr>
      <w:r>
        <w:rPr>
          <w:sz w:val="20"/>
        </w:rPr>
        <w:t xml:space="preserve">Кавернозным туберкулезом. В пользу диссеминированного туберкулеза говорят данные рентгенограмм (отсутствие каверн) и КТ (в </w:t>
      </w:r>
      <w:r>
        <w:rPr>
          <w:sz w:val="20"/>
          <w:lang w:val="en-US"/>
        </w:rPr>
        <w:t>S</w:t>
      </w:r>
      <w:r>
        <w:rPr>
          <w:sz w:val="20"/>
        </w:rPr>
        <w:t>1+2 слева выявлена полость распада с уровнем жидкости, размеры полости 24/ 19 мм, но стенка полости не уплотнены, интенсивность стенки низкая, т.е. имеет место формирующаяся каверна, что, по-видимому, как и ухудшение функций внешнего дыхания, говорит в пользу перехода процесса в кавернозную форму в ближайшем будущем. Против кавернозного процесса свидетельствуют отсутствие МБТ в мокроте, выраженный лейкоцитоз отсутствие хрипов в легких.</w:t>
      </w:r>
    </w:p>
    <w:p w:rsidR="00AA1761" w:rsidRDefault="001E1A50">
      <w:pPr>
        <w:pStyle w:val="a3"/>
        <w:rPr>
          <w:sz w:val="20"/>
        </w:rPr>
      </w:pPr>
      <w:r>
        <w:rPr>
          <w:sz w:val="20"/>
        </w:rPr>
        <w:t xml:space="preserve"> </w:t>
      </w:r>
    </w:p>
    <w:p w:rsidR="00AA1761" w:rsidRDefault="001E1A50">
      <w:pPr>
        <w:pStyle w:val="a3"/>
        <w:numPr>
          <w:ilvl w:val="0"/>
          <w:numId w:val="2"/>
        </w:numPr>
        <w:rPr>
          <w:sz w:val="20"/>
        </w:rPr>
      </w:pPr>
      <w:r>
        <w:rPr>
          <w:sz w:val="20"/>
        </w:rPr>
        <w:t>Туберкулемой. В пользу туберкулемы  свидетельствуют скудные клинические и лабораторные данные, неоднородность рентгенологических очагов, тонкоя стенка полости, типичность поражения 1+2 сегментов.. Расположение очагов и фокусов на рентгенограмме несколько нетипично – туберкулемы чаще расположены рядом с плеврой, субкортикально. Не характерно для туберкулемы также нарушение функции внешнего дыхания, имнеющееся у данного больного. Основным же рентгенологическим отличием от туберкулемы можно считать отсутствие казеозных масс в полости распада</w:t>
      </w:r>
    </w:p>
    <w:p w:rsidR="00AA1761" w:rsidRDefault="001E1A50">
      <w:pPr>
        <w:pStyle w:val="a3"/>
        <w:rPr>
          <w:sz w:val="20"/>
        </w:rPr>
      </w:pPr>
      <w:r>
        <w:rPr>
          <w:sz w:val="20"/>
        </w:rPr>
        <w:t xml:space="preserve"> </w:t>
      </w:r>
    </w:p>
    <w:p w:rsidR="00AA1761" w:rsidRDefault="00AA1761">
      <w:pPr>
        <w:pStyle w:val="a3"/>
        <w:rPr>
          <w:sz w:val="20"/>
        </w:rPr>
      </w:pPr>
    </w:p>
    <w:p w:rsidR="00AA1761" w:rsidRDefault="001E1A50">
      <w:pPr>
        <w:pStyle w:val="a3"/>
        <w:rPr>
          <w:sz w:val="20"/>
          <w:u w:val="single"/>
        </w:rPr>
      </w:pPr>
      <w:r>
        <w:rPr>
          <w:sz w:val="20"/>
        </w:rPr>
        <w:t xml:space="preserve">                   </w:t>
      </w:r>
      <w:r>
        <w:rPr>
          <w:sz w:val="20"/>
          <w:u w:val="single"/>
        </w:rPr>
        <w:t>Лечение и его обоснование.</w:t>
      </w:r>
    </w:p>
    <w:p w:rsidR="00AA1761" w:rsidRDefault="001E1A50">
      <w:pPr>
        <w:pStyle w:val="a3"/>
        <w:rPr>
          <w:sz w:val="20"/>
          <w:u w:val="single"/>
        </w:rPr>
      </w:pPr>
      <w:r>
        <w:rPr>
          <w:sz w:val="20"/>
          <w:u w:val="single"/>
        </w:rPr>
        <w:t xml:space="preserve"> </w:t>
      </w:r>
    </w:p>
    <w:p w:rsidR="00AA1761" w:rsidRDefault="001E1A50">
      <w:pPr>
        <w:numPr>
          <w:ilvl w:val="0"/>
          <w:numId w:val="3"/>
        </w:numPr>
        <w:autoSpaceDE w:val="0"/>
        <w:autoSpaceDN w:val="0"/>
        <w:adjustRightInd w:val="0"/>
        <w:rPr>
          <w:i/>
          <w:sz w:val="20"/>
          <w:u w:val="single"/>
        </w:rPr>
      </w:pPr>
      <w:r>
        <w:rPr>
          <w:i/>
          <w:sz w:val="20"/>
          <w:u w:val="single"/>
        </w:rPr>
        <w:t>Режим свободный.</w:t>
      </w:r>
    </w:p>
    <w:p w:rsidR="00AA1761" w:rsidRDefault="00AA1761">
      <w:pPr>
        <w:autoSpaceDE w:val="0"/>
        <w:autoSpaceDN w:val="0"/>
        <w:adjustRightInd w:val="0"/>
        <w:rPr>
          <w:i/>
          <w:sz w:val="20"/>
          <w:u w:val="single"/>
        </w:rPr>
      </w:pPr>
    </w:p>
    <w:p w:rsidR="00AA1761" w:rsidRDefault="001E1A50">
      <w:pPr>
        <w:numPr>
          <w:ilvl w:val="0"/>
          <w:numId w:val="3"/>
        </w:numPr>
        <w:autoSpaceDE w:val="0"/>
        <w:autoSpaceDN w:val="0"/>
        <w:adjustRightInd w:val="0"/>
        <w:rPr>
          <w:i/>
          <w:sz w:val="20"/>
          <w:u w:val="single"/>
        </w:rPr>
      </w:pPr>
      <w:r>
        <w:rPr>
          <w:i/>
          <w:sz w:val="20"/>
          <w:u w:val="single"/>
        </w:rPr>
        <w:t xml:space="preserve">Диета 11 </w:t>
      </w:r>
    </w:p>
    <w:p w:rsidR="00AA1761" w:rsidRDefault="001E1A50">
      <w:pPr>
        <w:autoSpaceDE w:val="0"/>
        <w:autoSpaceDN w:val="0"/>
        <w:adjustRightInd w:val="0"/>
        <w:rPr>
          <w:i/>
          <w:sz w:val="20"/>
        </w:rPr>
      </w:pPr>
      <w:r>
        <w:rPr>
          <w:i/>
          <w:sz w:val="20"/>
        </w:rPr>
        <w:t xml:space="preserve">    Рациональное питание: не менее 100-110 г белка, а в период выздоровления – 120-140 г. белка (60% - животного происхождения); общая калорийность 3300 ккал/день.</w:t>
      </w:r>
    </w:p>
    <w:p w:rsidR="00AA1761" w:rsidRDefault="001E1A50">
      <w:pPr>
        <w:autoSpaceDE w:val="0"/>
        <w:autoSpaceDN w:val="0"/>
        <w:adjustRightInd w:val="0"/>
        <w:ind w:left="360"/>
        <w:rPr>
          <w:i/>
          <w:sz w:val="20"/>
        </w:rPr>
      </w:pPr>
      <w:r>
        <w:rPr>
          <w:i/>
          <w:sz w:val="20"/>
        </w:rPr>
        <w:t>Питание 6 раз в день малыми порциями. Из диеты исключают очень жирные сорта мяса и птицы, бараний. Говяжий и кулинарные жиры, острые и жирные соусы, крем). Рекомендуется обильное питье : употребление кумыса, соков, отваров из трав (алтей).</w:t>
      </w:r>
    </w:p>
    <w:p w:rsidR="00AA1761" w:rsidRDefault="00AA1761">
      <w:pPr>
        <w:autoSpaceDE w:val="0"/>
        <w:autoSpaceDN w:val="0"/>
        <w:adjustRightInd w:val="0"/>
        <w:rPr>
          <w:i/>
          <w:sz w:val="20"/>
        </w:rPr>
      </w:pPr>
    </w:p>
    <w:p w:rsidR="00AA1761" w:rsidRDefault="001E1A50">
      <w:pPr>
        <w:numPr>
          <w:ilvl w:val="0"/>
          <w:numId w:val="3"/>
        </w:numPr>
        <w:autoSpaceDE w:val="0"/>
        <w:autoSpaceDN w:val="0"/>
        <w:adjustRightInd w:val="0"/>
        <w:rPr>
          <w:i/>
          <w:sz w:val="20"/>
        </w:rPr>
      </w:pPr>
      <w:r>
        <w:rPr>
          <w:i/>
          <w:sz w:val="20"/>
          <w:u w:val="single"/>
        </w:rPr>
        <w:t>Витаминотерапия.</w:t>
      </w:r>
    </w:p>
    <w:p w:rsidR="00AA1761" w:rsidRDefault="001E1A50">
      <w:pPr>
        <w:autoSpaceDE w:val="0"/>
        <w:autoSpaceDN w:val="0"/>
        <w:adjustRightInd w:val="0"/>
        <w:ind w:left="360"/>
        <w:rPr>
          <w:i/>
          <w:sz w:val="20"/>
        </w:rPr>
      </w:pPr>
      <w:r>
        <w:rPr>
          <w:i/>
          <w:sz w:val="20"/>
        </w:rPr>
        <w:t>Аскорбиновая кислота внутрь 1 раз/сут 0,5 г (для улучшения обмена веществ, повышение сопротивляемости организма, замедление внеклеточных окислительных процессов)</w:t>
      </w:r>
    </w:p>
    <w:p w:rsidR="00AA1761" w:rsidRDefault="001E1A50">
      <w:pPr>
        <w:autoSpaceDE w:val="0"/>
        <w:autoSpaceDN w:val="0"/>
        <w:adjustRightInd w:val="0"/>
        <w:ind w:left="360"/>
        <w:rPr>
          <w:i/>
          <w:sz w:val="20"/>
        </w:rPr>
      </w:pPr>
      <w:r>
        <w:rPr>
          <w:i/>
          <w:sz w:val="20"/>
        </w:rPr>
        <w:t>Винибис внутрь 2 таблетки 3-4 раза в день в течении 30 дней. (общеукрепляющее средство, адаптоген, иммунокорректор). Винибис – содержащее пергу лекарственное вещество.</w:t>
      </w:r>
    </w:p>
    <w:p w:rsidR="00AA1761" w:rsidRDefault="001E1A50">
      <w:pPr>
        <w:autoSpaceDE w:val="0"/>
        <w:autoSpaceDN w:val="0"/>
        <w:adjustRightInd w:val="0"/>
        <w:ind w:left="360"/>
        <w:rPr>
          <w:i/>
          <w:sz w:val="20"/>
        </w:rPr>
      </w:pPr>
      <w:r>
        <w:rPr>
          <w:i/>
          <w:sz w:val="20"/>
        </w:rPr>
        <w:t>Пиридоксин – внутрь 60 мг в день (так как изониазид нарушает метаболизм В6 – для предупреждения гиповитаминоза В6)</w:t>
      </w:r>
    </w:p>
    <w:p w:rsidR="00AA1761" w:rsidRDefault="001E1A50">
      <w:pPr>
        <w:autoSpaceDE w:val="0"/>
        <w:autoSpaceDN w:val="0"/>
        <w:adjustRightInd w:val="0"/>
        <w:ind w:left="360"/>
        <w:rPr>
          <w:i/>
          <w:sz w:val="20"/>
        </w:rPr>
      </w:pPr>
      <w:r>
        <w:rPr>
          <w:i/>
          <w:sz w:val="20"/>
        </w:rPr>
        <w:t xml:space="preserve"> </w:t>
      </w:r>
    </w:p>
    <w:p w:rsidR="00AA1761" w:rsidRDefault="001E1A50">
      <w:pPr>
        <w:autoSpaceDE w:val="0"/>
        <w:autoSpaceDN w:val="0"/>
        <w:adjustRightInd w:val="0"/>
        <w:rPr>
          <w:i/>
          <w:sz w:val="20"/>
        </w:rPr>
      </w:pPr>
      <w:r>
        <w:rPr>
          <w:i/>
          <w:sz w:val="20"/>
          <w:u w:val="single"/>
        </w:rPr>
        <w:t>4. Этиотропная терапия</w:t>
      </w:r>
      <w:r>
        <w:rPr>
          <w:i/>
          <w:sz w:val="20"/>
        </w:rPr>
        <w:t>.</w:t>
      </w:r>
    </w:p>
    <w:p w:rsidR="00AA1761" w:rsidRDefault="001E1A50">
      <w:pPr>
        <w:autoSpaceDE w:val="0"/>
        <w:autoSpaceDN w:val="0"/>
        <w:adjustRightInd w:val="0"/>
        <w:rPr>
          <w:i/>
          <w:sz w:val="20"/>
        </w:rPr>
      </w:pPr>
      <w:r>
        <w:rPr>
          <w:i/>
          <w:sz w:val="20"/>
        </w:rPr>
        <w:t xml:space="preserve">  Изониазид 0,3г. 3 раза в день, внутрь, после еды;</w:t>
      </w:r>
    </w:p>
    <w:p w:rsidR="00AA1761" w:rsidRDefault="001E1A50">
      <w:pPr>
        <w:autoSpaceDE w:val="0"/>
        <w:autoSpaceDN w:val="0"/>
        <w:adjustRightInd w:val="0"/>
        <w:rPr>
          <w:i/>
          <w:sz w:val="20"/>
        </w:rPr>
      </w:pPr>
      <w:r>
        <w:rPr>
          <w:i/>
          <w:sz w:val="20"/>
        </w:rPr>
        <w:t xml:space="preserve">  Изониазид 0,5 ингаляторно.    </w:t>
      </w:r>
    </w:p>
    <w:p w:rsidR="00AA1761" w:rsidRDefault="001E1A50">
      <w:pPr>
        <w:autoSpaceDE w:val="0"/>
        <w:autoSpaceDN w:val="0"/>
        <w:adjustRightInd w:val="0"/>
        <w:rPr>
          <w:i/>
          <w:sz w:val="20"/>
        </w:rPr>
      </w:pPr>
      <w:r>
        <w:rPr>
          <w:i/>
          <w:sz w:val="20"/>
        </w:rPr>
        <w:t xml:space="preserve">      Изониазид активен в отношении </w:t>
      </w:r>
      <w:r>
        <w:rPr>
          <w:i/>
          <w:sz w:val="20"/>
          <w:lang w:val="en-US"/>
        </w:rPr>
        <w:t>M</w:t>
      </w:r>
      <w:r>
        <w:rPr>
          <w:i/>
          <w:sz w:val="20"/>
        </w:rPr>
        <w:t xml:space="preserve">. </w:t>
      </w:r>
      <w:r>
        <w:rPr>
          <w:i/>
          <w:sz w:val="20"/>
          <w:lang w:val="en-US"/>
        </w:rPr>
        <w:t>tuberculosis</w:t>
      </w:r>
      <w:r>
        <w:rPr>
          <w:i/>
          <w:sz w:val="20"/>
        </w:rPr>
        <w:t xml:space="preserve">, бактерициден, действует на быстро и медленно размножающиеся микобактерии, расположенные вне/внутриклеточно. Вероятный механизм его действия – замена никотиновой кислоты на изоникотиновую в реакциях синтеза НАД, повышение активности системы флавиновых ферментов с образованием перикиси водорода вместо воды; либо нарушение синтеза воска, входяего в состав клеточной стенки и определяюего кислотоустойчивость микобактерий туберкулеза. </w:t>
      </w:r>
    </w:p>
    <w:p w:rsidR="00AA1761" w:rsidRDefault="001E1A50">
      <w:pPr>
        <w:autoSpaceDE w:val="0"/>
        <w:autoSpaceDN w:val="0"/>
        <w:adjustRightInd w:val="0"/>
        <w:rPr>
          <w:i/>
          <w:sz w:val="20"/>
        </w:rPr>
      </w:pPr>
      <w:r>
        <w:rPr>
          <w:i/>
          <w:sz w:val="20"/>
        </w:rPr>
        <w:t xml:space="preserve">  Микобутин 0,45г внутрь (аналогичен рифампицину, но действует на устойчивые к нему штаммы МБТ, более активен и имеет более длительный период полувыведения. Ингибирует ДНК-зависимую РНК- полимеразу у чувствительных к нему возбудителей)</w:t>
      </w:r>
    </w:p>
    <w:p w:rsidR="00AA1761" w:rsidRDefault="001E1A50">
      <w:pPr>
        <w:rPr>
          <w:i/>
          <w:sz w:val="20"/>
        </w:rPr>
      </w:pPr>
      <w:r>
        <w:rPr>
          <w:i/>
          <w:sz w:val="20"/>
        </w:rPr>
        <w:t xml:space="preserve">  Протионамид 0,75 в сутки с висмутом</w:t>
      </w:r>
    </w:p>
    <w:p w:rsidR="00AA1761" w:rsidRDefault="001E1A50">
      <w:pPr>
        <w:rPr>
          <w:i/>
          <w:sz w:val="20"/>
        </w:rPr>
      </w:pPr>
      <w:r>
        <w:rPr>
          <w:i/>
          <w:sz w:val="20"/>
        </w:rPr>
        <w:t xml:space="preserve">  Этамбутол 0,4 по 4 т 1 раз в день, внутрь; чередовать с пиразинамидом (1500мг/сут в день, внутрь )через день.</w:t>
      </w:r>
    </w:p>
    <w:p w:rsidR="00AA1761" w:rsidRDefault="001E1A50">
      <w:pPr>
        <w:rPr>
          <w:i/>
          <w:sz w:val="20"/>
        </w:rPr>
      </w:pPr>
      <w:r>
        <w:rPr>
          <w:i/>
          <w:sz w:val="20"/>
        </w:rPr>
        <w:t xml:space="preserve">  Этамбутол – облигатный туберкулостатик, пиразинамид – туберкулостатик, тормозит развитие резистентности к другим препаратам.</w:t>
      </w:r>
    </w:p>
    <w:p w:rsidR="00AA1761" w:rsidRDefault="001E1A50">
      <w:pPr>
        <w:rPr>
          <w:i/>
          <w:sz w:val="20"/>
        </w:rPr>
      </w:pPr>
      <w:r>
        <w:rPr>
          <w:i/>
          <w:sz w:val="20"/>
        </w:rPr>
        <w:t xml:space="preserve">  В связи с поражением легких аспергиллами, необходимо применение приотивогрибкового препарата. С учетом чувствительности рекомендуется ламизил 250 мг/раз в сутки (т.к.микобутин ускоряет элиминацию тербинафина).                      </w:t>
      </w:r>
    </w:p>
    <w:p w:rsidR="00AA1761" w:rsidRDefault="00AA1761">
      <w:pPr>
        <w:rPr>
          <w:i/>
          <w:sz w:val="20"/>
        </w:rPr>
      </w:pPr>
    </w:p>
    <w:p w:rsidR="00AA1761" w:rsidRDefault="001E1A50">
      <w:pPr>
        <w:rPr>
          <w:i/>
          <w:sz w:val="20"/>
          <w:u w:val="single"/>
        </w:rPr>
      </w:pPr>
      <w:r>
        <w:rPr>
          <w:i/>
          <w:sz w:val="20"/>
          <w:u w:val="single"/>
        </w:rPr>
        <w:t>5. Патогенетическая терапия.</w:t>
      </w:r>
    </w:p>
    <w:p w:rsidR="00AA1761" w:rsidRDefault="001E1A50">
      <w:pPr>
        <w:rPr>
          <w:i/>
          <w:sz w:val="20"/>
        </w:rPr>
      </w:pPr>
      <w:r>
        <w:rPr>
          <w:i/>
          <w:sz w:val="20"/>
        </w:rPr>
        <w:t>Иммунотерапия: тактивин 100 мкг/сут в течении 5 дней ежедневно п/к. Тактивин- иммуномодулятор.</w:t>
      </w:r>
    </w:p>
    <w:p w:rsidR="00AA1761" w:rsidRDefault="001E1A50">
      <w:pPr>
        <w:rPr>
          <w:i/>
          <w:sz w:val="20"/>
        </w:rPr>
      </w:pPr>
      <w:r>
        <w:rPr>
          <w:i/>
          <w:sz w:val="20"/>
        </w:rPr>
        <w:t>Витамин Е внутрь по 300 мг/сут в течение 2 месяцев. А-токофелол : регулятор перикисного окисления липидов и антиоксидант.</w:t>
      </w:r>
    </w:p>
    <w:p w:rsidR="00AA1761" w:rsidRDefault="001E1A50">
      <w:pPr>
        <w:rPr>
          <w:i/>
          <w:sz w:val="20"/>
        </w:rPr>
      </w:pPr>
      <w:r>
        <w:rPr>
          <w:i/>
          <w:sz w:val="20"/>
        </w:rPr>
        <w:t>Тиосульфат натрия в/в до  30 введений по 10 мл 30% р-ра. Тиосульфат натрия – антитоксическое, противовоспалительное, десенсибилизирующее действие.</w:t>
      </w:r>
    </w:p>
    <w:p w:rsidR="00AA1761" w:rsidRDefault="00AA1761">
      <w:pPr>
        <w:rPr>
          <w:i/>
          <w:sz w:val="20"/>
        </w:rPr>
      </w:pPr>
    </w:p>
    <w:p w:rsidR="00AA1761" w:rsidRDefault="001E1A50">
      <w:pPr>
        <w:rPr>
          <w:i/>
          <w:sz w:val="20"/>
        </w:rPr>
      </w:pPr>
      <w:r>
        <w:rPr>
          <w:i/>
          <w:sz w:val="20"/>
          <w:u w:val="single"/>
        </w:rPr>
        <w:t xml:space="preserve">6. Лечебная гимнастика. </w:t>
      </w:r>
      <w:r>
        <w:rPr>
          <w:i/>
          <w:sz w:val="20"/>
        </w:rPr>
        <w:t xml:space="preserve">Включает общеразвиваюие и дыательные упражнения. ЛГ проводится в период стихания острого периода (снижение температуры тела, СОЭ, других показателей, свидетельствующих об интоксикации). ЛГ проводится в зале лечебной физкультуры сидя и стоя. Продолжительность занятия 15-25 минут ежедневно. </w:t>
      </w:r>
    </w:p>
    <w:p w:rsidR="00AA1761" w:rsidRDefault="00AA1761">
      <w:pPr>
        <w:rPr>
          <w:i/>
          <w:sz w:val="20"/>
        </w:rPr>
      </w:pPr>
    </w:p>
    <w:p w:rsidR="00AA1761" w:rsidRDefault="001E1A50">
      <w:pPr>
        <w:rPr>
          <w:i/>
          <w:sz w:val="20"/>
        </w:rPr>
      </w:pPr>
      <w:r>
        <w:rPr>
          <w:i/>
          <w:sz w:val="20"/>
        </w:rPr>
        <w:t>Примерный комплекс упражнений при туберкулезе:</w:t>
      </w:r>
    </w:p>
    <w:p w:rsidR="00AA1761" w:rsidRDefault="00AA1761">
      <w:pPr>
        <w:rPr>
          <w:i/>
          <w:sz w:val="20"/>
        </w:rPr>
      </w:pPr>
    </w:p>
    <w:p w:rsidR="00AA1761" w:rsidRDefault="00AA1761">
      <w:pPr>
        <w:rPr>
          <w:i/>
          <w:sz w:val="20"/>
        </w:rPr>
      </w:pPr>
    </w:p>
    <w:p w:rsidR="00AA1761" w:rsidRDefault="001E1A50">
      <w:pPr>
        <w:rPr>
          <w:i/>
          <w:sz w:val="20"/>
        </w:rPr>
      </w:pPr>
      <w:r>
        <w:rPr>
          <w:i/>
          <w:sz w:val="20"/>
          <w:u w:val="single"/>
        </w:rPr>
        <w:t>7. Лечебный массаж</w:t>
      </w:r>
      <w:r>
        <w:rPr>
          <w:i/>
          <w:sz w:val="20"/>
        </w:rPr>
        <w:t>.</w:t>
      </w:r>
    </w:p>
    <w:p w:rsidR="00AA1761" w:rsidRDefault="001E1A50">
      <w:pPr>
        <w:rPr>
          <w:i/>
          <w:sz w:val="20"/>
        </w:rPr>
      </w:pPr>
      <w:r>
        <w:rPr>
          <w:i/>
          <w:sz w:val="20"/>
        </w:rPr>
        <w:t>Соотношение приемов массажа: поглаживание – 10%, растирание и разминание – по 25%, вибрация 40%. Длительность процедуры 15 минут.</w:t>
      </w:r>
    </w:p>
    <w:p w:rsidR="00AA1761" w:rsidRDefault="00AA1761">
      <w:pPr>
        <w:rPr>
          <w:i/>
          <w:sz w:val="20"/>
        </w:rPr>
      </w:pPr>
    </w:p>
    <w:p w:rsidR="00AA1761" w:rsidRDefault="001E1A50">
      <w:pPr>
        <w:rPr>
          <w:i/>
          <w:sz w:val="20"/>
        </w:rPr>
      </w:pPr>
      <w:r>
        <w:rPr>
          <w:i/>
          <w:sz w:val="20"/>
        </w:rPr>
        <w:t>Перед процедурой больному необходимо выпить 600 мл горячего чая.</w:t>
      </w:r>
    </w:p>
    <w:p w:rsidR="00AA1761" w:rsidRDefault="00AA1761">
      <w:pPr>
        <w:rPr>
          <w:i/>
          <w:sz w:val="20"/>
        </w:rPr>
      </w:pPr>
    </w:p>
    <w:p w:rsidR="00AA1761" w:rsidRDefault="001E1A50">
      <w:pPr>
        <w:rPr>
          <w:i/>
          <w:sz w:val="20"/>
        </w:rPr>
      </w:pPr>
      <w:r>
        <w:rPr>
          <w:i/>
          <w:sz w:val="20"/>
        </w:rPr>
        <w:t xml:space="preserve">Массаж грудной клетки должен проводится в дренирующих положениях. </w:t>
      </w:r>
    </w:p>
    <w:p w:rsidR="00AA1761" w:rsidRDefault="001E1A50">
      <w:pPr>
        <w:rPr>
          <w:i/>
          <w:sz w:val="20"/>
        </w:rPr>
      </w:pPr>
      <w:r>
        <w:rPr>
          <w:i/>
          <w:sz w:val="20"/>
        </w:rPr>
        <w:t>Так, для апикальных сегментов верхних долей – .</w:t>
      </w:r>
    </w:p>
    <w:p w:rsidR="00AA1761" w:rsidRDefault="00AA1761">
      <w:pPr>
        <w:rPr>
          <w:i/>
          <w:sz w:val="20"/>
        </w:rPr>
      </w:pPr>
    </w:p>
    <w:p w:rsidR="00AA1761" w:rsidRDefault="00AA1761">
      <w:pPr>
        <w:rPr>
          <w:i/>
          <w:sz w:val="20"/>
        </w:rPr>
      </w:pPr>
    </w:p>
    <w:p w:rsidR="00AA1761" w:rsidRDefault="001E1A50">
      <w:pPr>
        <w:numPr>
          <w:ilvl w:val="0"/>
          <w:numId w:val="4"/>
        </w:numPr>
        <w:rPr>
          <w:i/>
          <w:sz w:val="20"/>
        </w:rPr>
      </w:pPr>
      <w:r>
        <w:rPr>
          <w:i/>
          <w:sz w:val="20"/>
          <w:u w:val="single"/>
        </w:rPr>
        <w:t>Физиотерапия.</w:t>
      </w:r>
    </w:p>
    <w:p w:rsidR="00AA1761" w:rsidRDefault="001E1A50">
      <w:pPr>
        <w:rPr>
          <w:i/>
          <w:sz w:val="20"/>
        </w:rPr>
      </w:pPr>
      <w:r>
        <w:rPr>
          <w:i/>
          <w:sz w:val="20"/>
        </w:rPr>
        <w:t xml:space="preserve">А) Ультразвуковые аэрозольные ингаляци антибактериальных препаратов (солюзитон и др.) в течении 10 мин ежедневно в течение 20 дней. </w:t>
      </w:r>
    </w:p>
    <w:p w:rsidR="00AA1761" w:rsidRDefault="001E1A50">
      <w:pPr>
        <w:rPr>
          <w:i/>
          <w:sz w:val="20"/>
        </w:rPr>
      </w:pPr>
      <w:r>
        <w:rPr>
          <w:i/>
          <w:sz w:val="20"/>
        </w:rPr>
        <w:t xml:space="preserve">Б) Высокоинтенсивная импульсная магнитотерапия (интенсивность 400 мТл, интервал 100мс) 10 минут ежедневно в течение 10 дней. </w:t>
      </w:r>
    </w:p>
    <w:p w:rsidR="00AA1761" w:rsidRDefault="001E1A50">
      <w:pPr>
        <w:rPr>
          <w:i/>
          <w:sz w:val="20"/>
        </w:rPr>
      </w:pPr>
      <w:r>
        <w:rPr>
          <w:i/>
          <w:sz w:val="20"/>
        </w:rPr>
        <w:t>В) Климатотерапия (климат степей, гор)</w:t>
      </w:r>
    </w:p>
    <w:p w:rsidR="00AA1761" w:rsidRDefault="001E1A50">
      <w:pPr>
        <w:rPr>
          <w:i/>
          <w:sz w:val="20"/>
        </w:rPr>
      </w:pPr>
      <w:r>
        <w:rPr>
          <w:i/>
          <w:sz w:val="20"/>
        </w:rPr>
        <w:t>Г) Аэротерапия (обязательные ежедневные прогулки на свежем воздухе, воздуные ванны)</w:t>
      </w:r>
    </w:p>
    <w:p w:rsidR="00AA1761" w:rsidRDefault="001E1A50">
      <w:pPr>
        <w:rPr>
          <w:i/>
          <w:sz w:val="20"/>
        </w:rPr>
      </w:pPr>
      <w:r>
        <w:rPr>
          <w:i/>
          <w:sz w:val="20"/>
        </w:rPr>
        <w:t>Д) Минеральные питьевые воды (Боржоми, Дарасун) – температура 40 С.</w:t>
      </w:r>
    </w:p>
    <w:p w:rsidR="00AA1761" w:rsidRDefault="001E1A50">
      <w:pPr>
        <w:pStyle w:val="a3"/>
        <w:autoSpaceDE/>
        <w:autoSpaceDN/>
        <w:adjustRightInd/>
        <w:rPr>
          <w:sz w:val="20"/>
        </w:rPr>
      </w:pPr>
      <w:r>
        <w:rPr>
          <w:sz w:val="20"/>
        </w:rPr>
        <w:t>Е)Санаторно-курортное лечение.</w:t>
      </w:r>
    </w:p>
    <w:p w:rsidR="00AA1761" w:rsidRDefault="00AA1761">
      <w:pPr>
        <w:rPr>
          <w:i/>
          <w:sz w:val="20"/>
          <w:u w:val="single"/>
        </w:rPr>
      </w:pPr>
    </w:p>
    <w:p w:rsidR="00AA1761" w:rsidRDefault="001E1A50">
      <w:pPr>
        <w:rPr>
          <w:i/>
          <w:sz w:val="20"/>
          <w:u w:val="single"/>
        </w:rPr>
      </w:pPr>
      <w:r>
        <w:rPr>
          <w:i/>
          <w:sz w:val="20"/>
          <w:u w:val="single"/>
        </w:rPr>
        <w:t>9.Отказ от вредных привычек.</w:t>
      </w:r>
    </w:p>
    <w:p w:rsidR="00AA1761" w:rsidRDefault="001E1A50">
      <w:pPr>
        <w:pStyle w:val="a3"/>
        <w:autoSpaceDE/>
        <w:autoSpaceDN/>
        <w:adjustRightInd/>
        <w:rPr>
          <w:sz w:val="20"/>
        </w:rPr>
      </w:pPr>
      <w:r>
        <w:rPr>
          <w:sz w:val="20"/>
        </w:rPr>
        <w:t>Употребление алкоголя во время лечения изониазидом увеличивает риск возникновения гепатита.</w:t>
      </w:r>
    </w:p>
    <w:p w:rsidR="00AA1761" w:rsidRDefault="001E1A50">
      <w:pPr>
        <w:pStyle w:val="a3"/>
        <w:autoSpaceDE/>
        <w:autoSpaceDN/>
        <w:adjustRightInd/>
        <w:rPr>
          <w:sz w:val="20"/>
        </w:rPr>
      </w:pPr>
      <w:r>
        <w:rPr>
          <w:sz w:val="20"/>
        </w:rPr>
        <w:t>Употребление табака ухудшает прогноз излечения.</w:t>
      </w:r>
    </w:p>
    <w:p w:rsidR="00AA1761" w:rsidRDefault="001E1A50">
      <w:pPr>
        <w:pStyle w:val="a3"/>
        <w:autoSpaceDE/>
        <w:autoSpaceDN/>
        <w:adjustRightInd/>
        <w:rPr>
          <w:sz w:val="20"/>
        </w:rPr>
      </w:pPr>
      <w:r>
        <w:rPr>
          <w:sz w:val="20"/>
        </w:rPr>
        <w:t xml:space="preserve">Интоксикация при химической зависимости приводит к угнетению иммунитета и поражению функциональных систем организма. </w:t>
      </w:r>
    </w:p>
    <w:p w:rsidR="00AA1761" w:rsidRDefault="00AA1761">
      <w:pPr>
        <w:rPr>
          <w:i/>
          <w:sz w:val="20"/>
        </w:rPr>
      </w:pPr>
    </w:p>
    <w:p w:rsidR="00AA1761" w:rsidRDefault="001E1A50">
      <w:pPr>
        <w:rPr>
          <w:i/>
          <w:sz w:val="20"/>
        </w:rPr>
      </w:pPr>
      <w:r>
        <w:rPr>
          <w:i/>
          <w:sz w:val="20"/>
          <w:u w:val="single"/>
        </w:rPr>
        <w:t>10. Обучение технике дыхания.</w:t>
      </w:r>
      <w:r>
        <w:rPr>
          <w:i/>
          <w:sz w:val="20"/>
        </w:rPr>
        <w:t xml:space="preserve"> Необходимо научить пациента волевому ограничению дыхания.</w:t>
      </w:r>
    </w:p>
    <w:p w:rsidR="00AA1761" w:rsidRDefault="00AA1761">
      <w:pPr>
        <w:rPr>
          <w:sz w:val="20"/>
        </w:rPr>
      </w:pPr>
    </w:p>
    <w:p w:rsidR="00AA1761" w:rsidRDefault="001E1A50">
      <w:pPr>
        <w:rPr>
          <w:i/>
          <w:sz w:val="20"/>
          <w:u w:val="single"/>
        </w:rPr>
      </w:pPr>
      <w:r>
        <w:rPr>
          <w:i/>
          <w:sz w:val="20"/>
          <w:u w:val="single"/>
        </w:rPr>
        <w:t>Прогноз.</w:t>
      </w:r>
    </w:p>
    <w:p w:rsidR="00AA1761" w:rsidRDefault="00AA1761">
      <w:pPr>
        <w:rPr>
          <w:i/>
          <w:sz w:val="20"/>
          <w:u w:val="single"/>
        </w:rPr>
      </w:pPr>
    </w:p>
    <w:p w:rsidR="00AA1761" w:rsidRDefault="001E1A50">
      <w:pPr>
        <w:rPr>
          <w:i/>
          <w:sz w:val="20"/>
        </w:rPr>
      </w:pPr>
      <w:r>
        <w:rPr>
          <w:i/>
          <w:sz w:val="20"/>
        </w:rPr>
        <w:t>Для жизни благоприятный.</w:t>
      </w:r>
    </w:p>
    <w:p w:rsidR="00AA1761" w:rsidRDefault="00AA1761">
      <w:pPr>
        <w:rPr>
          <w:i/>
          <w:sz w:val="20"/>
        </w:rPr>
      </w:pPr>
    </w:p>
    <w:p w:rsidR="00AA1761" w:rsidRDefault="001E1A50">
      <w:pPr>
        <w:rPr>
          <w:i/>
          <w:sz w:val="20"/>
        </w:rPr>
      </w:pPr>
      <w:r>
        <w:rPr>
          <w:i/>
          <w:sz w:val="20"/>
        </w:rPr>
        <w:t xml:space="preserve">Для излечения: благоприятный, в том случае, если будет сохраняться положительная динамика изменений в легких  и на фоне противотуберкулезной терапии произойдет закрытие образущейся каверны. </w:t>
      </w:r>
    </w:p>
    <w:p w:rsidR="00AA1761" w:rsidRDefault="00AA1761">
      <w:pPr>
        <w:rPr>
          <w:i/>
          <w:sz w:val="20"/>
        </w:rPr>
      </w:pPr>
    </w:p>
    <w:p w:rsidR="00AA1761" w:rsidRDefault="001E1A50">
      <w:pPr>
        <w:rPr>
          <w:i/>
          <w:sz w:val="20"/>
        </w:rPr>
      </w:pPr>
      <w:r>
        <w:rPr>
          <w:i/>
          <w:sz w:val="20"/>
        </w:rPr>
        <w:t>Трудовой прогноз –больной направлен на МСЭК для установления инвалидности, как неработающий.</w:t>
      </w:r>
    </w:p>
    <w:p w:rsidR="00AA1761" w:rsidRDefault="00AA1761">
      <w:pPr>
        <w:rPr>
          <w:i/>
          <w:sz w:val="20"/>
        </w:rPr>
      </w:pPr>
    </w:p>
    <w:p w:rsidR="00AA1761" w:rsidRDefault="001E1A50">
      <w:pPr>
        <w:rPr>
          <w:i/>
          <w:sz w:val="20"/>
          <w:u w:val="single"/>
        </w:rPr>
      </w:pPr>
      <w:r>
        <w:rPr>
          <w:i/>
          <w:sz w:val="20"/>
          <w:u w:val="single"/>
        </w:rPr>
        <w:t>Мероприятия в очаге туберкулезной инфекции.</w:t>
      </w:r>
    </w:p>
    <w:p w:rsidR="00AA1761" w:rsidRDefault="001E1A50">
      <w:pPr>
        <w:rPr>
          <w:i/>
          <w:sz w:val="20"/>
        </w:rPr>
      </w:pPr>
      <w:r>
        <w:rPr>
          <w:i/>
          <w:sz w:val="20"/>
        </w:rPr>
        <w:t>Квартира, где проживает больной, по степени опасности относится к очагам 3 группы (больной – условный бактериовыделитель, все члены семьи  больного взрослые, больной и окружающие выполняют все необходимые санитарно-гигиенические меры профилактики туберкулеза.</w:t>
      </w:r>
    </w:p>
    <w:p w:rsidR="00AA1761" w:rsidRDefault="001E1A50">
      <w:pPr>
        <w:rPr>
          <w:i/>
          <w:sz w:val="20"/>
        </w:rPr>
      </w:pPr>
      <w:r>
        <w:rPr>
          <w:i/>
          <w:sz w:val="20"/>
        </w:rPr>
        <w:t xml:space="preserve">По месту проживания больного производится заключительная </w:t>
      </w:r>
    </w:p>
    <w:p w:rsidR="00AA1761" w:rsidRDefault="001E1A50">
      <w:pPr>
        <w:rPr>
          <w:i/>
          <w:sz w:val="20"/>
        </w:rPr>
      </w:pPr>
      <w:r>
        <w:rPr>
          <w:i/>
          <w:sz w:val="20"/>
        </w:rPr>
        <w:t>дезинфекция. Члены семьи (мать и отец) должны быть поставлены на учет в ПТД и обследованы (флюорографически).</w:t>
      </w:r>
    </w:p>
    <w:p w:rsidR="00AA1761" w:rsidRDefault="001E1A50">
      <w:pPr>
        <w:rPr>
          <w:i/>
          <w:sz w:val="20"/>
        </w:rPr>
      </w:pPr>
      <w:r>
        <w:rPr>
          <w:i/>
          <w:sz w:val="20"/>
        </w:rPr>
        <w:t xml:space="preserve">Через год после прекращения бактериовыделения, но не ранее чем через 12 месяцев после закрытия полости больной может быть переведен во 2 группу (в настоящее время больной принадлежит к 1Б группе диспанцерного учета). </w:t>
      </w:r>
    </w:p>
    <w:p w:rsidR="00AA1761" w:rsidRDefault="00AA1761">
      <w:pPr>
        <w:rPr>
          <w:i/>
          <w:sz w:val="20"/>
        </w:rPr>
      </w:pPr>
    </w:p>
    <w:p w:rsidR="00AA1761" w:rsidRDefault="00AA1761">
      <w:pPr>
        <w:rPr>
          <w:i/>
          <w:sz w:val="20"/>
          <w:u w:val="single"/>
        </w:rPr>
      </w:pPr>
    </w:p>
    <w:p w:rsidR="00AA1761" w:rsidRDefault="00AA1761">
      <w:pPr>
        <w:rPr>
          <w:i/>
          <w:sz w:val="20"/>
          <w:u w:val="single"/>
        </w:rPr>
      </w:pPr>
    </w:p>
    <w:p w:rsidR="00AA1761" w:rsidRDefault="001E1A50">
      <w:pPr>
        <w:rPr>
          <w:i/>
          <w:sz w:val="20"/>
          <w:u w:val="single"/>
        </w:rPr>
      </w:pPr>
      <w:r>
        <w:rPr>
          <w:i/>
          <w:sz w:val="20"/>
        </w:rPr>
        <w:t xml:space="preserve">              </w:t>
      </w:r>
      <w:r>
        <w:rPr>
          <w:i/>
          <w:sz w:val="20"/>
          <w:u w:val="single"/>
        </w:rPr>
        <w:t>Список использованной литературы.</w:t>
      </w:r>
    </w:p>
    <w:p w:rsidR="00AA1761" w:rsidRDefault="00AA1761">
      <w:pPr>
        <w:rPr>
          <w:i/>
          <w:sz w:val="20"/>
          <w:u w:val="single"/>
        </w:rPr>
      </w:pPr>
    </w:p>
    <w:p w:rsidR="00AA1761" w:rsidRDefault="001E1A50">
      <w:pPr>
        <w:pStyle w:val="a3"/>
        <w:numPr>
          <w:ilvl w:val="0"/>
          <w:numId w:val="5"/>
        </w:numPr>
        <w:autoSpaceDE/>
        <w:autoSpaceDN/>
        <w:adjustRightInd/>
        <w:rPr>
          <w:sz w:val="20"/>
        </w:rPr>
      </w:pPr>
      <w:r>
        <w:rPr>
          <w:sz w:val="20"/>
        </w:rPr>
        <w:t>А.А. Визель, М.Э. Гурылева. Туберкулез .- М.: ГЭОТАР Медицина, 1999г.</w:t>
      </w:r>
    </w:p>
    <w:p w:rsidR="00AA1761" w:rsidRDefault="001E1A50">
      <w:pPr>
        <w:numPr>
          <w:ilvl w:val="0"/>
          <w:numId w:val="5"/>
        </w:numPr>
        <w:rPr>
          <w:i/>
          <w:sz w:val="20"/>
        </w:rPr>
      </w:pPr>
      <w:r>
        <w:rPr>
          <w:i/>
          <w:sz w:val="20"/>
        </w:rPr>
        <w:t>М.И. Перельман, В.А. Корякин. Фтизиатрия .- М.: Медицина, 1996г.</w:t>
      </w:r>
    </w:p>
    <w:p w:rsidR="00AA1761" w:rsidRDefault="001E1A50">
      <w:pPr>
        <w:numPr>
          <w:ilvl w:val="0"/>
          <w:numId w:val="5"/>
        </w:numPr>
        <w:rPr>
          <w:i/>
          <w:sz w:val="20"/>
        </w:rPr>
      </w:pPr>
      <w:r>
        <w:rPr>
          <w:i/>
          <w:sz w:val="20"/>
        </w:rPr>
        <w:t>А.В. Васильев. Внелегочный туберкулез - СПб.: ИКФ «Фолиант», 2000г.</w:t>
      </w:r>
    </w:p>
    <w:p w:rsidR="00AA1761" w:rsidRDefault="001E1A50">
      <w:pPr>
        <w:numPr>
          <w:ilvl w:val="0"/>
          <w:numId w:val="5"/>
        </w:numPr>
        <w:rPr>
          <w:i/>
          <w:sz w:val="20"/>
        </w:rPr>
      </w:pPr>
      <w:r>
        <w:rPr>
          <w:i/>
          <w:sz w:val="20"/>
        </w:rPr>
        <w:t>В.И. Дубровский. Лечебная физическая культура .- М.: Владос, 1999г.</w:t>
      </w:r>
    </w:p>
    <w:p w:rsidR="00AA1761" w:rsidRDefault="001E1A50">
      <w:pPr>
        <w:numPr>
          <w:ilvl w:val="0"/>
          <w:numId w:val="5"/>
        </w:numPr>
        <w:rPr>
          <w:i/>
          <w:sz w:val="20"/>
        </w:rPr>
      </w:pPr>
      <w:r>
        <w:rPr>
          <w:i/>
          <w:sz w:val="20"/>
        </w:rPr>
        <w:t>В.М. Боголюбов, Г.Н. Пономаренко. Общая физиотерапия .- СПб.: Правда, 1998г.</w:t>
      </w:r>
    </w:p>
    <w:p w:rsidR="00AA1761" w:rsidRDefault="001E1A50">
      <w:pPr>
        <w:numPr>
          <w:ilvl w:val="0"/>
          <w:numId w:val="5"/>
        </w:numPr>
        <w:rPr>
          <w:i/>
          <w:sz w:val="20"/>
        </w:rPr>
      </w:pPr>
      <w:r>
        <w:rPr>
          <w:i/>
          <w:sz w:val="20"/>
        </w:rPr>
        <w:t>А.А. Ушаков. Руководство по практической физиотерапии .- М.: АНМИ, 1996г.</w:t>
      </w:r>
    </w:p>
    <w:p w:rsidR="00AA1761" w:rsidRDefault="001E1A50">
      <w:pPr>
        <w:numPr>
          <w:ilvl w:val="0"/>
          <w:numId w:val="5"/>
        </w:numPr>
        <w:rPr>
          <w:i/>
          <w:sz w:val="20"/>
        </w:rPr>
      </w:pPr>
      <w:r>
        <w:rPr>
          <w:i/>
          <w:sz w:val="20"/>
        </w:rPr>
        <w:t>О.И.Юрковский. Общеклинические анализы .- М, 1998г.</w:t>
      </w:r>
    </w:p>
    <w:p w:rsidR="00AA1761" w:rsidRDefault="001E1A50">
      <w:pPr>
        <w:numPr>
          <w:ilvl w:val="0"/>
          <w:numId w:val="5"/>
        </w:numPr>
        <w:rPr>
          <w:i/>
          <w:sz w:val="20"/>
        </w:rPr>
      </w:pPr>
      <w:r>
        <w:rPr>
          <w:i/>
          <w:sz w:val="20"/>
        </w:rPr>
        <w:t>В.В. Медведев. Клиническая лабораторная диагностика.- СПб.: Гиппократ, 1997г.</w:t>
      </w:r>
    </w:p>
    <w:p w:rsidR="00AA1761" w:rsidRDefault="001E1A50">
      <w:pPr>
        <w:numPr>
          <w:ilvl w:val="0"/>
          <w:numId w:val="5"/>
        </w:numPr>
        <w:rPr>
          <w:i/>
          <w:sz w:val="20"/>
        </w:rPr>
      </w:pPr>
      <w:r>
        <w:rPr>
          <w:i/>
          <w:sz w:val="20"/>
        </w:rPr>
        <w:t>Справочик Видаль. Лекарственные препараты в России: Справочник. – М.: АстраФармСервис, 1998г.</w:t>
      </w:r>
    </w:p>
    <w:p w:rsidR="00AA1761" w:rsidRDefault="00AA1761">
      <w:pPr>
        <w:rPr>
          <w:i/>
          <w:sz w:val="20"/>
        </w:rPr>
      </w:pPr>
      <w:bookmarkStart w:id="0" w:name="_GoBack"/>
      <w:bookmarkEnd w:id="0"/>
    </w:p>
    <w:sectPr w:rsidR="00AA1761">
      <w:footerReference w:type="even" r:id="rId7"/>
      <w:footerReference w:type="default" r:id="rId8"/>
      <w:pgSz w:w="11906" w:h="16838" w:code="9"/>
      <w:pgMar w:top="851" w:right="851" w:bottom="1661" w:left="851"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761" w:rsidRDefault="001E1A50">
      <w:r>
        <w:separator/>
      </w:r>
    </w:p>
  </w:endnote>
  <w:endnote w:type="continuationSeparator" w:id="0">
    <w:p w:rsidR="00AA1761" w:rsidRDefault="001E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761" w:rsidRDefault="001E1A5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A1761" w:rsidRDefault="00AA176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761" w:rsidRDefault="001E1A5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AA1761" w:rsidRDefault="00AA176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761" w:rsidRDefault="001E1A50">
      <w:r>
        <w:separator/>
      </w:r>
    </w:p>
  </w:footnote>
  <w:footnote w:type="continuationSeparator" w:id="0">
    <w:p w:rsidR="00AA1761" w:rsidRDefault="001E1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E20C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5E66AF9"/>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4D9D3F3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39E719A"/>
    <w:multiLevelType w:val="singleLevel"/>
    <w:tmpl w:val="F134D76C"/>
    <w:lvl w:ilvl="0">
      <w:start w:val="8"/>
      <w:numFmt w:val="decimal"/>
      <w:lvlText w:val="%1."/>
      <w:lvlJc w:val="left"/>
      <w:pPr>
        <w:tabs>
          <w:tab w:val="num" w:pos="360"/>
        </w:tabs>
        <w:ind w:left="360" w:hanging="360"/>
      </w:pPr>
      <w:rPr>
        <w:rFonts w:hint="default"/>
        <w:u w:val="single"/>
      </w:rPr>
    </w:lvl>
  </w:abstractNum>
  <w:abstractNum w:abstractNumId="4">
    <w:nsid w:val="7B1241FE"/>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A50"/>
    <w:rsid w:val="001E1A50"/>
    <w:rsid w:val="0020512C"/>
    <w:rsid w:val="00AA1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4AD3CA-446C-4E36-8FC9-D016ABA0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260" w:lineRule="auto"/>
      <w:outlineLvl w:val="0"/>
    </w:pPr>
    <w:rPr>
      <w:i/>
      <w:sz w:val="28"/>
    </w:rPr>
  </w:style>
  <w:style w:type="paragraph" w:styleId="2">
    <w:name w:val="heading 2"/>
    <w:basedOn w:val="a"/>
    <w:next w:val="a"/>
    <w:qFormat/>
    <w:pPr>
      <w:keepNext/>
      <w:autoSpaceDE w:val="0"/>
      <w:autoSpaceDN w:val="0"/>
      <w:adjustRightInd w:val="0"/>
      <w:outlineLvl w:val="1"/>
    </w:pPr>
    <w:rPr>
      <w:i/>
      <w:color w:val="FFFF00"/>
      <w:sz w:val="28"/>
    </w:rPr>
  </w:style>
  <w:style w:type="paragraph" w:styleId="3">
    <w:name w:val="heading 3"/>
    <w:basedOn w:val="a"/>
    <w:next w:val="a"/>
    <w:qFormat/>
    <w:pPr>
      <w:keepNext/>
      <w:autoSpaceDE w:val="0"/>
      <w:autoSpaceDN w:val="0"/>
      <w:adjustRightInd w:val="0"/>
      <w:outlineLvl w:val="2"/>
    </w:pPr>
    <w:rPr>
      <w:i/>
      <w:color w:val="FF0000"/>
      <w:sz w:val="28"/>
    </w:rPr>
  </w:style>
  <w:style w:type="paragraph" w:styleId="4">
    <w:name w:val="heading 4"/>
    <w:basedOn w:val="a"/>
    <w:next w:val="a"/>
    <w:qFormat/>
    <w:pPr>
      <w:keepNext/>
      <w:autoSpaceDE w:val="0"/>
      <w:autoSpaceDN w:val="0"/>
      <w:adjustRightInd w:val="0"/>
      <w:outlineLvl w:val="3"/>
    </w:pPr>
    <w:rPr>
      <w:i/>
      <w:color w:val="FF00FF"/>
      <w:sz w:val="28"/>
    </w:rPr>
  </w:style>
  <w:style w:type="paragraph" w:styleId="5">
    <w:name w:val="heading 5"/>
    <w:basedOn w:val="a"/>
    <w:next w:val="a"/>
    <w:qFormat/>
    <w:pPr>
      <w:keepNext/>
      <w:autoSpaceDE w:val="0"/>
      <w:autoSpaceDN w:val="0"/>
      <w:adjustRightInd w:val="0"/>
      <w:outlineLvl w:val="4"/>
    </w:pPr>
    <w:rPr>
      <w:i/>
      <w:color w:val="800080"/>
      <w:sz w:val="28"/>
    </w:rPr>
  </w:style>
  <w:style w:type="paragraph" w:styleId="6">
    <w:name w:val="heading 6"/>
    <w:basedOn w:val="a"/>
    <w:next w:val="a"/>
    <w:qFormat/>
    <w:pPr>
      <w:keepNext/>
      <w:autoSpaceDE w:val="0"/>
      <w:autoSpaceDN w:val="0"/>
      <w:adjustRightInd w:val="0"/>
      <w:outlineLvl w:val="5"/>
    </w:pPr>
    <w:rPr>
      <w:i/>
      <w:color w:val="000080"/>
      <w:sz w:val="28"/>
      <w:lang w:val="en-US"/>
    </w:rPr>
  </w:style>
  <w:style w:type="paragraph" w:styleId="7">
    <w:name w:val="heading 7"/>
    <w:basedOn w:val="a"/>
    <w:next w:val="a"/>
    <w:qFormat/>
    <w:pPr>
      <w:keepNext/>
      <w:autoSpaceDE w:val="0"/>
      <w:autoSpaceDN w:val="0"/>
      <w:adjustRightInd w:val="0"/>
      <w:outlineLvl w:val="6"/>
    </w:pPr>
    <w:rPr>
      <w:i/>
      <w:color w:val="800000"/>
      <w:sz w:val="28"/>
    </w:rPr>
  </w:style>
  <w:style w:type="paragraph" w:styleId="8">
    <w:name w:val="heading 8"/>
    <w:basedOn w:val="a"/>
    <w:next w:val="a"/>
    <w:qFormat/>
    <w:pPr>
      <w:keepNext/>
      <w:spacing w:line="360" w:lineRule="auto"/>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2740"/>
      <w:jc w:val="center"/>
    </w:pPr>
    <w:rPr>
      <w:sz w:val="48"/>
      <w:szCs w:val="48"/>
    </w:rPr>
  </w:style>
  <w:style w:type="paragraph" w:customStyle="1" w:styleId="FR2">
    <w:name w:val="FR2"/>
    <w:pPr>
      <w:widowControl w:val="0"/>
      <w:autoSpaceDE w:val="0"/>
      <w:autoSpaceDN w:val="0"/>
      <w:adjustRightInd w:val="0"/>
      <w:jc w:val="both"/>
    </w:pPr>
    <w:rPr>
      <w:rFonts w:ascii="Arial" w:hAnsi="Arial"/>
      <w:sz w:val="36"/>
      <w:szCs w:val="36"/>
    </w:rPr>
  </w:style>
  <w:style w:type="paragraph" w:customStyle="1" w:styleId="FR3">
    <w:name w:val="FR3"/>
    <w:pPr>
      <w:widowControl w:val="0"/>
      <w:autoSpaceDE w:val="0"/>
      <w:autoSpaceDN w:val="0"/>
      <w:adjustRightInd w:val="0"/>
      <w:spacing w:before="160"/>
      <w:ind w:left="2560"/>
    </w:pPr>
    <w:rPr>
      <w:sz w:val="24"/>
      <w:szCs w:val="24"/>
    </w:rPr>
  </w:style>
  <w:style w:type="paragraph" w:styleId="a3">
    <w:name w:val="Body Text"/>
    <w:basedOn w:val="a"/>
    <w:semiHidden/>
    <w:pPr>
      <w:autoSpaceDE w:val="0"/>
      <w:autoSpaceDN w:val="0"/>
      <w:adjustRightInd w:val="0"/>
    </w:pPr>
    <w:rPr>
      <w:i/>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spacing w:line="260" w:lineRule="auto"/>
      <w:ind w:firstLine="720"/>
      <w:jc w:val="both"/>
    </w:pPr>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3875</Words>
  <Characters>22090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Ф</vt:lpstr>
    </vt:vector>
  </TitlesOfParts>
  <Company>МИР ЗДОРОВЬЯ</Company>
  <LinksUpToDate>false</LinksUpToDate>
  <CharactersWithSpaces>25914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dc:title>
  <dc:subject/>
  <dc:creator>Иван Кокоткин</dc:creator>
  <cp:keywords/>
  <dc:description/>
  <cp:lastModifiedBy>admin</cp:lastModifiedBy>
  <cp:revision>2</cp:revision>
  <cp:lastPrinted>2000-10-03T16:25:00Z</cp:lastPrinted>
  <dcterms:created xsi:type="dcterms:W3CDTF">2014-05-27T10:32:00Z</dcterms:created>
  <dcterms:modified xsi:type="dcterms:W3CDTF">2014-05-27T10:32:00Z</dcterms:modified>
</cp:coreProperties>
</file>