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382" w:rsidRDefault="00287382">
      <w:pPr>
        <w:widowControl w:val="0"/>
        <w:spacing w:before="120"/>
        <w:jc w:val="center"/>
        <w:rPr>
          <w:b/>
          <w:bCs/>
          <w:color w:val="000000"/>
          <w:sz w:val="32"/>
          <w:szCs w:val="32"/>
        </w:rPr>
      </w:pPr>
      <w:r>
        <w:rPr>
          <w:b/>
          <w:bCs/>
          <w:color w:val="000000"/>
          <w:sz w:val="32"/>
          <w:szCs w:val="32"/>
        </w:rPr>
        <w:t>Проблемы и перспективы развития дополнительного образования в сфере физической культуры и спорта</w:t>
      </w:r>
    </w:p>
    <w:p w:rsidR="00287382" w:rsidRDefault="00287382">
      <w:pPr>
        <w:widowControl w:val="0"/>
        <w:spacing w:before="120"/>
        <w:ind w:firstLine="567"/>
        <w:jc w:val="both"/>
        <w:rPr>
          <w:color w:val="000000"/>
          <w:sz w:val="24"/>
          <w:szCs w:val="24"/>
        </w:rPr>
      </w:pPr>
      <w:r>
        <w:rPr>
          <w:color w:val="000000"/>
          <w:sz w:val="24"/>
          <w:szCs w:val="24"/>
        </w:rPr>
        <w:t xml:space="preserve">Развитие системы дополнительного образования в сфере физической культуры и спорта в настоящее время в первую очередь связано с осознанием необходимости сохранения и укрепления здоровья населения средствами физической культуры и спорта. Возрождаются престижность и традиции физического совершенствования не только среди молодежи, но и среди других возрастных групп. Если при классическом образовании по физической культуре и спорту внимание акцентирова лось на работе учителей физической культуры и тренеров, работающих с детьми, то в настоящее время все более возрастает потребность в специалистах, умеющих работать с разными возрастными группами людей с различным состоянием здоровья с учетом интересов личности. Стандартный подход к организации дополнительного образования не дает желаемого успеха. Требуется переход на качественно новый уровень организации учебного процесса. Многолетний опыт работы института повышения квалификации и переподготовки кадров (ИППК) Кубанской государственной академии физической культуры (КГАФК) показал, что оптимальным является учет следующих принципиально необходимых направлений и условий работы: </w:t>
      </w:r>
    </w:p>
    <w:p w:rsidR="00287382" w:rsidRDefault="00287382">
      <w:pPr>
        <w:widowControl w:val="0"/>
        <w:spacing w:before="120"/>
        <w:ind w:firstLine="567"/>
        <w:jc w:val="both"/>
        <w:rPr>
          <w:color w:val="000000"/>
          <w:sz w:val="24"/>
          <w:szCs w:val="24"/>
        </w:rPr>
      </w:pPr>
      <w:r>
        <w:rPr>
          <w:color w:val="000000"/>
          <w:sz w:val="24"/>
          <w:szCs w:val="24"/>
        </w:rPr>
        <w:t xml:space="preserve">- организация дополнительного образования с учетом потребностей общества в специалистах конкретного уровня квалификации; </w:t>
      </w:r>
    </w:p>
    <w:p w:rsidR="00287382" w:rsidRDefault="00287382">
      <w:pPr>
        <w:widowControl w:val="0"/>
        <w:spacing w:before="120"/>
        <w:ind w:firstLine="567"/>
        <w:jc w:val="both"/>
        <w:rPr>
          <w:color w:val="000000"/>
          <w:sz w:val="24"/>
          <w:szCs w:val="24"/>
        </w:rPr>
      </w:pPr>
      <w:r>
        <w:rPr>
          <w:color w:val="000000"/>
          <w:sz w:val="24"/>
          <w:szCs w:val="24"/>
        </w:rPr>
        <w:t xml:space="preserve">- проведение комплексных научно-методических исследований, направленных на выявление уровня квалификации специалистов-прак тиков, потребности в конкретных специалистах в регионе как базы для эффективного обучения; </w:t>
      </w:r>
    </w:p>
    <w:p w:rsidR="00287382" w:rsidRDefault="00287382">
      <w:pPr>
        <w:widowControl w:val="0"/>
        <w:spacing w:before="120"/>
        <w:ind w:firstLine="567"/>
        <w:jc w:val="both"/>
        <w:rPr>
          <w:color w:val="000000"/>
          <w:sz w:val="24"/>
          <w:szCs w:val="24"/>
        </w:rPr>
      </w:pPr>
      <w:r>
        <w:rPr>
          <w:color w:val="000000"/>
          <w:sz w:val="24"/>
          <w:szCs w:val="24"/>
        </w:rPr>
        <w:t xml:space="preserve">- разработка региональных программ дополнительного образования в сфере физической культуры и спорта; </w:t>
      </w:r>
    </w:p>
    <w:p w:rsidR="00287382" w:rsidRDefault="00287382">
      <w:pPr>
        <w:widowControl w:val="0"/>
        <w:spacing w:before="120"/>
        <w:ind w:firstLine="567"/>
        <w:jc w:val="both"/>
        <w:rPr>
          <w:color w:val="000000"/>
          <w:sz w:val="24"/>
          <w:szCs w:val="24"/>
        </w:rPr>
      </w:pPr>
      <w:r>
        <w:rPr>
          <w:color w:val="000000"/>
          <w:sz w:val="24"/>
          <w:szCs w:val="24"/>
        </w:rPr>
        <w:t xml:space="preserve">- совместная деятельность по реализации комплексных программ с департаментами по физической культуре и спорту и образования и науки на уровне города, края, региона; </w:t>
      </w:r>
    </w:p>
    <w:p w:rsidR="00287382" w:rsidRDefault="00287382">
      <w:pPr>
        <w:widowControl w:val="0"/>
        <w:spacing w:before="120"/>
        <w:ind w:firstLine="567"/>
        <w:jc w:val="both"/>
        <w:rPr>
          <w:color w:val="000000"/>
          <w:sz w:val="24"/>
          <w:szCs w:val="24"/>
        </w:rPr>
      </w:pPr>
      <w:r>
        <w:rPr>
          <w:color w:val="000000"/>
          <w:sz w:val="24"/>
          <w:szCs w:val="24"/>
        </w:rPr>
        <w:t xml:space="preserve">- непосредственное внедрение результатов дополнительного образования в практику работы с их учетом при аттестации специалистов; </w:t>
      </w:r>
    </w:p>
    <w:p w:rsidR="00287382" w:rsidRDefault="00287382">
      <w:pPr>
        <w:widowControl w:val="0"/>
        <w:spacing w:before="120"/>
        <w:ind w:firstLine="567"/>
        <w:jc w:val="both"/>
        <w:rPr>
          <w:color w:val="000000"/>
          <w:sz w:val="24"/>
          <w:szCs w:val="24"/>
        </w:rPr>
      </w:pPr>
      <w:r>
        <w:rPr>
          <w:color w:val="000000"/>
          <w:sz w:val="24"/>
          <w:szCs w:val="24"/>
        </w:rPr>
        <w:t xml:space="preserve">- повышение квалификации и профессиональная переподготовка кадров должны осуществляться на базах ИППК и ФПК профильных высших учебных заведений, академий и вузов физической культуры. </w:t>
      </w:r>
    </w:p>
    <w:p w:rsidR="00287382" w:rsidRDefault="00287382">
      <w:pPr>
        <w:widowControl w:val="0"/>
        <w:spacing w:before="120"/>
        <w:ind w:firstLine="567"/>
        <w:jc w:val="both"/>
        <w:rPr>
          <w:color w:val="000000"/>
          <w:sz w:val="24"/>
          <w:szCs w:val="24"/>
        </w:rPr>
      </w:pPr>
      <w:r>
        <w:rPr>
          <w:color w:val="000000"/>
          <w:sz w:val="24"/>
          <w:szCs w:val="24"/>
        </w:rPr>
        <w:t xml:space="preserve">Конечно, реализация указанного комплекса направлений и условий может быть достаточно эффективной только при продуманном целенаправленном финансировании учреждений дополнительного образования. При этом важнейшей проблемой является то, что финансирование данной образовательной деятельности не считается приоритетным, особенно если это касается повышения квалификации учителей физической культуры школ, преподаватели ССУЗов и вузов. </w:t>
      </w:r>
    </w:p>
    <w:p w:rsidR="00287382" w:rsidRDefault="00287382">
      <w:pPr>
        <w:widowControl w:val="0"/>
        <w:spacing w:before="120"/>
        <w:ind w:firstLine="567"/>
        <w:jc w:val="both"/>
        <w:rPr>
          <w:color w:val="000000"/>
          <w:sz w:val="24"/>
          <w:szCs w:val="24"/>
        </w:rPr>
      </w:pPr>
      <w:r>
        <w:rPr>
          <w:color w:val="000000"/>
          <w:sz w:val="24"/>
          <w:szCs w:val="24"/>
        </w:rPr>
        <w:t>Анализ многолетнего опыта работы, накопленного ИППК КГАФК, показывает, что при системно-деятельном подходе и использовании модульного принципа обучения, тщательном подборе преподавателей можно успешно осуществлять дополнительное образование в сфере физической культуры и спорта.</w:t>
      </w:r>
    </w:p>
    <w:p w:rsidR="00287382" w:rsidRDefault="00287382">
      <w:pPr>
        <w:widowControl w:val="0"/>
        <w:spacing w:before="120"/>
        <w:ind w:firstLine="567"/>
        <w:jc w:val="both"/>
        <w:rPr>
          <w:color w:val="000000"/>
          <w:sz w:val="24"/>
          <w:szCs w:val="24"/>
        </w:rPr>
      </w:pPr>
      <w:r>
        <w:rPr>
          <w:color w:val="000000"/>
          <w:sz w:val="24"/>
          <w:szCs w:val="24"/>
        </w:rPr>
        <w:t xml:space="preserve">Актуальнейшей проблемой эффективности дополнительного образования является степень подготовленности преподавателей. Особенности обучения взрослых предопределяют повышение требований к профессионализму преподавателей, их умению обучать по конкретной учебной дисциплине с учетом целевой установки обучающихся, уровня их образования, специфики профессиональной деятельности, объема и содержания образовательной программы. </w:t>
      </w:r>
    </w:p>
    <w:p w:rsidR="00287382" w:rsidRDefault="00287382">
      <w:pPr>
        <w:widowControl w:val="0"/>
        <w:spacing w:before="120"/>
        <w:ind w:firstLine="567"/>
        <w:jc w:val="both"/>
        <w:rPr>
          <w:color w:val="000000"/>
          <w:sz w:val="24"/>
          <w:szCs w:val="24"/>
        </w:rPr>
      </w:pPr>
      <w:r>
        <w:rPr>
          <w:color w:val="000000"/>
          <w:sz w:val="24"/>
          <w:szCs w:val="24"/>
        </w:rPr>
        <w:t xml:space="preserve">Используются следующие формы обучения: лекции, семинары, практические занятия, тренинги, дискуссии, конференции, тематические и проблемные семинары, деловые игры, подготовка творческих и выпускных работ, индивидуальные занятия. Занятия ведут наиболее квалифицированные преподаватели: 18 профессоров, докторов наук, 32 кандидата наук, доцента, приглашаются ведущие специалисты-практики (учителя, тренеры, врачи, экономисты, руководители департаментов образования и науки, физической культуры и спорта). </w:t>
      </w:r>
    </w:p>
    <w:p w:rsidR="00287382" w:rsidRDefault="00287382">
      <w:pPr>
        <w:widowControl w:val="0"/>
        <w:spacing w:before="120"/>
        <w:ind w:firstLine="567"/>
        <w:jc w:val="both"/>
        <w:rPr>
          <w:color w:val="000000"/>
          <w:sz w:val="24"/>
          <w:szCs w:val="24"/>
        </w:rPr>
      </w:pPr>
      <w:r>
        <w:rPr>
          <w:color w:val="000000"/>
          <w:sz w:val="24"/>
          <w:szCs w:val="24"/>
        </w:rPr>
        <w:t xml:space="preserve">Учебные занятия проводятся с использованием различных технологий обучения, ТСО и современного оборудования, в том числе модульного, развивающего, дистанционного, программированного, проблемного обучения, концепций сжатия дидактических единиц, индивидуализации обучения, дифференцированного подхода к объему образовательных программ. </w:t>
      </w:r>
    </w:p>
    <w:p w:rsidR="00287382" w:rsidRDefault="00287382">
      <w:pPr>
        <w:widowControl w:val="0"/>
        <w:spacing w:before="120"/>
        <w:ind w:firstLine="567"/>
        <w:jc w:val="both"/>
        <w:rPr>
          <w:color w:val="000000"/>
          <w:sz w:val="24"/>
          <w:szCs w:val="24"/>
        </w:rPr>
      </w:pPr>
      <w:r>
        <w:rPr>
          <w:color w:val="000000"/>
          <w:sz w:val="24"/>
          <w:szCs w:val="24"/>
        </w:rPr>
        <w:t xml:space="preserve">Повышение квалификации и профессиональная переподготовка кадров, являясь одним из этапов непрерывного образования, имеют ряд существенных особенностей в организации учебного процесса, связанных в первую очередь со спецификой обучения взрослых. Многолетние исследования, проведенные в ИППК КГАФК по разработке оптимальных технологий обучения, показали, что наиболее рационален модульный принцип организации учебного процесса. При нем учитываются многоуровневый характер дополнительного образования и создание перспективы для дальнейшего самосовершенствования обучающихся как личностей и специалистов конкретной сферы профессиональной деятельности. </w:t>
      </w:r>
    </w:p>
    <w:p w:rsidR="00287382" w:rsidRDefault="00287382">
      <w:pPr>
        <w:widowControl w:val="0"/>
        <w:spacing w:before="120"/>
        <w:ind w:firstLine="567"/>
        <w:jc w:val="both"/>
        <w:rPr>
          <w:color w:val="000000"/>
          <w:sz w:val="24"/>
          <w:szCs w:val="24"/>
        </w:rPr>
      </w:pPr>
      <w:r>
        <w:rPr>
          <w:color w:val="000000"/>
          <w:sz w:val="24"/>
          <w:szCs w:val="24"/>
        </w:rPr>
        <w:t xml:space="preserve">Технологические дидактические системы в дополнительном образовании строятся по следующим основным уровням: </w:t>
      </w:r>
    </w:p>
    <w:p w:rsidR="00287382" w:rsidRDefault="00287382">
      <w:pPr>
        <w:widowControl w:val="0"/>
        <w:spacing w:before="120"/>
        <w:ind w:firstLine="567"/>
        <w:jc w:val="both"/>
        <w:rPr>
          <w:color w:val="000000"/>
          <w:sz w:val="24"/>
          <w:szCs w:val="24"/>
        </w:rPr>
      </w:pPr>
      <w:r>
        <w:rPr>
          <w:color w:val="000000"/>
          <w:sz w:val="24"/>
          <w:szCs w:val="24"/>
        </w:rPr>
        <w:t xml:space="preserve">- основной, обязательный для всех модульный блок; </w:t>
      </w:r>
    </w:p>
    <w:p w:rsidR="00287382" w:rsidRDefault="00287382">
      <w:pPr>
        <w:widowControl w:val="0"/>
        <w:spacing w:before="120"/>
        <w:ind w:firstLine="567"/>
        <w:jc w:val="both"/>
        <w:rPr>
          <w:color w:val="000000"/>
          <w:sz w:val="24"/>
          <w:szCs w:val="24"/>
        </w:rPr>
      </w:pPr>
      <w:r>
        <w:rPr>
          <w:color w:val="000000"/>
          <w:sz w:val="24"/>
          <w:szCs w:val="24"/>
        </w:rPr>
        <w:t xml:space="preserve">- вариативный базовый модуль; </w:t>
      </w:r>
    </w:p>
    <w:p w:rsidR="00287382" w:rsidRDefault="00287382">
      <w:pPr>
        <w:widowControl w:val="0"/>
        <w:spacing w:before="120"/>
        <w:ind w:firstLine="567"/>
        <w:jc w:val="both"/>
        <w:rPr>
          <w:color w:val="000000"/>
          <w:sz w:val="24"/>
          <w:szCs w:val="24"/>
        </w:rPr>
      </w:pPr>
      <w:r>
        <w:rPr>
          <w:color w:val="000000"/>
          <w:sz w:val="24"/>
          <w:szCs w:val="24"/>
        </w:rPr>
        <w:t xml:space="preserve">- курсы по выбору по всем направлениям работы; </w:t>
      </w:r>
    </w:p>
    <w:p w:rsidR="00287382" w:rsidRDefault="00287382">
      <w:pPr>
        <w:widowControl w:val="0"/>
        <w:spacing w:before="120"/>
        <w:ind w:firstLine="567"/>
        <w:jc w:val="both"/>
        <w:rPr>
          <w:color w:val="000000"/>
          <w:sz w:val="24"/>
          <w:szCs w:val="24"/>
        </w:rPr>
      </w:pPr>
      <w:r>
        <w:rPr>
          <w:color w:val="000000"/>
          <w:sz w:val="24"/>
          <w:szCs w:val="24"/>
        </w:rPr>
        <w:t xml:space="preserve">- проблемные курсы; </w:t>
      </w:r>
    </w:p>
    <w:p w:rsidR="00287382" w:rsidRDefault="00287382">
      <w:pPr>
        <w:widowControl w:val="0"/>
        <w:spacing w:before="120"/>
        <w:ind w:firstLine="567"/>
        <w:jc w:val="both"/>
        <w:rPr>
          <w:color w:val="000000"/>
          <w:sz w:val="24"/>
          <w:szCs w:val="24"/>
        </w:rPr>
      </w:pPr>
      <w:r>
        <w:rPr>
          <w:color w:val="000000"/>
          <w:sz w:val="24"/>
          <w:szCs w:val="24"/>
        </w:rPr>
        <w:t xml:space="preserve">- авторские курсы ведущих специалистов и тренеров; </w:t>
      </w:r>
    </w:p>
    <w:p w:rsidR="00287382" w:rsidRDefault="00287382">
      <w:pPr>
        <w:widowControl w:val="0"/>
        <w:spacing w:before="120"/>
        <w:ind w:firstLine="567"/>
        <w:jc w:val="both"/>
        <w:rPr>
          <w:color w:val="000000"/>
          <w:sz w:val="24"/>
          <w:szCs w:val="24"/>
        </w:rPr>
      </w:pPr>
      <w:r>
        <w:rPr>
          <w:color w:val="000000"/>
          <w:sz w:val="24"/>
          <w:szCs w:val="24"/>
        </w:rPr>
        <w:t xml:space="preserve">- тематические семинары; </w:t>
      </w:r>
    </w:p>
    <w:p w:rsidR="00287382" w:rsidRDefault="00287382">
      <w:pPr>
        <w:widowControl w:val="0"/>
        <w:spacing w:before="120"/>
        <w:ind w:firstLine="567"/>
        <w:jc w:val="both"/>
        <w:rPr>
          <w:color w:val="000000"/>
          <w:sz w:val="24"/>
          <w:szCs w:val="24"/>
        </w:rPr>
      </w:pPr>
      <w:r>
        <w:rPr>
          <w:color w:val="000000"/>
          <w:sz w:val="24"/>
          <w:szCs w:val="24"/>
        </w:rPr>
        <w:t xml:space="preserve">- обучение по индивидуальному графику. </w:t>
      </w:r>
    </w:p>
    <w:p w:rsidR="00287382" w:rsidRDefault="00287382">
      <w:pPr>
        <w:widowControl w:val="0"/>
        <w:spacing w:before="120"/>
        <w:ind w:firstLine="567"/>
        <w:jc w:val="both"/>
        <w:rPr>
          <w:color w:val="000000"/>
          <w:sz w:val="24"/>
          <w:szCs w:val="24"/>
        </w:rPr>
      </w:pPr>
      <w:r>
        <w:rPr>
          <w:color w:val="000000"/>
          <w:sz w:val="24"/>
          <w:szCs w:val="24"/>
        </w:rPr>
        <w:t xml:space="preserve">Модульные комплексы создаются с учетом принципиально значимых показателей: </w:t>
      </w:r>
    </w:p>
    <w:p w:rsidR="00287382" w:rsidRDefault="00287382">
      <w:pPr>
        <w:widowControl w:val="0"/>
        <w:spacing w:before="120"/>
        <w:ind w:firstLine="567"/>
        <w:jc w:val="both"/>
        <w:rPr>
          <w:color w:val="000000"/>
          <w:sz w:val="24"/>
          <w:szCs w:val="24"/>
        </w:rPr>
      </w:pPr>
      <w:r>
        <w:rPr>
          <w:color w:val="000000"/>
          <w:sz w:val="24"/>
          <w:szCs w:val="24"/>
        </w:rPr>
        <w:t xml:space="preserve">- целевой установки на обучение; </w:t>
      </w:r>
    </w:p>
    <w:p w:rsidR="00287382" w:rsidRDefault="00287382">
      <w:pPr>
        <w:widowControl w:val="0"/>
        <w:spacing w:before="120"/>
        <w:ind w:firstLine="567"/>
        <w:jc w:val="both"/>
        <w:rPr>
          <w:color w:val="000000"/>
          <w:sz w:val="24"/>
          <w:szCs w:val="24"/>
        </w:rPr>
      </w:pPr>
      <w:r>
        <w:rPr>
          <w:color w:val="000000"/>
          <w:sz w:val="24"/>
          <w:szCs w:val="24"/>
        </w:rPr>
        <w:t xml:space="preserve">- качества и профиля базового образования; </w:t>
      </w:r>
    </w:p>
    <w:p w:rsidR="00287382" w:rsidRDefault="00287382">
      <w:pPr>
        <w:widowControl w:val="0"/>
        <w:spacing w:before="120"/>
        <w:ind w:firstLine="567"/>
        <w:jc w:val="both"/>
        <w:rPr>
          <w:color w:val="000000"/>
          <w:sz w:val="24"/>
          <w:szCs w:val="24"/>
        </w:rPr>
      </w:pPr>
      <w:r>
        <w:rPr>
          <w:color w:val="000000"/>
          <w:sz w:val="24"/>
          <w:szCs w:val="24"/>
        </w:rPr>
        <w:t xml:space="preserve">- уровня спортивного мастерства в конкретном виде спорта; </w:t>
      </w:r>
    </w:p>
    <w:p w:rsidR="00287382" w:rsidRDefault="00287382">
      <w:pPr>
        <w:widowControl w:val="0"/>
        <w:spacing w:before="120"/>
        <w:ind w:firstLine="567"/>
        <w:jc w:val="both"/>
        <w:rPr>
          <w:color w:val="000000"/>
          <w:sz w:val="24"/>
          <w:szCs w:val="24"/>
        </w:rPr>
      </w:pPr>
      <w:r>
        <w:rPr>
          <w:color w:val="000000"/>
          <w:sz w:val="24"/>
          <w:szCs w:val="24"/>
        </w:rPr>
        <w:t xml:space="preserve">- опыта практической деятельности в конкретном профессиональном направлении; </w:t>
      </w:r>
    </w:p>
    <w:p w:rsidR="00287382" w:rsidRDefault="00287382">
      <w:pPr>
        <w:widowControl w:val="0"/>
        <w:spacing w:before="120"/>
        <w:ind w:firstLine="567"/>
        <w:jc w:val="both"/>
        <w:rPr>
          <w:color w:val="000000"/>
          <w:sz w:val="24"/>
          <w:szCs w:val="24"/>
        </w:rPr>
      </w:pPr>
      <w:r>
        <w:rPr>
          <w:color w:val="000000"/>
          <w:sz w:val="24"/>
          <w:szCs w:val="24"/>
        </w:rPr>
        <w:t xml:space="preserve">- навыков самостоятельной учебной деятельности. </w:t>
      </w:r>
    </w:p>
    <w:p w:rsidR="00287382" w:rsidRDefault="00287382">
      <w:pPr>
        <w:widowControl w:val="0"/>
        <w:spacing w:before="120"/>
        <w:ind w:firstLine="567"/>
        <w:jc w:val="both"/>
        <w:rPr>
          <w:color w:val="000000"/>
          <w:sz w:val="24"/>
          <w:szCs w:val="24"/>
        </w:rPr>
      </w:pPr>
      <w:r>
        <w:rPr>
          <w:color w:val="000000"/>
          <w:sz w:val="24"/>
          <w:szCs w:val="24"/>
        </w:rPr>
        <w:t xml:space="preserve">Приведенные показатели приоритетны, особенно при повышении квалификации и профессиональной переподготовке кадров в сфере физической культуры и спорта. По сравнению с дополнительным образованием в других областях профессиональной деятельности организация учебного процесса осложняется тем, что каждый из обучающихся даже по основному направлению - "Физическая культура и спорт" - тему выпускной аттестационной работы выбирает, ориентируясь на избранный вид спорта. В каждой из групп обучающихся таким образом формируются мини-группы по спортивной специализации. </w:t>
      </w:r>
    </w:p>
    <w:p w:rsidR="00287382" w:rsidRDefault="00287382">
      <w:pPr>
        <w:widowControl w:val="0"/>
        <w:spacing w:before="120"/>
        <w:ind w:firstLine="567"/>
        <w:jc w:val="both"/>
        <w:rPr>
          <w:color w:val="000000"/>
          <w:sz w:val="24"/>
          <w:szCs w:val="24"/>
        </w:rPr>
      </w:pPr>
      <w:r>
        <w:rPr>
          <w:color w:val="000000"/>
          <w:sz w:val="24"/>
          <w:szCs w:val="24"/>
        </w:rPr>
        <w:t xml:space="preserve">В последние годы все больше заявок на профессиональную переподготовку поступает от специалистов биологического и медицинского профиля, желающих получить дополнительное профессиональное образование по оздоровительным технологиям. К сожалению, данная категория обучающихся не всегда имеет достаточный опыт физкультурно-спортивной деятельности, что осложняет процесс освоения ими обязательного модуля, и приходится продолжать более глубокое изучение, модернизируя вариационные модули. </w:t>
      </w:r>
    </w:p>
    <w:p w:rsidR="00287382" w:rsidRDefault="00287382">
      <w:pPr>
        <w:widowControl w:val="0"/>
        <w:spacing w:before="120"/>
        <w:ind w:firstLine="567"/>
        <w:jc w:val="both"/>
        <w:rPr>
          <w:color w:val="000000"/>
          <w:sz w:val="24"/>
          <w:szCs w:val="24"/>
        </w:rPr>
      </w:pPr>
      <w:r>
        <w:rPr>
          <w:color w:val="000000"/>
          <w:sz w:val="24"/>
          <w:szCs w:val="24"/>
        </w:rPr>
        <w:t xml:space="preserve">Анализ процесса реализации технологии дополнительного образования на основе модульного принципа показал, что наиболее эффективны разработка и внедрение комплексных программ регионального значения, которые позволяют, с одной стороны, учесть потребность региона в конкретном дополнительном образовании кадров и получить обратную связь относительно эффективности внедрения результатов повышения квалификации. Особенность организации повышения квалификации специалистов в КГАФК - комплексный, системный подход к реализации программ: </w:t>
      </w:r>
    </w:p>
    <w:p w:rsidR="00287382" w:rsidRDefault="00287382">
      <w:pPr>
        <w:widowControl w:val="0"/>
        <w:spacing w:before="120"/>
        <w:ind w:firstLine="567"/>
        <w:jc w:val="both"/>
        <w:rPr>
          <w:color w:val="000000"/>
          <w:sz w:val="24"/>
          <w:szCs w:val="24"/>
        </w:rPr>
      </w:pPr>
      <w:r>
        <w:rPr>
          <w:color w:val="000000"/>
          <w:sz w:val="24"/>
          <w:szCs w:val="24"/>
        </w:rPr>
        <w:t xml:space="preserve">- региональной программы дополнительного образования в сфере физической культуры и спорта, разработанной ИППК КГАФК и утвержденной правительством Краснодарского края и департаментами образования и науки и физической культуры и спорта как базовая; </w:t>
      </w:r>
    </w:p>
    <w:p w:rsidR="00287382" w:rsidRDefault="00287382">
      <w:pPr>
        <w:widowControl w:val="0"/>
        <w:spacing w:before="120"/>
        <w:ind w:firstLine="567"/>
        <w:jc w:val="both"/>
        <w:rPr>
          <w:color w:val="000000"/>
          <w:sz w:val="24"/>
          <w:szCs w:val="24"/>
        </w:rPr>
      </w:pPr>
      <w:r>
        <w:rPr>
          <w:color w:val="000000"/>
          <w:sz w:val="24"/>
          <w:szCs w:val="24"/>
        </w:rPr>
        <w:t xml:space="preserve">- краевой программы "Система духовного и физического оздоровления населения Кубани"; </w:t>
      </w:r>
    </w:p>
    <w:p w:rsidR="00287382" w:rsidRDefault="00287382">
      <w:pPr>
        <w:widowControl w:val="0"/>
        <w:spacing w:before="120"/>
        <w:ind w:firstLine="567"/>
        <w:jc w:val="both"/>
        <w:rPr>
          <w:color w:val="000000"/>
          <w:sz w:val="24"/>
          <w:szCs w:val="24"/>
        </w:rPr>
      </w:pPr>
      <w:r>
        <w:rPr>
          <w:color w:val="000000"/>
          <w:sz w:val="24"/>
          <w:szCs w:val="24"/>
        </w:rPr>
        <w:t xml:space="preserve">- муниципальной программы "Физическое воспитание и здоровье детей и подростков". </w:t>
      </w:r>
    </w:p>
    <w:p w:rsidR="00287382" w:rsidRDefault="00287382">
      <w:pPr>
        <w:widowControl w:val="0"/>
        <w:spacing w:before="120"/>
        <w:ind w:firstLine="567"/>
        <w:jc w:val="both"/>
        <w:rPr>
          <w:color w:val="000000"/>
          <w:sz w:val="24"/>
          <w:szCs w:val="24"/>
        </w:rPr>
      </w:pPr>
      <w:r>
        <w:rPr>
          <w:color w:val="000000"/>
          <w:sz w:val="24"/>
          <w:szCs w:val="24"/>
        </w:rPr>
        <w:t xml:space="preserve">Комплексный подход, основанный на разработке программ, позволяет предусмотреть решение актуальных практических проблем, осуществлять системно-деятельный подход к повышению квалификации кадров. Новейшие научные разработки внедряются непосредственно в практику. Есть возможность планомерно оценивать качество работы учителей физкультуры и тренеров, работающих в области оздоровления учащихся и спортсменов. </w:t>
      </w:r>
    </w:p>
    <w:p w:rsidR="00287382" w:rsidRDefault="00287382">
      <w:pPr>
        <w:widowControl w:val="0"/>
        <w:spacing w:before="120"/>
        <w:ind w:firstLine="567"/>
        <w:jc w:val="both"/>
        <w:rPr>
          <w:color w:val="000000"/>
          <w:sz w:val="24"/>
          <w:szCs w:val="24"/>
        </w:rPr>
      </w:pPr>
      <w:r>
        <w:rPr>
          <w:color w:val="000000"/>
          <w:sz w:val="24"/>
          <w:szCs w:val="24"/>
        </w:rPr>
        <w:t xml:space="preserve">Разработана комплексная программа повышения квалификации учителей Краснодара и края с использованием различных форм и методов дополнительного образования по разным уровням профессионального мастерства специалистов. Проведены научные исследования по анализу уровня образования специалистов по физической культуре, спорту и ОБЖ Краснодарского края. Работа начиналась с общих курсов, заканчивающихся научно-практическими конференциями, затем для различных категорий специалистов проводились проблемные семинары по основным разделам региональных программ. Аттестация слушателей осуществлялась по реальным результатам внедрения методик оздоровительной физической культуры, изучаемых на семинарах, непосредственно в практическую деятельность учителя физической культуры и тренера на последующем тематическом семинаре путем защиты творческих проектов. Четвертым модулем служили курсы повышения квалификации, включающие в себя углубленное изучение инновационных методик с учетом трудностей, возникших у обучающихся на первом этапе внедрения методик в практику. Пятый модуль проводился для учителей-ме тодистов, которые, овладев методиками, должны были организовать методическое обучение других учителей. В последующем, убедившись в эффективности такого подхода, департамент образования Краснодара ввел в школах должность заместителя директора по спортивно-массовой и оздоровительной работе, которую и заняли учителя-методисты. Итоговым модулем в повышении квалификации служило проведение курсов повышения квалификации специалистов, включающих тематику занятий по заявкам заместителей директоров школ. Итоговая аттестация проводилась в форме научно-практической конференции. Указанный каскад модулей заранее планировался в виде комплексной программы на весь учебный год. Таким образом значительно снижались затраты на повышение квалификации, создавались условия для личностно-ориентированного обучения и системно-деятельного подхода в организации учебного процесса. Вся эта работа проводилась совместно с департаментами по физической культуре и спорту и образованию и науке Краснодарского края и имела прямой выход на аттестацию специалистов. Данный творческий контакт позволил активизировать самостоятель ную учебно-поисковую деятельность обучающихся и дифференцировать обучение с учетом уровней квалификации специалистов и интересов личности. </w:t>
      </w:r>
    </w:p>
    <w:p w:rsidR="00287382" w:rsidRDefault="00287382">
      <w:pPr>
        <w:widowControl w:val="0"/>
        <w:spacing w:before="120"/>
        <w:ind w:firstLine="567"/>
        <w:jc w:val="both"/>
        <w:rPr>
          <w:color w:val="000000"/>
          <w:sz w:val="24"/>
          <w:szCs w:val="24"/>
        </w:rPr>
      </w:pPr>
      <w:r>
        <w:rPr>
          <w:color w:val="000000"/>
          <w:sz w:val="24"/>
          <w:szCs w:val="24"/>
        </w:rPr>
        <w:t xml:space="preserve">Модульный принцип построения дополнительного образования позволяет учесть и сложности трудоустройства. Учитывая целевую установку личности на обучение и возможность работать по избранному направлению дополнительного образования, прежде чем включить слушателя в процесс освоения образовательной программы, проводится собеседование, в ходе которого выясняется подготовленность личности к обучению. При этом часто приходится корректировать целевую установку на обучение, устанавливать возможности самостоятельной учебной деятельнос ти. Подбор каскада модулей может быть ориентирован на конкретную профессиональную деятельность по виду спорта или общую образовательную подготовку по типовой образовательной программе. Если слушатель имеет высокие спортивные показатели, значительный опыт практической деятельности, то модули по виду спорта сокращаются и предлагается более углубленно освоить те из них, которые не были представлены в достаточном объеме при получении человеком высшего или среднего профессионального образования. При высокой степени подготовленности слушателя к самостоятельной учебной деятельности и достаточном базовом образовании организуется обучение по индивидуальному графику. Модульный принцип обучения позволяет активизировать сознательный выбор слушателями объема и структуры обучения. В результате внедрения данной технологии обучения значительно возросла требовательность слушателей к структуре образовательных программ, уровню преподавания, содержанию занятий. Это усложняет работу сотрудников ИППК, но вместе с тем существенно повышает качество учебного процесса. </w:t>
      </w:r>
    </w:p>
    <w:p w:rsidR="00287382" w:rsidRDefault="00287382">
      <w:pPr>
        <w:widowControl w:val="0"/>
        <w:spacing w:before="120"/>
        <w:ind w:firstLine="567"/>
        <w:jc w:val="both"/>
        <w:rPr>
          <w:color w:val="000000"/>
          <w:sz w:val="24"/>
          <w:szCs w:val="24"/>
        </w:rPr>
      </w:pPr>
      <w:r>
        <w:rPr>
          <w:color w:val="000000"/>
          <w:sz w:val="24"/>
          <w:szCs w:val="24"/>
        </w:rPr>
        <w:t xml:space="preserve">Для выяснения особенностей целевой установки обучающихся по различным уровням образовательных программ дополнительного образования в сфере физической культуры и спорта нами проведены исследования категорий слушателей по показателям занимаемой должности, образования, стажа, возраста, места жительства, выбора специализации, вида спорта. Чтобы получить объективные данные, были изучены характеристики контингента обучающихся как по повышению квалификации, так и по профессиональной переподготовке. Основной задачей при этом было не столько получение сравнительной характеристики, сколько последующее использование данных для совершенствования процесса организации дополнительного образования специалистов, работающих в сфере физической культуры и спорта. </w:t>
      </w:r>
    </w:p>
    <w:p w:rsidR="00287382" w:rsidRDefault="00287382">
      <w:pPr>
        <w:widowControl w:val="0"/>
        <w:spacing w:before="120"/>
        <w:ind w:firstLine="567"/>
        <w:jc w:val="both"/>
        <w:rPr>
          <w:color w:val="000000"/>
          <w:sz w:val="24"/>
          <w:szCs w:val="24"/>
        </w:rPr>
      </w:pPr>
      <w:r>
        <w:rPr>
          <w:color w:val="000000"/>
          <w:sz w:val="24"/>
          <w:szCs w:val="24"/>
        </w:rPr>
        <w:t xml:space="preserve">Существенной особенностью дополнительного образования взрослых является то, что у каждого из них уже есть определенный опыт практической деятельнос ти и базовое высшее или среднее профессиональное образование. Это значительно усложняет организацию учебного процесса, потому что базовое образование может быть различного профиля и уровня, практический опыт может быть напрямую связан со спортивной и физкультурной деятельностью или косвенно, когда человек в прошлом был действующим спортсменом или когда обучающийся, имея медицинское или физкультурное образование, желает получить профессиональ ную переподготовку по оздоровительным технологиям. Даже если слушатели работают в сфере физической культуры и спорта и имеют физкультурное образование, процесс повышения квалификации усложняется еще и тем, что кроме общей образовательной программы каждый учитель и тренер получает требуемый объем современных знаний по избранному виду спорта. В последнее время все чаще подают заявки люди, желающие организовать спортивную или оздоровительную работу по нестандартным видам или методикам. Анализ заявок отражает и все возрастающую требовательность слушателей к содержанию, объему и структуре образовательных программ, уровню квалификации преподавателей. </w:t>
      </w:r>
    </w:p>
    <w:p w:rsidR="00287382" w:rsidRDefault="00287382">
      <w:pPr>
        <w:widowControl w:val="0"/>
        <w:spacing w:before="120"/>
        <w:ind w:firstLine="567"/>
        <w:jc w:val="both"/>
        <w:rPr>
          <w:color w:val="000000"/>
          <w:sz w:val="24"/>
          <w:szCs w:val="24"/>
        </w:rPr>
      </w:pPr>
      <w:r>
        <w:rPr>
          <w:color w:val="000000"/>
          <w:sz w:val="24"/>
          <w:szCs w:val="24"/>
        </w:rPr>
        <w:t xml:space="preserve">Организация повышения квалификации специалистов, работающих в сфере физической культуры и спорта, отличается спецификой деятельности. Из всех категорий слушателей чаще всего это тренеры, учителя и преподаватели физической культуры, педагоги дополнительного образования, руководители в сфере физической культуры, спорта и образования. Среди прочих категорий можно выделить специалистов по физическому воспитанию в дошкольных учреждени ях, учителей биологии, географии, экологии, медицинских работников оздоровительных учреждений. </w:t>
      </w:r>
    </w:p>
    <w:p w:rsidR="00287382" w:rsidRDefault="00287382">
      <w:pPr>
        <w:widowControl w:val="0"/>
        <w:spacing w:before="120"/>
        <w:ind w:firstLine="567"/>
        <w:jc w:val="both"/>
        <w:rPr>
          <w:color w:val="000000"/>
          <w:sz w:val="24"/>
          <w:szCs w:val="24"/>
        </w:rPr>
      </w:pPr>
      <w:r>
        <w:rPr>
          <w:color w:val="000000"/>
          <w:sz w:val="24"/>
          <w:szCs w:val="24"/>
        </w:rPr>
        <w:t xml:space="preserve">Анализируя категорию должностей слушателей, повышающих квалификацию, мы стремились проследить изменения по учебным годам. В 1998/99 учебном году 42,8% слушателей составляли учителя физической культуры и преподаватели физического воспитания школ, лицеев, гимназий, ССУЗов и вузов, 29,9% - различные категории, 15,2% - тренеры, 8,6% - руководители в сфере физической культуры и спорта, 3,5 % - руководители в сфере образования </w:t>
      </w:r>
    </w:p>
    <w:p w:rsidR="00287382" w:rsidRDefault="00287382">
      <w:pPr>
        <w:widowControl w:val="0"/>
        <w:spacing w:before="120"/>
        <w:ind w:firstLine="567"/>
        <w:jc w:val="both"/>
        <w:rPr>
          <w:color w:val="000000"/>
          <w:sz w:val="24"/>
          <w:szCs w:val="24"/>
        </w:rPr>
      </w:pPr>
      <w:r>
        <w:rPr>
          <w:color w:val="000000"/>
          <w:sz w:val="24"/>
          <w:szCs w:val="24"/>
        </w:rPr>
        <w:t xml:space="preserve">В 1999/2000 учебном году 54,4% составляли учителя и преподаватели физической культуры, 25,9% - прочие специалисты, 11,7% - тренеры, 3,2% - руководители в сфере физической культуры и спорта и столько же - педагоги дополнительного образования, 1,5% - руководители в сфере образования. Как следует из приведенных данных, руководители в сфере образования недооценивают значение знаний по физическому воспитанию учащихся, что затем отрицательно сказывается на оценке роли учителей физической культуры в школе. </w:t>
      </w:r>
    </w:p>
    <w:p w:rsidR="00287382" w:rsidRDefault="00287382">
      <w:pPr>
        <w:widowControl w:val="0"/>
        <w:spacing w:before="120"/>
        <w:ind w:firstLine="567"/>
        <w:jc w:val="both"/>
        <w:rPr>
          <w:color w:val="000000"/>
          <w:sz w:val="24"/>
          <w:szCs w:val="24"/>
        </w:rPr>
      </w:pPr>
      <w:r>
        <w:rPr>
          <w:color w:val="000000"/>
          <w:sz w:val="24"/>
          <w:szCs w:val="24"/>
        </w:rPr>
        <w:t xml:space="preserve">Анализ категорий слушателей по уровню образования показал, что в большей степени стремление к повышению квалификации выражено у специалис тов с высшим образованием: 69,3% в 1998/99 и 72,5% - в 1999/2000 учебном году. </w:t>
      </w:r>
    </w:p>
    <w:p w:rsidR="00287382" w:rsidRDefault="00287382">
      <w:pPr>
        <w:widowControl w:val="0"/>
        <w:spacing w:before="120"/>
        <w:ind w:firstLine="567"/>
        <w:jc w:val="both"/>
        <w:rPr>
          <w:color w:val="000000"/>
          <w:sz w:val="24"/>
          <w:szCs w:val="24"/>
        </w:rPr>
      </w:pPr>
      <w:r>
        <w:rPr>
          <w:color w:val="000000"/>
          <w:sz w:val="24"/>
          <w:szCs w:val="24"/>
        </w:rPr>
        <w:t xml:space="preserve">Характеристика слушателей по стажу: в 1998/99 учебном году специалистов со стажем свыше 15 лет было 27% и от 6 до 10 лет - 23,6%. В 1999/2000 учебном году больше поступило специалистов со стажем от 11 до 15 лет (34,2%) и от 6 до 10 лет (24,1%). </w:t>
      </w:r>
    </w:p>
    <w:p w:rsidR="00287382" w:rsidRDefault="00287382">
      <w:pPr>
        <w:widowControl w:val="0"/>
        <w:spacing w:before="120"/>
        <w:ind w:firstLine="567"/>
        <w:jc w:val="both"/>
        <w:rPr>
          <w:color w:val="000000"/>
          <w:sz w:val="24"/>
          <w:szCs w:val="24"/>
        </w:rPr>
      </w:pPr>
      <w:r>
        <w:rPr>
          <w:color w:val="000000"/>
          <w:sz w:val="24"/>
          <w:szCs w:val="24"/>
        </w:rPr>
        <w:t xml:space="preserve">В ИППК КГАФК в основном направляются специалисты Краснодара (28,8 - 7,4%), городов (31,1 - 53,2%), поселков и станиц Краснодарского края (27 - 16,8%). Слушатели, живущие вне края, составляют 1,2 - 4/%. Это объясняется в первую очередь материальными трудностями специалистов. </w:t>
      </w:r>
    </w:p>
    <w:p w:rsidR="00287382" w:rsidRDefault="00287382">
      <w:pPr>
        <w:widowControl w:val="0"/>
        <w:spacing w:before="120"/>
        <w:ind w:firstLine="567"/>
        <w:jc w:val="both"/>
        <w:rPr>
          <w:color w:val="000000"/>
          <w:sz w:val="24"/>
          <w:szCs w:val="24"/>
        </w:rPr>
      </w:pPr>
      <w:r>
        <w:rPr>
          <w:color w:val="000000"/>
          <w:sz w:val="24"/>
          <w:szCs w:val="24"/>
        </w:rPr>
        <w:t xml:space="preserve">Возрастные категории обучающихся отражают нынешние условия профессиональной деятельности специалистов в сфере физической культуры и спорта. </w:t>
      </w:r>
    </w:p>
    <w:p w:rsidR="00287382" w:rsidRDefault="00287382">
      <w:pPr>
        <w:widowControl w:val="0"/>
        <w:spacing w:before="120"/>
        <w:ind w:firstLine="567"/>
        <w:jc w:val="both"/>
        <w:rPr>
          <w:color w:val="000000"/>
          <w:sz w:val="24"/>
          <w:szCs w:val="24"/>
        </w:rPr>
      </w:pPr>
      <w:r>
        <w:rPr>
          <w:color w:val="000000"/>
          <w:sz w:val="24"/>
          <w:szCs w:val="24"/>
        </w:rPr>
        <w:t xml:space="preserve">В 1998/99 учебном году наибольший процент (35,9%) - это люди в возрасте 30 - 45 лет, 24,2% - от 20 до 30 лет и 1,6% - свыше 55 лет. В 1999/2000 учебном году 47,8% - от 30 до 45 лет и 31,3% - от 20 до 35 лет. Стремление 30 - 45-летних специалистов пополнить свои знания отражает их потребность в более качественной работе, когда они уже имеют практический опыт, но у них еще достаточно сил, чтобы внедрять инновационные методики или осваивать новые сферы профессиональной деятельности. </w:t>
      </w:r>
    </w:p>
    <w:p w:rsidR="00287382" w:rsidRDefault="00287382">
      <w:pPr>
        <w:widowControl w:val="0"/>
        <w:spacing w:before="120"/>
        <w:ind w:firstLine="567"/>
        <w:jc w:val="both"/>
        <w:rPr>
          <w:color w:val="000000"/>
          <w:sz w:val="24"/>
          <w:szCs w:val="24"/>
        </w:rPr>
      </w:pPr>
      <w:r>
        <w:rPr>
          <w:color w:val="000000"/>
          <w:sz w:val="24"/>
          <w:szCs w:val="24"/>
        </w:rPr>
        <w:t xml:space="preserve">Особое внимание уделялось анализу выбора специализации. В 1998/99 учебном году 44,2% слушателей обучались по методике физического воспитания, в 1999/2000 учебном году - 27,8%. Если в 1998/99 учебном году направление по оздоровительным технологиям и валеологии привлекло 33,9% слушателей, то в 1999/2000 - только 11,4%. Это свидетельствует о том, что интерес к валеологии был вызван не только важностью оздоровительных технологий, но и "модностью" термина. Радует, что значительно увеличился (с 7,3 до 49,1%) выбор направления обучения по конкретным методикам, что иллюстрирует выбор образовательной программы в связи с производственной потребностью или личной заинтересованностью обучаемого. Тревожит недостаточная активность в стремлении повысить квалификацию тренеров по видам спорта: в 1998/99 учебном году 14,6%, в 1999/2000 учебном году - 11,7% слушателей. Это тем более тревожно, что тренеры являются важнейшей категорией специалистов в сфере физической культуры и спорта. Учитывая данные анализа, ИППК КГАФК совместно с Департаментом по физической культуре и спорту Краснодарского края приступили к разработке комплекта организационных и учебно-методических материалов, способствующих привлечению тренеров к повышению квалификации и учету его результатов при аттестации специалистов. </w:t>
      </w:r>
    </w:p>
    <w:p w:rsidR="00287382" w:rsidRDefault="00287382">
      <w:pPr>
        <w:widowControl w:val="0"/>
        <w:spacing w:before="120"/>
        <w:ind w:firstLine="567"/>
        <w:jc w:val="both"/>
        <w:rPr>
          <w:color w:val="000000"/>
          <w:sz w:val="24"/>
          <w:szCs w:val="24"/>
        </w:rPr>
      </w:pPr>
      <w:r>
        <w:rPr>
          <w:color w:val="000000"/>
          <w:sz w:val="24"/>
          <w:szCs w:val="24"/>
        </w:rPr>
        <w:t xml:space="preserve">Анализ контингента слушателей, повышающих квалификацию по видам спорта, показывает, что более активны тренеры по спортивным играм и борьбе, хотя значительную долю cреди тренеров-борцов составляют тренеры по восточным единоборствам, не желающие осваивать теоретические и практические основы традиционных видов борьбы. </w:t>
      </w:r>
    </w:p>
    <w:p w:rsidR="00287382" w:rsidRDefault="00287382">
      <w:pPr>
        <w:widowControl w:val="0"/>
        <w:spacing w:before="120"/>
        <w:ind w:firstLine="567"/>
        <w:jc w:val="both"/>
        <w:rPr>
          <w:color w:val="000000"/>
          <w:sz w:val="24"/>
          <w:szCs w:val="24"/>
        </w:rPr>
      </w:pPr>
      <w:r>
        <w:rPr>
          <w:color w:val="000000"/>
          <w:sz w:val="24"/>
          <w:szCs w:val="24"/>
        </w:rPr>
        <w:t xml:space="preserve">В течение 5 лет сотрудниками ИППК КГАФК проводятся исследования, направленные на повышение эффективности технологий дополнительного образования специалистов в сфере физической культуры и спорта. Установлен творческий контакт и организова на совместная деятельность с Департаментом по физической культуре и спорту Краснодарского края, направленные на оптимизацию процесса внедрения новейших достижений науки и методики в практику работы тренера и руководителя-организатора в сфере физической культуры и спорта. Совместная деятельность позволила создать учебно-методические центры в районах края и осуществлять внедрение инновационных методик непосредственно в практику. </w:t>
      </w:r>
    </w:p>
    <w:p w:rsidR="00287382" w:rsidRDefault="00287382">
      <w:pPr>
        <w:widowControl w:val="0"/>
        <w:spacing w:before="120"/>
        <w:ind w:firstLine="567"/>
        <w:jc w:val="both"/>
        <w:rPr>
          <w:color w:val="000000"/>
          <w:sz w:val="24"/>
          <w:szCs w:val="24"/>
        </w:rPr>
      </w:pPr>
      <w:r>
        <w:rPr>
          <w:color w:val="000000"/>
          <w:sz w:val="24"/>
          <w:szCs w:val="24"/>
        </w:rPr>
        <w:t xml:space="preserve">При организации дополнительного образования следует учитывать особенности профессиональной деятельности слушателей и их целевую установку на результаты обучения. </w:t>
      </w:r>
    </w:p>
    <w:p w:rsidR="00287382" w:rsidRDefault="00287382">
      <w:pPr>
        <w:widowControl w:val="0"/>
        <w:spacing w:before="120"/>
        <w:ind w:firstLine="567"/>
        <w:jc w:val="both"/>
        <w:rPr>
          <w:color w:val="000000"/>
          <w:sz w:val="24"/>
          <w:szCs w:val="24"/>
        </w:rPr>
      </w:pPr>
      <w:r>
        <w:rPr>
          <w:color w:val="000000"/>
          <w:sz w:val="24"/>
          <w:szCs w:val="24"/>
        </w:rPr>
        <w:t xml:space="preserve">Развитие системы дополнительного образования в нашей стране является отражением потребности в специалистах конкретного направления или уровня специализации, часто связанного с подготовкой на стыке нескольких традиционных специальностей. Целевая направленность дополнительного образования, таким образом, определяет многоуровневую организацию как по направлениям работы, так и по уровням профессионального мастерства специалистов. Следовательно, функционально необходимы различные образовательные программы и преподаватели, умеющие работать в зависимости от потребности и заказа на разных уровнях дидактических систем. Появление массы образовательных учреждении в системе дополнительного образования - явление неоднозначное. С одной стороны, социально активные люди, создающие возможность получить дополнительное образование быстро, по "модным" специальностям, организуя курсы-скороспелки, способствуют конкурентному началу, с другой, - выдавая "дипломы" и "сертификаты" и приглашая для работы случайных преподавателей, они подрывают основы настоящего дополнительного образования. В этой связи представляется насущно необходимым проведение следующих мероприятий: </w:t>
      </w:r>
    </w:p>
    <w:p w:rsidR="00287382" w:rsidRDefault="00287382">
      <w:pPr>
        <w:widowControl w:val="0"/>
        <w:spacing w:before="120"/>
        <w:ind w:firstLine="567"/>
        <w:jc w:val="both"/>
        <w:rPr>
          <w:color w:val="000000"/>
          <w:sz w:val="24"/>
          <w:szCs w:val="24"/>
        </w:rPr>
      </w:pPr>
      <w:r>
        <w:rPr>
          <w:color w:val="000000"/>
          <w:sz w:val="24"/>
          <w:szCs w:val="24"/>
        </w:rPr>
        <w:t xml:space="preserve">1. Строжайшее лицензирование образовательных учреждений дополнительного образования. </w:t>
      </w:r>
    </w:p>
    <w:p w:rsidR="00287382" w:rsidRDefault="00287382">
      <w:pPr>
        <w:widowControl w:val="0"/>
        <w:spacing w:before="120"/>
        <w:ind w:firstLine="567"/>
        <w:jc w:val="both"/>
        <w:rPr>
          <w:color w:val="000000"/>
          <w:sz w:val="24"/>
          <w:szCs w:val="24"/>
        </w:rPr>
      </w:pPr>
      <w:r>
        <w:rPr>
          <w:color w:val="000000"/>
          <w:sz w:val="24"/>
          <w:szCs w:val="24"/>
        </w:rPr>
        <w:t xml:space="preserve">2. Четкое определение их целевой и функциональной роли. </w:t>
      </w:r>
    </w:p>
    <w:p w:rsidR="00287382" w:rsidRDefault="00287382">
      <w:pPr>
        <w:widowControl w:val="0"/>
        <w:spacing w:before="120"/>
        <w:ind w:firstLine="567"/>
        <w:jc w:val="both"/>
        <w:rPr>
          <w:color w:val="000000"/>
          <w:sz w:val="24"/>
          <w:szCs w:val="24"/>
        </w:rPr>
      </w:pPr>
      <w:r>
        <w:rPr>
          <w:color w:val="000000"/>
          <w:sz w:val="24"/>
          <w:szCs w:val="24"/>
        </w:rPr>
        <w:t xml:space="preserve">3. Определение в каждой отрасли и в регионах ведущего базового учреждения, что обеспечит необходимый научно-методический уровень и координацию работы. </w:t>
      </w:r>
    </w:p>
    <w:p w:rsidR="00287382" w:rsidRDefault="00287382">
      <w:pPr>
        <w:widowControl w:val="0"/>
        <w:spacing w:before="120"/>
        <w:ind w:firstLine="567"/>
        <w:jc w:val="both"/>
        <w:rPr>
          <w:color w:val="000000"/>
          <w:sz w:val="24"/>
          <w:szCs w:val="24"/>
        </w:rPr>
      </w:pPr>
      <w:r>
        <w:rPr>
          <w:color w:val="000000"/>
          <w:sz w:val="24"/>
          <w:szCs w:val="24"/>
        </w:rPr>
        <w:t xml:space="preserve">4. Система финансирования в зависимости от качества работы, наличия необходимой научно-мето дической базы и соответствующего уровня квалификации преподавателей. </w:t>
      </w:r>
    </w:p>
    <w:p w:rsidR="00287382" w:rsidRDefault="00287382">
      <w:pPr>
        <w:widowControl w:val="0"/>
        <w:spacing w:before="120"/>
        <w:ind w:firstLine="567"/>
        <w:jc w:val="both"/>
        <w:rPr>
          <w:color w:val="000000"/>
          <w:sz w:val="24"/>
          <w:szCs w:val="24"/>
        </w:rPr>
      </w:pPr>
      <w:r>
        <w:rPr>
          <w:color w:val="000000"/>
          <w:sz w:val="24"/>
          <w:szCs w:val="24"/>
        </w:rPr>
        <w:t xml:space="preserve">5. Направление специалистов на повышение квалификации и профессиональную переподготовку в те образовательные учреждения, которые являются научно-методическими центрами в отрасли. </w:t>
      </w:r>
    </w:p>
    <w:p w:rsidR="00287382" w:rsidRDefault="00287382">
      <w:pPr>
        <w:widowControl w:val="0"/>
        <w:spacing w:before="120"/>
        <w:ind w:firstLine="567"/>
        <w:jc w:val="both"/>
        <w:rPr>
          <w:color w:val="000000"/>
          <w:sz w:val="24"/>
          <w:szCs w:val="24"/>
        </w:rPr>
      </w:pPr>
      <w:r>
        <w:rPr>
          <w:color w:val="000000"/>
          <w:sz w:val="24"/>
          <w:szCs w:val="24"/>
        </w:rPr>
        <w:t xml:space="preserve">6. Организация педагогической подготовки преподавателей дополнительного образования, особенно не имеющих педагогического образования. </w:t>
      </w:r>
    </w:p>
    <w:p w:rsidR="00287382" w:rsidRDefault="00287382">
      <w:pPr>
        <w:widowControl w:val="0"/>
        <w:spacing w:before="120"/>
        <w:ind w:firstLine="567"/>
        <w:jc w:val="both"/>
        <w:rPr>
          <w:color w:val="000000"/>
          <w:sz w:val="24"/>
          <w:szCs w:val="24"/>
        </w:rPr>
      </w:pPr>
      <w:r>
        <w:rPr>
          <w:color w:val="000000"/>
          <w:sz w:val="24"/>
          <w:szCs w:val="24"/>
        </w:rPr>
        <w:t xml:space="preserve">7. Создание систем комплексного использования учебного оборудования и проблемных курсов, проводимых высококвалифицированными преподава телями, учреждениями дополнительного образования на взаимовыгодных условиях. </w:t>
      </w:r>
    </w:p>
    <w:p w:rsidR="00287382" w:rsidRDefault="00287382">
      <w:pPr>
        <w:widowControl w:val="0"/>
        <w:spacing w:before="120"/>
        <w:ind w:firstLine="567"/>
        <w:jc w:val="both"/>
        <w:rPr>
          <w:color w:val="000000"/>
          <w:sz w:val="24"/>
          <w:szCs w:val="24"/>
        </w:rPr>
      </w:pPr>
      <w:r>
        <w:rPr>
          <w:color w:val="000000"/>
          <w:sz w:val="24"/>
          <w:szCs w:val="24"/>
        </w:rPr>
        <w:t xml:space="preserve">Рассматривая указанные вопросы через призму дополнительного образования в сфере физической культуры, спорта, ОБЖ и туризма, в первую очередь следует подчеркнуть, что результатом работы в этой области деятельности станет улучшение здоровья людей. </w:t>
      </w:r>
    </w:p>
    <w:p w:rsidR="00287382" w:rsidRDefault="00287382">
      <w:pPr>
        <w:widowControl w:val="0"/>
        <w:spacing w:before="120"/>
        <w:jc w:val="center"/>
        <w:rPr>
          <w:b/>
          <w:bCs/>
          <w:color w:val="000000"/>
          <w:sz w:val="28"/>
          <w:szCs w:val="28"/>
        </w:rPr>
      </w:pPr>
      <w:r>
        <w:rPr>
          <w:b/>
          <w:bCs/>
          <w:color w:val="000000"/>
          <w:sz w:val="28"/>
          <w:szCs w:val="28"/>
        </w:rPr>
        <w:t>Список литературы</w:t>
      </w:r>
    </w:p>
    <w:p w:rsidR="00287382" w:rsidRDefault="00287382">
      <w:pPr>
        <w:widowControl w:val="0"/>
        <w:spacing w:before="120"/>
        <w:ind w:firstLine="567"/>
        <w:jc w:val="both"/>
        <w:rPr>
          <w:color w:val="000000"/>
          <w:sz w:val="24"/>
          <w:szCs w:val="24"/>
        </w:rPr>
      </w:pPr>
      <w:r>
        <w:rPr>
          <w:color w:val="000000"/>
          <w:sz w:val="24"/>
          <w:szCs w:val="24"/>
        </w:rPr>
        <w:t>С.А. Локтев, ректор, профессор.Ю.К .Чернышенко, проректор по учебной работе, профессор. Л.В. Ярошенко, директор Института повышения квалификации и переподготовки кадров профессор. Кубанская государственная академия физической культуры, Краснодар. Проблемы и перспективы развития дополнительного образования в сфере физической культуры и спорта.</w:t>
      </w:r>
    </w:p>
    <w:p w:rsidR="00287382" w:rsidRDefault="00287382">
      <w:pPr>
        <w:widowControl w:val="0"/>
        <w:spacing w:before="120"/>
        <w:ind w:firstLine="567"/>
        <w:jc w:val="both"/>
        <w:rPr>
          <w:color w:val="000000"/>
          <w:sz w:val="24"/>
          <w:szCs w:val="24"/>
        </w:rPr>
      </w:pPr>
      <w:bookmarkStart w:id="0" w:name="_GoBack"/>
      <w:bookmarkEnd w:id="0"/>
    </w:p>
    <w:sectPr w:rsidR="0028738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D6B"/>
    <w:rsid w:val="00287382"/>
    <w:rsid w:val="005309C4"/>
    <w:rsid w:val="005E0FBB"/>
    <w:rsid w:val="00CE4D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5151AC-86DB-4A13-8F00-97B66442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13912</Words>
  <Characters>7930</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Проблемы и перспективы развития дополнительного образования в сфере физической культуры и спорта</vt:lpstr>
    </vt:vector>
  </TitlesOfParts>
  <Company>PERSONAL COMPUTERS</Company>
  <LinksUpToDate>false</LinksUpToDate>
  <CharactersWithSpaces>21799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и перспективы развития дополнительного образования в сфере физической культуры и спорта</dc:title>
  <dc:subject/>
  <dc:creator>USER</dc:creator>
  <cp:keywords/>
  <dc:description/>
  <cp:lastModifiedBy>admin</cp:lastModifiedBy>
  <cp:revision>2</cp:revision>
  <dcterms:created xsi:type="dcterms:W3CDTF">2014-01-27T02:23:00Z</dcterms:created>
  <dcterms:modified xsi:type="dcterms:W3CDTF">2014-01-27T02:23:00Z</dcterms:modified>
</cp:coreProperties>
</file>