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D34" w:rsidRPr="008D04B4" w:rsidRDefault="00AC3D34" w:rsidP="00AC3D34">
      <w:pPr>
        <w:spacing w:before="120"/>
        <w:rPr>
          <w:sz w:val="32"/>
          <w:szCs w:val="32"/>
        </w:rPr>
      </w:pPr>
      <w:r w:rsidRPr="008D04B4">
        <w:rPr>
          <w:sz w:val="32"/>
          <w:szCs w:val="32"/>
        </w:rPr>
        <w:t>Процессуальное правопреемство в арбитражном процессе</w:t>
      </w:r>
    </w:p>
    <w:p w:rsidR="00AC3D34" w:rsidRPr="008D04B4" w:rsidRDefault="00AC3D34" w:rsidP="00AC3D34">
      <w:pPr>
        <w:spacing w:before="120"/>
        <w:ind w:firstLine="567"/>
        <w:jc w:val="both"/>
        <w:rPr>
          <w:b w:val="0"/>
          <w:bCs w:val="0"/>
          <w:sz w:val="28"/>
          <w:szCs w:val="28"/>
        </w:rPr>
      </w:pPr>
      <w:r w:rsidRPr="008D04B4">
        <w:rPr>
          <w:b w:val="0"/>
          <w:bCs w:val="0"/>
          <w:sz w:val="28"/>
          <w:szCs w:val="28"/>
        </w:rPr>
        <w:t>А.В. Мисаров, адвокат</w:t>
      </w:r>
    </w:p>
    <w:p w:rsidR="00AC3D34" w:rsidRPr="00A2252F" w:rsidRDefault="00AC3D34" w:rsidP="00AC3D34">
      <w:pPr>
        <w:spacing w:before="120"/>
        <w:ind w:firstLine="567"/>
        <w:jc w:val="both"/>
        <w:rPr>
          <w:b w:val="0"/>
          <w:bCs w:val="0"/>
          <w:sz w:val="24"/>
          <w:szCs w:val="24"/>
        </w:rPr>
      </w:pPr>
      <w:r>
        <w:rPr>
          <w:b w:val="0"/>
          <w:bCs w:val="0"/>
          <w:sz w:val="24"/>
          <w:szCs w:val="24"/>
        </w:rPr>
        <w:t>К</w:t>
      </w:r>
      <w:r w:rsidRPr="00A2252F">
        <w:rPr>
          <w:b w:val="0"/>
          <w:bCs w:val="0"/>
          <w:sz w:val="24"/>
          <w:szCs w:val="24"/>
        </w:rPr>
        <w:t>оротко о статье 48 Арбитражного процессуального кодекса Российской Федерации</w:t>
      </w:r>
      <w:r>
        <w:rPr>
          <w:b w:val="0"/>
          <w:bCs w:val="0"/>
          <w:sz w:val="24"/>
          <w:szCs w:val="24"/>
        </w:rPr>
        <w:t>.</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Тот короткий интервал времени, который отведен арбитражному управляющему для раскрутки запутанного клубка сделок должника в рамках процедур несостоятельности (банкротства), требует от арбитражного управляющего грамотных действий по взысканию имущества, а в конкурсном управлении, как правило, - оперативной реализации активов несостоятельного предприятия. Тщательно проведенная процедура банкротства, практически не обходится без урегулирования отношений между кредиторами и должниками предприятия посредством обращения в арбитражный суд.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Норма статьи 48 Арбитражного процессуального кодекса Российской Федерации (АПК РФ) в последнее время все чаще и чаще встречается в отзывах и исковых заявлениях спорящих сторон, в том числе, когда одной из сторон выступает арбитражный управляющий или его представитель в арбитражном процессе.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Именно об одной статье АПК РФ и наиболее важных моментах ее применения в арбитражной практике автору и хотелось посвятить данную статью. </w:t>
      </w:r>
    </w:p>
    <w:p w:rsidR="00AC3D34" w:rsidRPr="008D04B4" w:rsidRDefault="00AC3D34" w:rsidP="00AC3D34">
      <w:pPr>
        <w:spacing w:before="120"/>
        <w:rPr>
          <w:sz w:val="28"/>
          <w:szCs w:val="28"/>
        </w:rPr>
      </w:pPr>
      <w:r w:rsidRPr="008D04B4">
        <w:rPr>
          <w:sz w:val="28"/>
          <w:szCs w:val="28"/>
        </w:rPr>
        <w:t xml:space="preserve">О лицах, в отношении которых допускается процессуальное правопреемство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Статья 48 АПК РФ допускает процессуальное правопреемство в отношении определенного круга лиц. Данными лицами являются стороны в спорном или установленном судебным актом арбитражного суда правоотношении. Как следует из главы 5 АПК РФ, сторонами в арбитражном процессе являются истец, ответчик (ст. 44 АПК РФ), а также третьи лица, заявляющие самостоятельные требования относительно предмета спора, которые пользуются правами и несут обязанности истца, за исключением обязанности соблюдения претензионного или иного порядка досудебного порядка урегулирования спора (ст. 50 АПК РФ).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Следует отметить, что часть 2 статьи 51 АПК РФ устанавливает исключения из прав сторон, принадлежащих третьим лицам без самостоятельных требований относительно предмета спора. Эти исключения касаются распорядительных прав сторон и связаны с тем, что, как предполагается, третье лицо без самостоятельных требований относительно предмета спора не является субъектом спорного материального правоотношения, рассматриваемого в арбитражном суде и, следовательно, на объект спора претендовать не может.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Таким образом, совместное рассмотрение статей 48 и 51 АПК РФ приводит к выводу об отсутствии у третьего лица без самостоятельных требований относительно предмета спора, которое не является стороной спорного или установленного судом правоотношения, возможности возникновения процессуального правопреемства. В случае осуществления правопреемства в материальном правоотношении, правопреемники таких лиц будут вынуждены со стороны наблюдать за стадиями арбитражного процесса, не смотря на то, что результирующий судебный акт может повлиять на их права или обязанности по отношении к одной из сторон спорного правоотношения. Невозможность возникновения процессуального правопреемства в отношении третьего лица без самостоятельных требований относительно предмета спора одновременно лишает такое лицо и прав на обжалование судебного акта как вступившего, так и не вступившего в законную силу. </w:t>
      </w:r>
    </w:p>
    <w:p w:rsidR="00AC3D34" w:rsidRPr="008D04B4" w:rsidRDefault="00AC3D34" w:rsidP="00AC3D34">
      <w:pPr>
        <w:spacing w:before="120"/>
        <w:rPr>
          <w:sz w:val="28"/>
          <w:szCs w:val="28"/>
        </w:rPr>
      </w:pPr>
      <w:r w:rsidRPr="008D04B4">
        <w:rPr>
          <w:sz w:val="28"/>
          <w:szCs w:val="28"/>
        </w:rPr>
        <w:t xml:space="preserve">О процессуальном правопреемстве на различных стадиях арбитражного процесса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Несмотря на то, что процессуальное правопреемство возможно на любой стадии процесса, объем прав сторон спора в материальном правоотношении на разных стадиях процесса различен, что существенно затрагивает и различия в возможности возникновения у сторон на разных стадиях арбитражного процесса процессуального правопреемства. Как известно, замена выбывшей стороны ее правопреемником в арбитражном судебном процессе имеет место лишь тогда, когда правопреемство произошло в материальном гражданском правоотношении. Как справедливо отмечает А. Кожемяко ("Субъекты кассационного обжалования в арбитражном процессе", "Российская юстиция" №2'2000), до вступления судебного решения в законную силу участвующие в деле лица находятся в состоянии правовой неопределенности относительно спорного предмета. На данном этапе правопреемство в спорных правоотношениях может возникнуть у любой из сторон и любым допустимым законом образом. Между тем после вступления в законную силу судебного акта ситуация существенно меняется. Здесь уже ранее спорное правоотношение конкретно определено, а стороны могут располагать только теми правами, которые признаны за ними судом.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Весьма показателен пример, приводимый автором. При рассмотрении виндикационного иска арбитражным судом было отказано в его удовлетворении, и решение вступило в законную силу. Затем истец уступил свое требование на предмет спора другому лицу по договору цессии, а последнее, считая решение незаконным, обратилось с кассационной жалобой, ссылаясь на процессуальное правопреемство в порядке статьи 40 АПК РФ (старая редакция, ныне ст. 48 АПК РФ, прим.). Кассационная инстанция, как видится, правомерно отказала в приеме жалобы, не признав права на ее подачу. Мотивы были таковы. Вступившим в законную силу судебным решением истцу отказано в предмете виндикации. В результате он не мог распоряжаться правом на него и передавать требование по договору цессии. До вступления решения в силу принадлежность имущества была спорной, и у сторон имелись одинаковые встречные правовые возможности. Но они существовали лишь до устранения правовой неопределенности. Следовательно, передать правопреемнику свои процессуальные полномочия относительно такого права истец и ответчик могут только в первой и апелляционной инстанциях (до вступления судебного акта в законную силу). В дальнейшем эта возможность будет зависеть от содержания судебного решения, закрепляющего спорное право за одной из сторон.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Аналогичная ситуация может быть рассмотрена и в отношении заявлений о пересмотре судебного акта по вновь открывшимся обстоятельствам (часть 1 статьи 312 АПК РФ), которое может быть подано только лицами, участвующими в деле или правопреемниками данных лиц (п. 9 Постановления Пленума ВАС РФ от 15 октября 1998 г. № 17 "О применении АПК РФ при пересмотре по вновь открывшимся обстоятельствам вступивших в законную силу судебных актов арбитражных судов").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Очевидно, что рассмотренные ситуации не затрагивают правопреемство универсальное, на которое, как видится, характер судебного решения не влияет.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Приведенные примеры наглядно показывают взаимосвязь возможности возникновения процессуального правопреемства у правопреемника выбывшей стороны в арбитражном судебном процессе с наличием материального права и реальности правопреемства, произошедшего в материальном гражданском правоотношении. </w:t>
      </w:r>
    </w:p>
    <w:p w:rsidR="00AC3D34" w:rsidRPr="008D04B4" w:rsidRDefault="00AC3D34" w:rsidP="00AC3D34">
      <w:pPr>
        <w:spacing w:before="120"/>
        <w:rPr>
          <w:sz w:val="28"/>
          <w:szCs w:val="28"/>
        </w:rPr>
      </w:pPr>
      <w:r w:rsidRPr="008D04B4">
        <w:rPr>
          <w:sz w:val="28"/>
          <w:szCs w:val="28"/>
        </w:rPr>
        <w:t xml:space="preserve">О процессуальном правопреемстве в исполнительном производстве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Поскольку в данной статье были затронуты стадии процесса, нельзя не заметить неоднозначность мнений относительно возможности отнесения производства по делам, связанным с исполнением судебных актов арбитражных судов к стадиям арбитражного процесса. До настоящего момента арбитражная практика практически однозначно определяла данное производство как стадию арбитражного процесса. Так позиция Высшего Арбитражного Суда Российской Федерации (ВАС РФ) наиболее полно была выражена в Постановлении Президиума ВАС РФ от 7 апреля 1998 года № 4095/97. Так, в соответствии с выводами, изложенными в указанном Постановлении, Президиум указал, что исполнение судебных актов представляет собою стадию процесса, и на нее распространяются общие положения АПК РФ, в том числе и норма статьи 40 (старая редакция, ныне ст. 48 АПК РФ, прим.) кодекса о процессуальном правопреемстве. В соответствии с указанной статьей, в случаях выбытия одной из сторон в спорном правоотношении (в данном случае уступка требования) арбитражный суд производит замену этой стороны ее правопреемником, указывая об этом в определении. Правопреемство возможно на любой стадии арбитражного процесса. Вывод кассационной инстанции Федерального арбитражного суда Поволжского округа о том, что арбитражный процесс считается завершенным после принятия решения и выдачи исполнительного листа, признан Президиумом ВАС РФ ошибочным, а определение суда первой инстанции о процессуальном правопреемстве взыскателя на стадии исполнения судебных актов обоснованным и правомерным.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Следует иметь в виду, что после принятия Федерального закона "Об исполнительном производстве" и по проекту нового ГПК РФ сфера принудительного исполнения выделена из судебной и организационно отнесена к исполнительной власти. Поэтому данный вопрос нуждается в новом осмыслении и дополнительном исследовании.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Сложившаяся арбитражная практика, в том числе федеральных арбитражных окружных судов, по отнесению исполнения судебных актов к стадиям арбитражного процесса, а также нормы Федерального закона "Об исполнительном производстве" определяют обязательное соблюдение сторонами исполнительного производства порядка процессуального правопреемства, определенного статьей 48 АПК РФ, в случае желания правопреемника по установленному решением суда правоотношению воспользоваться своими процессуальными правами в рамках уже совершаемых исполнительных действий. С учетом изложенного, весьма распространенной является ошибка, допускаемая судебными приставами-исполнителями при определении своих полномочий в рамках статьи 32 ФЗ "Об исполнительном производстве", которая обязывает судебного пристава-исполнителя в случае выбытия одной из сторон своим постановлением произвести замену этой стороны ее правопреемником, определенным в порядке, установленном федеральным законом. Довольно часто, не утруждая себя сложностями порядка, к которому отсылает законодатель, судебный пристав-исполнитель самостоятельно по представленным доказательствам оценивает возможность осуществить замену стороны исполнительного производства, результатом чего становится его постановление о процессуальном правопреемстве в исполнительном производстве без учета требований статьи 48 АПК РФ. Как показывает арбитражная практика, постановление судебного пристава-исполнителя, вынесенное в таком порядке, нарушает нормы процессуального права, что является основанием для его отмены. Так, Постановлением от 29 марта 2002 года № 4439/01 Президиум ВАС РФ четко сформулировал свою позицию, что в соответствии со статьей 32 ФЗ "Об исполнительном производстве" в случае выбытия одной из сторон исполнительного производства (смерть гражданина, реорганизация юридического лица, уступка требования, перевод долга) судебный пристав-исполнитель обязан своим постановлением произвести замену стороны ее правопреемником в порядке, установленном федеральным законом. Такой порядок определен статьей 40 АПК РФ (старая редакция, ныне ст. 48 АПК РФ, прим.). Вопрос о замене стороны ее правопреемником рассматривается арбитражным судом по заявлению заинтересованного лица в судебном заседании, о времени и месте которого извещаются стороны, а также судебный пристав-исполнитель. В случае признания арбитражным судом правопреемства судебный пристав-исполнитель обязан своим постановлением произвести замену соответствующей стороны в исполнительном производстве правопреемником.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На это также указывает и И.Б. Морозова (Научно-практический комментарий к Федеральному закону РФ "Об исполнительном производстве" под ред. Первого заместителя Председателя ВАС РФ, д.ю.н., профессора М.К. Юкова и д.ю.н., профессора МГУ им. М.В. Ломоносова В.М. Шерстюка. "Городец", 2000. Комментарий к ст. 32), отмечая, что судебный пристав-исполнитель самостоятельно не может определить правопреемника стороны в исполнительном производстве. </w:t>
      </w:r>
    </w:p>
    <w:p w:rsidR="00AC3D34" w:rsidRPr="008D04B4" w:rsidRDefault="00AC3D34" w:rsidP="00AC3D34">
      <w:pPr>
        <w:spacing w:before="120"/>
        <w:rPr>
          <w:sz w:val="28"/>
          <w:szCs w:val="28"/>
        </w:rPr>
      </w:pPr>
      <w:r w:rsidRPr="008D04B4">
        <w:rPr>
          <w:sz w:val="28"/>
          <w:szCs w:val="28"/>
        </w:rPr>
        <w:t xml:space="preserve">Процессуальное правопреемство при наличии спора о праве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Следует отметить, что арбитражным судом не может быть рассмотрен вопрос о процессуальном правопреемстве в случае отсутствия у него информации о правопреемстве в материальном правоотношении, поскольку именно исследование арбитражным судом произошедшего правопреемства в материальном гражданском правоотношении повлечет дальнейшее наделение правопреемника и процессуальными правами в виде процессуального правопреемства.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Весьма справедливо и замечание И.А. Приходько ("Доступность правосудия в гражданском и арбитражном процессе. Основные проблемы". Юридическая фирма "Лиджист") о том, что, как представляется, определение о процессуальном правопреемстве истца может быть вынесено арбитражным судом лишь при отсутствии спора о праве на предмет иска между истцом и его предполагаемым правопреемником (или лицом, позиционирующим себя в этом качестве) в спорном правоотношении; в ином случае замена истца в порядке процессуального правопреемства не должна была бы допускаться, а доступность правосудия для правопреемника может быть реализована через механизм вступления в дело в качестве третьего лица с самостоятельными требованиями или путем предъявления самостоятельного иска. </w:t>
      </w:r>
    </w:p>
    <w:p w:rsidR="00AC3D34" w:rsidRPr="008D04B4" w:rsidRDefault="00AC3D34" w:rsidP="00AC3D34">
      <w:pPr>
        <w:spacing w:before="120"/>
        <w:rPr>
          <w:sz w:val="28"/>
          <w:szCs w:val="28"/>
        </w:rPr>
      </w:pPr>
      <w:r w:rsidRPr="008D04B4">
        <w:rPr>
          <w:sz w:val="28"/>
          <w:szCs w:val="28"/>
        </w:rPr>
        <w:t xml:space="preserve">О процессуальных правах правопреемника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В соответствии с частью 3 статьи 48 АПК РФ для правопреемника все действия, совершенные в арбитражном процессе до вступления правопреемника в дело, обязательны в той мере, в какой они были обязательны для лица, которое правопреемник заменил. В ответ на возникающий вопрос относительно применения срока исковой давности в случае замены ответчика совместным Постановлением Пленума Верховного Суда РФ и Пленума Высшего Арбитражного Суда РФ (от 12, 15 ноября 2001 г. № 15/18 ""О некоторых вопросах, связанных с применением норм ГК РФ об исковой давности"") указано, что суд применяет исковую давность, если ответчик, которого заменил правопреемник, сделал такое заявление до вынесения решения суда. Повторного заявления правопреемника в данном случае не требуется.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Часто задают вопрос о том, насколько обязательно правопреемнику по правоотношениям, установленным судебным решением, осуществлять процессуальное правопреемство для дальнейшего распоряжения приобретенными материальными правами? Можно ответить, что в целях избежания конфликтных ситуаций при последующем распоряжении приобретенными правами, это сделать всегда желательно, не смотря на то, что прямой обязанности законодатель не устанавливает, что и подтверждается арбитражной практикой. Так, Федеральный арбитражный суд Московского округа в Постановлении от 21 марта 2002 года № КГ-А40/1484-02 делает вывод, что довод истца о том, что передача прав по требованиям, основанным на решении суда, возможна только в порядке ст. 40 АПК РФ (старая редакция, ныне ст. 48 АПК РФ, прим.) не основан на законе. Кроме того, и процессуальное правопреемство возможно лишь при наличии правопреемства в материальном правоотношении. Не противоречит нормам права об уступке требования формулировка условия договора об уступаемом праве. Ссылка в договоре цессии на решение суда, принятое в связи с неисполнением ответчиком конкретных обязательств, не влечет недействительности цессии.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Раскрывая содержание статьи 48 АПК РФ, необходимо обратить внимание на возможность рассмотрения арбитражным судом вопроса о процессуальном правопреемстве в отсутствии выбывшей стороны из правоотношения. Действующее законодательство не предусматривает обязательного присутствия при рассмотрении вопроса о процессуальном правопреемстве в судебном заседании выбывшей стороны, и это легко объяснимо, поскольку выбывающая сторона, передавая свои права в спорном материальном правоотношении, теряет какой-либо интерес к дальнейшему участию в процессе, обязательность присутствия в котором, лишь способствовала бы неоправданному затягиванию процесса. В этом плане весьма интересно Постановление Президиума ВАС РФ от 5 июня 2001 года № 7958/00. В Постановлении речь идет о неправомерности отказа арбитражным судом в процессуальном правопреемстве по причине ликвидации коммерческого банка - выбывшей стороны. Как указывает Президиум ВАС РФ, договор уступки требования был заключен конкурсным управляющим банка (цедент) с иным банком (цессионарий) до аннулирования записи в Книге государственной регистрации кредитных организаций, следовательно, арбитражному суду необходимо решить вопрос о замене стороны в процессе в порядке, предусмотренном статьей 40 АПК РФ (старая редакция, ныне ст. 48 АПК РФ, прим.) и привлечь в качестве истца цессионария для рассмотрения дела по существу заявленных требований. </w:t>
      </w:r>
    </w:p>
    <w:p w:rsidR="00AC3D34" w:rsidRPr="008D04B4" w:rsidRDefault="00AC3D34" w:rsidP="00AC3D34">
      <w:pPr>
        <w:spacing w:before="120"/>
        <w:rPr>
          <w:sz w:val="28"/>
          <w:szCs w:val="28"/>
        </w:rPr>
      </w:pPr>
      <w:r w:rsidRPr="008D04B4">
        <w:rPr>
          <w:sz w:val="28"/>
          <w:szCs w:val="28"/>
        </w:rPr>
        <w:t xml:space="preserve">О неразрешенных проблемах в новом АПК РФ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С 1 сентября 2002 года введен в действие новый Арбитражный процессуальный кодекс Российской Федерации от 24 июля 2002 года № 95-ФЗ. Частью 2 статьи 48 кодекса теперь закреплено право на обжалование судебного акта, которым произведена замена стороны ее правопреемником. Необходимо отметить, что данное нововведение имеет большое значение для вынесения арбитражными судами обоснованных и законных решений, обеспечения доступности и эффективности арбитражного судопроизводства. Фактически устранена ранее допущенная ошибка в предыдущей редакции АПК, которая не предусматривала такой возможности, несмотря на то, что определение о процессуальном правопреемстве со значительной долей уверенности возможно отнести к категории "препятствующих" ("преграждающих") движению дела определений.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Одновременно остается сожалеть, что в новой редакции АПК РФ так и остался неразрешенным ряд вопросов. Думается, к ним нужно отнести следующие: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Правом или обязанностью арбитражного суда является осуществление процессуального правопреемства?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Как осуществить вступление в уже начатый процесс посредством процессуального правопреемства таким участникам процесса как государственные органы, органы местного самоуправления и иные органы, обратившиеся в арбитражный суд с иском в защиту государственных и общественных интересов? Ведь под указанную в статье 48 АПК РФ категорию сторон в спорном правоотношении они не подходят, т. к., согласно статьями 40, 42 АПК РФ, названные органы в случае необходимости защиты государственных или общественных интересов вступают в процесс только в его начальной стадии путем предъявления иска или заявления и не являются сторонами в спорных правоотношениях, действуют наряду с ними в качестве "процессуальных истцов", не будучи связанными со спорным правоотношением. </w:t>
      </w:r>
    </w:p>
    <w:p w:rsidR="00AC3D34" w:rsidRPr="00A2252F" w:rsidRDefault="00AC3D34" w:rsidP="00AC3D34">
      <w:pPr>
        <w:spacing w:before="120"/>
        <w:ind w:firstLine="567"/>
        <w:jc w:val="both"/>
        <w:rPr>
          <w:b w:val="0"/>
          <w:bCs w:val="0"/>
          <w:sz w:val="24"/>
          <w:szCs w:val="24"/>
        </w:rPr>
      </w:pPr>
      <w:r w:rsidRPr="00A2252F">
        <w:rPr>
          <w:b w:val="0"/>
          <w:bCs w:val="0"/>
          <w:sz w:val="24"/>
          <w:szCs w:val="24"/>
        </w:rPr>
        <w:t xml:space="preserve">Каков процессуальный механизм инициирования рассмотрения судом вопроса о процессуальном правопреемстве (по ходатайству стороны, выбывшей из спорного материального правоотношения; по заявлению ее правопреемника, не участвующего в деле; по инициативе самого суда)?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D34"/>
    <w:rsid w:val="000E358D"/>
    <w:rsid w:val="00616072"/>
    <w:rsid w:val="008B35EE"/>
    <w:rsid w:val="008D04B4"/>
    <w:rsid w:val="008E1541"/>
    <w:rsid w:val="00A2252F"/>
    <w:rsid w:val="00AC3D34"/>
    <w:rsid w:val="00B42C45"/>
    <w:rsid w:val="00B47B6A"/>
    <w:rsid w:val="00D63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177869-5339-4336-9CF4-C7C3F3D6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D34"/>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 w:type="character" w:styleId="a3">
    <w:name w:val="Hyperlink"/>
    <w:basedOn w:val="a0"/>
    <w:uiPriority w:val="99"/>
    <w:rsid w:val="00AC3D34"/>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11538</Words>
  <Characters>6578</Characters>
  <Application>Microsoft Office Word</Application>
  <DocSecurity>0</DocSecurity>
  <Lines>54</Lines>
  <Paragraphs>36</Paragraphs>
  <ScaleCrop>false</ScaleCrop>
  <Company>Home</Company>
  <LinksUpToDate>false</LinksUpToDate>
  <CharactersWithSpaces>18080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Процессуальное правопреемство в арбитражном процессе</dc:title>
  <dc:subject/>
  <dc:creator>User</dc:creator>
  <cp:keywords/>
  <dc:description/>
  <cp:lastModifiedBy>admin</cp:lastModifiedBy>
  <cp:revision>2</cp:revision>
  <dcterms:created xsi:type="dcterms:W3CDTF">2014-01-25T10:16:00Z</dcterms:created>
  <dcterms:modified xsi:type="dcterms:W3CDTF">2014-01-25T10:16:00Z</dcterms:modified>
</cp:coreProperties>
</file>