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58" w:rsidRPr="00B222BC" w:rsidRDefault="00BF0382" w:rsidP="00B222BC">
      <w:pPr>
        <w:pStyle w:val="a3"/>
        <w:numPr>
          <w:ilvl w:val="0"/>
          <w:numId w:val="37"/>
        </w:numPr>
        <w:spacing w:after="0" w:line="360" w:lineRule="auto"/>
        <w:ind w:left="0" w:firstLine="709"/>
        <w:jc w:val="both"/>
        <w:rPr>
          <w:rFonts w:ascii="Times New Roman" w:hAnsi="Times New Roman"/>
          <w:sz w:val="28"/>
          <w:szCs w:val="28"/>
        </w:rPr>
      </w:pPr>
      <w:r w:rsidRPr="00B222BC">
        <w:rPr>
          <w:rFonts w:ascii="Times New Roman" w:hAnsi="Times New Roman"/>
          <w:sz w:val="28"/>
          <w:szCs w:val="28"/>
        </w:rPr>
        <w:t>Сущность и задачи внешнеэкономической политики государства.</w:t>
      </w:r>
    </w:p>
    <w:p w:rsidR="005A2796" w:rsidRPr="00B222BC" w:rsidRDefault="005A2796" w:rsidP="00B222BC">
      <w:pPr>
        <w:spacing w:after="0" w:line="360" w:lineRule="auto"/>
        <w:ind w:firstLine="709"/>
        <w:jc w:val="both"/>
        <w:rPr>
          <w:rFonts w:ascii="Times New Roman" w:hAnsi="Times New Roman"/>
          <w:sz w:val="28"/>
          <w:szCs w:val="28"/>
        </w:rPr>
      </w:pPr>
    </w:p>
    <w:p w:rsidR="000765B7" w:rsidRPr="00B222BC" w:rsidRDefault="000765B7" w:rsidP="00B222BC">
      <w:pPr>
        <w:pStyle w:val="a3"/>
        <w:numPr>
          <w:ilvl w:val="0"/>
          <w:numId w:val="42"/>
        </w:numPr>
        <w:spacing w:after="0" w:line="360" w:lineRule="auto"/>
        <w:ind w:left="0" w:firstLine="709"/>
        <w:jc w:val="both"/>
        <w:rPr>
          <w:rFonts w:ascii="Times New Roman" w:hAnsi="Times New Roman"/>
          <w:sz w:val="28"/>
          <w:szCs w:val="28"/>
        </w:rPr>
      </w:pPr>
      <w:r w:rsidRPr="00B222BC">
        <w:rPr>
          <w:rFonts w:ascii="Times New Roman" w:hAnsi="Times New Roman"/>
          <w:sz w:val="28"/>
          <w:szCs w:val="28"/>
        </w:rPr>
        <w:t xml:space="preserve">  Внешнеэкономическая политика регулирует внешнеэкономическую деятельность,</w:t>
      </w:r>
      <w:r w:rsidR="00B222BC">
        <w:rPr>
          <w:rFonts w:ascii="Times New Roman" w:hAnsi="Times New Roman"/>
          <w:sz w:val="28"/>
          <w:szCs w:val="28"/>
        </w:rPr>
        <w:t xml:space="preserve"> </w:t>
      </w:r>
      <w:r w:rsidRPr="00B222BC">
        <w:rPr>
          <w:rFonts w:ascii="Times New Roman" w:hAnsi="Times New Roman"/>
          <w:sz w:val="28"/>
          <w:szCs w:val="28"/>
        </w:rPr>
        <w:t>а именно – куплю-продажу товаров и услуг, а также международное перемещение материальных, денежных, трудовых и интеллектуальных ресурсов.</w:t>
      </w:r>
    </w:p>
    <w:p w:rsidR="000765B7" w:rsidRPr="00B222BC" w:rsidRDefault="000765B7"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Сущность внешнеэкономической политики государства заключается в направленной деятельности на развитие и регулирование экономических отношений с другими странами.</w:t>
      </w:r>
    </w:p>
    <w:p w:rsidR="005A2796" w:rsidRPr="00B222BC" w:rsidRDefault="005A2796"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Международная торговля, как свидетельствует история, нигде и никогда не развивалась без вмешательства государства. К регулированию внешней торговли своих стран задолго до </w:t>
      </w:r>
      <w:r w:rsidRPr="00B222BC">
        <w:rPr>
          <w:rFonts w:ascii="Times New Roman" w:hAnsi="Times New Roman"/>
          <w:sz w:val="28"/>
          <w:szCs w:val="28"/>
          <w:lang w:val="en-US"/>
        </w:rPr>
        <w:t>XX</w:t>
      </w:r>
      <w:r w:rsidRPr="00B222BC">
        <w:rPr>
          <w:rFonts w:ascii="Times New Roman" w:hAnsi="Times New Roman"/>
          <w:sz w:val="28"/>
          <w:szCs w:val="28"/>
        </w:rPr>
        <w:t xml:space="preserve"> в. Прибегали феодальные правительства Англии и Франции. По словам российского историка Н. Карамзина, элементы государственного регулирования внешней торговли имели место в политике царя Ивана Грозного. Регулированием внешней торговли занимались и другие страны. Причина этого повсеместного вмешательства состоит в том, что любое государство без внешнеторгового регулирования не может достичь полной занятости, стабильности цен, устойчивости роста национальной экономики.</w:t>
      </w:r>
    </w:p>
    <w:p w:rsidR="005A2796" w:rsidRPr="00B222BC" w:rsidRDefault="005A2796" w:rsidP="00B222BC">
      <w:pPr>
        <w:tabs>
          <w:tab w:val="left" w:pos="1785"/>
        </w:tabs>
        <w:spacing w:after="0" w:line="360" w:lineRule="auto"/>
        <w:ind w:firstLine="709"/>
        <w:jc w:val="both"/>
        <w:rPr>
          <w:rFonts w:ascii="Times New Roman" w:hAnsi="Times New Roman"/>
          <w:sz w:val="28"/>
          <w:szCs w:val="28"/>
        </w:rPr>
      </w:pPr>
      <w:r w:rsidRPr="00B222BC">
        <w:rPr>
          <w:rFonts w:ascii="Times New Roman" w:hAnsi="Times New Roman"/>
          <w:sz w:val="28"/>
          <w:szCs w:val="28"/>
        </w:rPr>
        <w:t>В ХХ в. Вмешательство государств во внешнюю торговлю не только уменьшилось, а, наоборот, еще более усилилось. К этому их подталкивали суровые обстоятельства. В годы Первой мировой войны правительства воюющих стран стали регулировать потребление сырья промышленностью и продовольствия населением и в связи с этим стали жестко регулировать экспортно-импортные операции своих субъектов хозяйственной деятельности. В годы Великой депрессии 1929-</w:t>
      </w:r>
      <w:smartTag w:uri="urn:schemas-microsoft-com:office:smarttags" w:element="metricconverter">
        <w:smartTagPr>
          <w:attr w:name="ProductID" w:val="1933 г"/>
        </w:smartTagPr>
        <w:r w:rsidRPr="00B222BC">
          <w:rPr>
            <w:rFonts w:ascii="Times New Roman" w:hAnsi="Times New Roman"/>
            <w:sz w:val="28"/>
            <w:szCs w:val="28"/>
          </w:rPr>
          <w:t>1933 г</w:t>
        </w:r>
      </w:smartTag>
      <w:r w:rsidRPr="00B222BC">
        <w:rPr>
          <w:rFonts w:ascii="Times New Roman" w:hAnsi="Times New Roman"/>
          <w:sz w:val="28"/>
          <w:szCs w:val="28"/>
        </w:rPr>
        <w:t>.г. правительства многих стран, в том числе и промышленно развитых, в целях обеспечения развития своих национальных экономик применяли целый ряд мер, чтобы поощрить экспорт отечественных предприятий и ограничить импорт иностранных товаров.</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После окончания Второй мировой войны страны прибегли к системе коллективного регулирования мировой  торговли. В </w:t>
      </w:r>
      <w:smartTag w:uri="urn:schemas-microsoft-com:office:smarttags" w:element="metricconverter">
        <w:smartTagPr>
          <w:attr w:name="ProductID" w:val="1947 г"/>
        </w:smartTagPr>
        <w:r w:rsidRPr="00B222BC">
          <w:rPr>
            <w:rFonts w:ascii="Times New Roman" w:hAnsi="Times New Roman"/>
            <w:sz w:val="28"/>
            <w:szCs w:val="28"/>
          </w:rPr>
          <w:t>1947 г</w:t>
        </w:r>
      </w:smartTag>
      <w:r w:rsidRPr="00B222BC">
        <w:rPr>
          <w:rFonts w:ascii="Times New Roman" w:hAnsi="Times New Roman"/>
          <w:sz w:val="28"/>
          <w:szCs w:val="28"/>
        </w:rPr>
        <w:t xml:space="preserve">. ими была создана всемирная организация – Генеральное соглашение по тарифам и торговле, которая начала функционировать с 1 января </w:t>
      </w:r>
      <w:smartTag w:uri="urn:schemas-microsoft-com:office:smarttags" w:element="metricconverter">
        <w:smartTagPr>
          <w:attr w:name="ProductID" w:val="1948 г"/>
        </w:smartTagPr>
        <w:r w:rsidRPr="00B222BC">
          <w:rPr>
            <w:rFonts w:ascii="Times New Roman" w:hAnsi="Times New Roman"/>
            <w:sz w:val="28"/>
            <w:szCs w:val="28"/>
          </w:rPr>
          <w:t>1948 г</w:t>
        </w:r>
      </w:smartTag>
      <w:r w:rsidRPr="00B222BC">
        <w:rPr>
          <w:rFonts w:ascii="Times New Roman" w:hAnsi="Times New Roman"/>
          <w:sz w:val="28"/>
          <w:szCs w:val="28"/>
        </w:rPr>
        <w:t>. Она должна была регулировать таможенно-тарифные вопросы внешнеэкономических связей во всемирном масштабе. Однако, несмотря на функционирование коллективной организации, индивидуальное регулирование внешней торговли отдельными странами не прекратилось, а лишь обрело иные формы.</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Государственное регулирование международной торговли имеет разные масштабы. </w:t>
      </w:r>
      <w:r w:rsidRPr="00B222BC">
        <w:rPr>
          <w:rFonts w:ascii="Times New Roman" w:hAnsi="Times New Roman"/>
          <w:i/>
          <w:sz w:val="28"/>
          <w:szCs w:val="28"/>
        </w:rPr>
        <w:t>Во-первых</w:t>
      </w:r>
      <w:r w:rsidRPr="00B222BC">
        <w:rPr>
          <w:rFonts w:ascii="Times New Roman" w:hAnsi="Times New Roman"/>
          <w:sz w:val="28"/>
          <w:szCs w:val="28"/>
        </w:rPr>
        <w:t>, оно может быть односторонним, когда правительство одной страны без согласования или консультаций с торговыми партнерами прибегает к государственному регулированию внешней торговли. Мера эта связана с крайне тяжелым экономическим положением, с большим дефицитом государственного бюджета, а также с отрицательным сальдо платежного баланса. Обычно в ответ на этот шаг правительства стран – партнеров применяют аналогичные акции, что может привести к осложнению их политических отношений со страной – инициатором индивидуального государственного регулирования внешней торговли.</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Во-вторых</w:t>
      </w:r>
      <w:r w:rsidRPr="00B222BC">
        <w:rPr>
          <w:rFonts w:ascii="Times New Roman" w:hAnsi="Times New Roman"/>
          <w:sz w:val="28"/>
          <w:szCs w:val="28"/>
        </w:rPr>
        <w:t>, государственное регулирование бывает двусторонним. Это происходит в том случае, когда две страны на основе взаимной договоренности согласовывают технические требования к упаковке, маркировке, договариваются о взаимном признании сертификатов качества и других показателей товарного производства.</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В-третьих</w:t>
      </w:r>
      <w:r w:rsidRPr="00B222BC">
        <w:rPr>
          <w:rFonts w:ascii="Times New Roman" w:hAnsi="Times New Roman"/>
          <w:sz w:val="28"/>
          <w:szCs w:val="28"/>
        </w:rPr>
        <w:t>, государственное регулирование внешней торговли может быть и многосторонним. Именно таким оно является в том случае, когда в роли субъекта регулирования выступает упомянутое выше Генеральное соглашение о тарифах и торговле. Кроме того, оно является многосторонним в рамках многочисленных интеграционных группировок – Европейского союза, Североамериканской ассоциации свободной торговли и прочих международных экономических объединений.</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Следует подчеркнуть. Что роль государства при регулировании внешнеэкономических связей не сводится к воздействию на отдельные заключаемые контракты бизнесменами или фирмами. А проявляется в осуществлении определенной внешнеторговой политики. Так вот, в зависимости от масштабов вмешательства в международную торговлю торговая политика государства бывает протекционистской и фритредерской.</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Протекционизм</w:t>
      </w:r>
      <w:r w:rsidRPr="00B222BC">
        <w:rPr>
          <w:rFonts w:ascii="Times New Roman" w:hAnsi="Times New Roman"/>
          <w:sz w:val="28"/>
          <w:szCs w:val="28"/>
        </w:rPr>
        <w:t xml:space="preserve"> представляет такую государственную политику, которая направлена на защиту внутреннего рынка от конкуренции иностранных предпринимателей посредством применения тарифных и нетарифных методов. Протекционизм имеет своей задачей создать наиболее благоприятные условия для развития отечественного производства и национального рынка. Ее решение достигается установлением высокого уровня таможенного налога на импортируемые товары. С другой стороны, протекционизм предполагает поощрение экспорта отечественных товаров, повышение их конкурентоспособности на внешнем рынке с целью увеличения сбыта, а также завоевания новых рынков. Соотношение импортного и экспортного аспектов протекционизма изменяется в зависимости от международной экономической и политической ситуации, а также от отношения между отдельными странами или группами стран.</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В реальной международной экономической ситуации существует несколько видов протекционистской политики:</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селективный протекционизм, применяемый против отдельных стран или отдельных товаров;</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отраслевой протекционизм – это политика, которая защищает определенные отрасли, к примеру, сельское хозяйство;</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коллективный протекционизм, т.е. такая протекционистская политика, которая осуществляется методами внутренних экономических мер.</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Что касается фритредерства (свободы торговли), то оно предполагает незначительный уровень таможенных обложений и подразумевает всемерное поощрение ввоза иностранных товаров на национальный рынок страны. </w:t>
      </w:r>
      <w:r w:rsidRPr="00B222BC">
        <w:rPr>
          <w:rFonts w:ascii="Times New Roman" w:hAnsi="Times New Roman"/>
          <w:i/>
          <w:sz w:val="28"/>
          <w:szCs w:val="28"/>
        </w:rPr>
        <w:t>Фритредерство</w:t>
      </w:r>
      <w:r w:rsidRPr="00B222BC">
        <w:rPr>
          <w:rFonts w:ascii="Times New Roman" w:hAnsi="Times New Roman"/>
          <w:sz w:val="28"/>
          <w:szCs w:val="28"/>
        </w:rPr>
        <w:t xml:space="preserve"> – это политика весьма ограниченного государственного вмешательства во внешнюю торговлю страны, которая осуществляется на основе игры свободных рыночных сил спроса и предложения.</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Некоторые авторы выделяют еще одну разновидность протекционизма – умеренный протекционизм. На мой взгляд, такое решение является некорректным. В самом деле, селективный, отраслевой, коллективный и скрытый и есть не что иное, как разновидность умеренного, или частичного, протекционизма. Если же говорить о совершенно полном протекционизме, то он </w:t>
      </w:r>
      <w:r w:rsidR="00E00622" w:rsidRPr="00B222BC">
        <w:rPr>
          <w:rFonts w:ascii="Times New Roman" w:hAnsi="Times New Roman"/>
          <w:sz w:val="28"/>
          <w:szCs w:val="28"/>
        </w:rPr>
        <w:t>несомненно,</w:t>
      </w:r>
      <w:r w:rsidRPr="00B222BC">
        <w:rPr>
          <w:rFonts w:ascii="Times New Roman" w:hAnsi="Times New Roman"/>
          <w:sz w:val="28"/>
          <w:szCs w:val="28"/>
        </w:rPr>
        <w:t xml:space="preserve"> тождествен внешнеэкономической монополии. Видимо, поэтому полный протекционизм и не принято выделять в качестве самостоятельной экономической категории.</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Следует сказать, что протекционизм и фритредерство никогда не достигали полного господства во внешнеэкономической деятельности большинства стран мира. Можно с достаточной определенностью подчеркнуть, что между этими двумя видами или направлениями внешнеэкономической политики шло постоянное «перетягивание каната». В отдельные исторические отрезки времени внешнеторговая политика склонялась то в одну, то в другую сторону. К примеру, только за вторую половину ХХ в. Можно отметить три исторических периода, когда в мире преобладала та или иная внешнеторговая политика:</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в 50-60-е годы страны стали отгораживаться друг от друга разнообразными тарифными  барьерами, а также нетарифными ограничительными мероприятиями;</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в 90-х годах вновь возобладала тенденция развития в сторону большей либерализации и свободы международной торговли.</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Однако эта четко обозначившаяся тенденция не отменила системы государственного регулирования внешнеторговых операций – ее применяют развивающиеся государства, страны с переходной экономикой и даже промышленно развитые страны.</w:t>
      </w:r>
    </w:p>
    <w:p w:rsidR="005A2796" w:rsidRPr="00B222BC" w:rsidRDefault="005A2796"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Как известно, основная задача правительств всех государств в области внешней торговли состоит, с одной стороны, в том, чтобы помочь своим экспортерам вывезти как можно больше их товаров, сделав их при этом более конкурентоспособными на мировом рынке, а с другой – ограничить импорт, сделав иностранную продукцию менее конкурентоспособной на внутреннем рынке. В связи с этим одна группа методов государственного регулирования имеет своей задачей форсирование экспорта, а другая – направлена на защиту внутреннего рынка от иностранной конкуренции и поэтому относится к импорту. При этом правительства в ход пускают самые разные инструменты для достижения своих целей. В целом они делятся на две большие группы – </w:t>
      </w:r>
      <w:r w:rsidRPr="00B222BC">
        <w:rPr>
          <w:rFonts w:ascii="Times New Roman" w:hAnsi="Times New Roman"/>
          <w:i/>
          <w:sz w:val="28"/>
          <w:szCs w:val="28"/>
        </w:rPr>
        <w:t>тарифные меры</w:t>
      </w:r>
      <w:r w:rsidRPr="00B222BC">
        <w:rPr>
          <w:rFonts w:ascii="Times New Roman" w:hAnsi="Times New Roman"/>
          <w:sz w:val="28"/>
          <w:szCs w:val="28"/>
        </w:rPr>
        <w:t xml:space="preserve">, которые основаны на использовании таможенного тарифа, и </w:t>
      </w:r>
      <w:r w:rsidRPr="00B222BC">
        <w:rPr>
          <w:rFonts w:ascii="Times New Roman" w:hAnsi="Times New Roman"/>
          <w:i/>
          <w:sz w:val="28"/>
          <w:szCs w:val="28"/>
        </w:rPr>
        <w:t>нетарифные мероприятия</w:t>
      </w:r>
      <w:r w:rsidRPr="00B222BC">
        <w:rPr>
          <w:rFonts w:ascii="Times New Roman" w:hAnsi="Times New Roman"/>
          <w:sz w:val="28"/>
          <w:szCs w:val="28"/>
        </w:rPr>
        <w:t>, куда входит целый набор административных действий, осуществляемых правительствами разных стран.</w:t>
      </w:r>
    </w:p>
    <w:p w:rsidR="00F92EC0" w:rsidRPr="00B222BC" w:rsidRDefault="00F92EC0" w:rsidP="00B222BC">
      <w:pPr>
        <w:spacing w:after="0" w:line="360" w:lineRule="auto"/>
        <w:ind w:firstLine="709"/>
        <w:jc w:val="both"/>
        <w:rPr>
          <w:rFonts w:ascii="Times New Roman" w:hAnsi="Times New Roman"/>
          <w:sz w:val="28"/>
          <w:szCs w:val="28"/>
        </w:rPr>
      </w:pPr>
    </w:p>
    <w:p w:rsidR="009D3158" w:rsidRPr="00B222BC" w:rsidRDefault="00F92EC0" w:rsidP="00B222BC">
      <w:pPr>
        <w:pStyle w:val="a3"/>
        <w:numPr>
          <w:ilvl w:val="0"/>
          <w:numId w:val="42"/>
        </w:numPr>
        <w:spacing w:after="0" w:line="360" w:lineRule="auto"/>
        <w:ind w:left="0" w:firstLine="709"/>
        <w:jc w:val="both"/>
        <w:rPr>
          <w:rFonts w:ascii="Times New Roman" w:hAnsi="Times New Roman"/>
          <w:sz w:val="28"/>
          <w:szCs w:val="28"/>
        </w:rPr>
      </w:pPr>
      <w:r w:rsidRPr="00B222BC">
        <w:rPr>
          <w:rFonts w:ascii="Times New Roman" w:hAnsi="Times New Roman"/>
          <w:sz w:val="28"/>
          <w:szCs w:val="28"/>
        </w:rPr>
        <w:t xml:space="preserve"> </w:t>
      </w:r>
      <w:r w:rsidR="00BF0382" w:rsidRPr="00B222BC">
        <w:rPr>
          <w:rFonts w:ascii="Times New Roman" w:hAnsi="Times New Roman"/>
          <w:sz w:val="28"/>
          <w:szCs w:val="28"/>
        </w:rPr>
        <w:t>Сущность и формы международного кредита.</w:t>
      </w:r>
    </w:p>
    <w:p w:rsidR="005A2796" w:rsidRPr="00B222BC" w:rsidRDefault="005A2796" w:rsidP="00B222BC">
      <w:pPr>
        <w:pStyle w:val="a3"/>
        <w:spacing w:after="0" w:line="360" w:lineRule="auto"/>
        <w:ind w:left="0" w:firstLine="709"/>
        <w:jc w:val="both"/>
        <w:rPr>
          <w:rFonts w:ascii="Times New Roman" w:hAnsi="Times New Roman"/>
          <w:sz w:val="28"/>
          <w:szCs w:val="28"/>
        </w:rPr>
      </w:pPr>
    </w:p>
    <w:p w:rsidR="0023204D" w:rsidRPr="00B222BC" w:rsidRDefault="0023204D" w:rsidP="00B222BC">
      <w:pPr>
        <w:pStyle w:val="a3"/>
        <w:numPr>
          <w:ilvl w:val="0"/>
          <w:numId w:val="37"/>
        </w:numPr>
        <w:tabs>
          <w:tab w:val="left" w:pos="810"/>
        </w:tabs>
        <w:spacing w:after="0" w:line="360" w:lineRule="auto"/>
        <w:ind w:left="0" w:firstLine="709"/>
        <w:jc w:val="both"/>
        <w:rPr>
          <w:rFonts w:ascii="Times New Roman" w:hAnsi="Times New Roman"/>
          <w:sz w:val="28"/>
          <w:szCs w:val="28"/>
        </w:rPr>
      </w:pPr>
      <w:r w:rsidRPr="00B222BC">
        <w:rPr>
          <w:rFonts w:ascii="Times New Roman" w:hAnsi="Times New Roman"/>
          <w:sz w:val="28"/>
          <w:szCs w:val="28"/>
        </w:rPr>
        <w:t>Формы международного кредита:</w:t>
      </w:r>
    </w:p>
    <w:p w:rsidR="0023204D" w:rsidRPr="00B222BC" w:rsidRDefault="0023204D"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u w:val="single"/>
        </w:rPr>
        <w:t>Фирменный (коммерческий) кредит</w:t>
      </w:r>
      <w:r w:rsidRPr="00B222BC">
        <w:rPr>
          <w:rFonts w:ascii="Times New Roman" w:hAnsi="Times New Roman"/>
          <w:sz w:val="28"/>
          <w:szCs w:val="28"/>
        </w:rPr>
        <w:t xml:space="preserve"> – ссуда, предоставляемая фирмой-</w:t>
      </w:r>
    </w:p>
    <w:p w:rsidR="0023204D" w:rsidRPr="00B222BC" w:rsidRDefault="0023204D"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экспортером, одной страны импортеру другой страны в виде отсрочки платежа за</w:t>
      </w:r>
      <w:r w:rsidR="00B222BC">
        <w:rPr>
          <w:rFonts w:ascii="Times New Roman" w:hAnsi="Times New Roman"/>
          <w:sz w:val="28"/>
          <w:szCs w:val="28"/>
        </w:rPr>
        <w:t xml:space="preserve"> </w:t>
      </w:r>
      <w:r w:rsidRPr="00B222BC">
        <w:rPr>
          <w:rFonts w:ascii="Times New Roman" w:hAnsi="Times New Roman"/>
          <w:sz w:val="28"/>
          <w:szCs w:val="28"/>
        </w:rPr>
        <w:t>проданные товары (срок: 2-7 лет).</w:t>
      </w:r>
      <w:r w:rsidR="00F92EC0" w:rsidRPr="00B222BC">
        <w:rPr>
          <w:rFonts w:ascii="Times New Roman" w:hAnsi="Times New Roman"/>
          <w:sz w:val="28"/>
          <w:szCs w:val="28"/>
        </w:rPr>
        <w:t xml:space="preserve"> </w:t>
      </w:r>
    </w:p>
    <w:p w:rsidR="0023204D" w:rsidRPr="00B222BC" w:rsidRDefault="0023204D"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ab/>
        <w:t xml:space="preserve">    </w:t>
      </w:r>
      <w:r w:rsidRPr="00B222BC">
        <w:rPr>
          <w:rFonts w:ascii="Times New Roman" w:hAnsi="Times New Roman"/>
          <w:sz w:val="28"/>
          <w:szCs w:val="28"/>
          <w:u w:val="single"/>
        </w:rPr>
        <w:t>Вексельный</w:t>
      </w:r>
      <w:r w:rsidR="003F57C3" w:rsidRPr="00B222BC">
        <w:rPr>
          <w:rFonts w:ascii="Times New Roman" w:hAnsi="Times New Roman"/>
          <w:sz w:val="28"/>
          <w:szCs w:val="28"/>
          <w:u w:val="single"/>
        </w:rPr>
        <w:t xml:space="preserve"> кредит</w:t>
      </w:r>
      <w:r w:rsidR="003F57C3" w:rsidRPr="00B222BC">
        <w:rPr>
          <w:rFonts w:ascii="Times New Roman" w:hAnsi="Times New Roman"/>
          <w:sz w:val="28"/>
          <w:szCs w:val="28"/>
        </w:rPr>
        <w:t xml:space="preserve"> – экспортер, заключив соглашение о продаже товара, выставляет переводной вексель (тратту) на импортера, который получив документы, дает согласие на оплату в указанный в нем срок.</w:t>
      </w:r>
    </w:p>
    <w:p w:rsidR="003F57C3" w:rsidRPr="00B222BC" w:rsidRDefault="003F57C3"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u w:val="single"/>
        </w:rPr>
        <w:t>Кредит по открытому счету</w:t>
      </w:r>
      <w:r w:rsidRPr="00B222BC">
        <w:rPr>
          <w:rFonts w:ascii="Times New Roman" w:hAnsi="Times New Roman"/>
          <w:sz w:val="28"/>
          <w:szCs w:val="28"/>
        </w:rPr>
        <w:t xml:space="preserve"> – предоставляется путем соглашения между экспортером и импортером, по которому поставщик записывает на счет покупателя в качестве его долга стоимость проданных и отгруженных товаров, а импортер обязуется погасить кредит в установленный срок.</w:t>
      </w:r>
    </w:p>
    <w:p w:rsidR="003F57C3" w:rsidRPr="00B222BC" w:rsidRDefault="003F57C3"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ab/>
        <w:t xml:space="preserve">    </w:t>
      </w:r>
      <w:r w:rsidRPr="00B222BC">
        <w:rPr>
          <w:rFonts w:ascii="Times New Roman" w:hAnsi="Times New Roman"/>
          <w:sz w:val="28"/>
          <w:szCs w:val="28"/>
          <w:u w:val="single"/>
        </w:rPr>
        <w:t>Банковские кредиты</w:t>
      </w:r>
      <w:r w:rsidRPr="00B222BC">
        <w:rPr>
          <w:rFonts w:ascii="Times New Roman" w:hAnsi="Times New Roman"/>
          <w:sz w:val="28"/>
          <w:szCs w:val="28"/>
        </w:rPr>
        <w:t xml:space="preserve"> – выступают в форме ссуд под залог товаров, товарных документов, векселей, а также учета тратт.</w:t>
      </w:r>
    </w:p>
    <w:p w:rsidR="003F57C3" w:rsidRPr="00B222BC" w:rsidRDefault="003F57C3"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ab/>
        <w:t xml:space="preserve">     </w:t>
      </w:r>
      <w:r w:rsidRPr="00B222BC">
        <w:rPr>
          <w:rFonts w:ascii="Times New Roman" w:hAnsi="Times New Roman"/>
          <w:sz w:val="28"/>
          <w:szCs w:val="28"/>
          <w:u w:val="single"/>
        </w:rPr>
        <w:t>Экспортный кредит</w:t>
      </w:r>
      <w:r w:rsidRPr="00B222BC">
        <w:rPr>
          <w:rFonts w:ascii="Times New Roman" w:hAnsi="Times New Roman"/>
          <w:sz w:val="28"/>
          <w:szCs w:val="28"/>
        </w:rPr>
        <w:t xml:space="preserve"> – выдается банком страны</w:t>
      </w:r>
      <w:r w:rsidR="00945095" w:rsidRPr="00B222BC">
        <w:rPr>
          <w:rFonts w:ascii="Times New Roman" w:hAnsi="Times New Roman"/>
          <w:sz w:val="28"/>
          <w:szCs w:val="28"/>
        </w:rPr>
        <w:t>-экспортера банку страны-импортера для кредитования поставок машин, оборудования и других инвестиционных товаров.</w:t>
      </w:r>
    </w:p>
    <w:p w:rsidR="00F92EC0" w:rsidRPr="00B222BC" w:rsidRDefault="00945095"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Наиболее значимую роль играет Всемирный банк, включающий 4 связанных между собой международных финансовых института:</w:t>
      </w:r>
      <w:r w:rsidR="0023204D" w:rsidRPr="00B222BC">
        <w:rPr>
          <w:rFonts w:ascii="Times New Roman" w:hAnsi="Times New Roman"/>
          <w:sz w:val="28"/>
          <w:szCs w:val="28"/>
        </w:rPr>
        <w:t xml:space="preserve">  </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МБРР</w:t>
      </w:r>
      <w:r w:rsidRPr="00B222BC">
        <w:rPr>
          <w:rFonts w:ascii="Times New Roman" w:hAnsi="Times New Roman"/>
          <w:sz w:val="28"/>
          <w:szCs w:val="28"/>
        </w:rPr>
        <w:t xml:space="preserve"> – Международный банк реконструкции и развития. Создан в </w:t>
      </w:r>
      <w:smartTag w:uri="urn:schemas-microsoft-com:office:smarttags" w:element="metricconverter">
        <w:smartTagPr>
          <w:attr w:name="ProductID" w:val="1944 г"/>
        </w:smartTagPr>
        <w:r w:rsidRPr="00B222BC">
          <w:rPr>
            <w:rFonts w:ascii="Times New Roman" w:hAnsi="Times New Roman"/>
            <w:sz w:val="28"/>
            <w:szCs w:val="28"/>
          </w:rPr>
          <w:t>1944 г</w:t>
        </w:r>
      </w:smartTag>
      <w:r w:rsidRPr="00B222BC">
        <w:rPr>
          <w:rFonts w:ascii="Times New Roman" w:hAnsi="Times New Roman"/>
          <w:sz w:val="28"/>
          <w:szCs w:val="28"/>
        </w:rPr>
        <w:t>. в Бреттон-Вудсе. Целью создания МБРР было содействие реконструкции и развитию территорий тех государств, которые являлись его членами, путем поощрения капиталовложений для реализации производственных программ. Но предварительно Банк должен был убедиться, что необходимые для производственных целей средства они не смогли получить из других источников. Важное условие функционирования Банка – решение о предоставлении займов обязательно должны исходить только из экономических соображений. Своими финансовыми средствами Банк должен способствовать долгосрочному сбалансированному росту международной торговли. При предоставлении займов МБРР обязан также уделять надлежащее внимание перспективам погашения задолженности по ним. Кроме предоставления займов Банк оказывает широкий круг услуг по линии технической помощи.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МАР</w:t>
      </w:r>
      <w:r w:rsidRPr="00B222BC">
        <w:rPr>
          <w:rFonts w:ascii="Times New Roman" w:hAnsi="Times New Roman"/>
          <w:sz w:val="28"/>
          <w:szCs w:val="28"/>
        </w:rPr>
        <w:t xml:space="preserve"> – Международная ассоциация развития – представляет собой межправительственную организацию, специализированное учреждение ООН. Создана в </w:t>
      </w:r>
      <w:smartTag w:uri="urn:schemas-microsoft-com:office:smarttags" w:element="metricconverter">
        <w:smartTagPr>
          <w:attr w:name="ProductID" w:val="1960 г"/>
        </w:smartTagPr>
        <w:r w:rsidRPr="00B222BC">
          <w:rPr>
            <w:rFonts w:ascii="Times New Roman" w:hAnsi="Times New Roman"/>
            <w:sz w:val="28"/>
            <w:szCs w:val="28"/>
          </w:rPr>
          <w:t>1960 г</w:t>
        </w:r>
      </w:smartTag>
      <w:r w:rsidRPr="00B222BC">
        <w:rPr>
          <w:rFonts w:ascii="Times New Roman" w:hAnsi="Times New Roman"/>
          <w:sz w:val="28"/>
          <w:szCs w:val="28"/>
        </w:rPr>
        <w:t>., как филиал МБРР.</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Международная ассоциация развития была учреждена для содействия экономическому развитию, повышению производительности труда и уровня жизни населения развивающихся государств.</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Специфика МАР состоит в том, что она предоставляет беспроцентные кредиты. При этом кредиты МАР предоставляются беднейшим и наименее кредитоспособным странам. При выделении кредитов учитывается масштаб территории страны, годовой доход на душу населения и степень эффективности экономической политики ее правительства. Займы предоставляются на 35-40 лет, и их погашение начинается по истечении 10-летнего льготного периода.</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МФК</w:t>
      </w:r>
      <w:r w:rsidRPr="00B222BC">
        <w:rPr>
          <w:rFonts w:ascii="Times New Roman" w:hAnsi="Times New Roman"/>
          <w:sz w:val="28"/>
          <w:szCs w:val="28"/>
        </w:rPr>
        <w:t xml:space="preserve"> – международная финансовая корпорация. Создана в </w:t>
      </w:r>
      <w:smartTag w:uri="urn:schemas-microsoft-com:office:smarttags" w:element="metricconverter">
        <w:smartTagPr>
          <w:attr w:name="ProductID" w:val="1956 г"/>
        </w:smartTagPr>
        <w:r w:rsidRPr="00B222BC">
          <w:rPr>
            <w:rFonts w:ascii="Times New Roman" w:hAnsi="Times New Roman"/>
            <w:sz w:val="28"/>
            <w:szCs w:val="28"/>
          </w:rPr>
          <w:t>1956 г</w:t>
        </w:r>
      </w:smartTag>
      <w:r w:rsidRPr="00B222BC">
        <w:rPr>
          <w:rFonts w:ascii="Times New Roman" w:hAnsi="Times New Roman"/>
          <w:sz w:val="28"/>
          <w:szCs w:val="28"/>
        </w:rPr>
        <w:t xml:space="preserve">., как филиал МБРР. Тем не </w:t>
      </w:r>
      <w:r w:rsidR="00E00622" w:rsidRPr="00B222BC">
        <w:rPr>
          <w:rFonts w:ascii="Times New Roman" w:hAnsi="Times New Roman"/>
          <w:sz w:val="28"/>
          <w:szCs w:val="28"/>
        </w:rPr>
        <w:t>менее,</w:t>
      </w:r>
      <w:r w:rsidRPr="00B222BC">
        <w:rPr>
          <w:rFonts w:ascii="Times New Roman" w:hAnsi="Times New Roman"/>
          <w:sz w:val="28"/>
          <w:szCs w:val="28"/>
        </w:rPr>
        <w:t xml:space="preserve"> она является самостоятельным юридическим лицом и располагает собственными денежными средствами.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Цели МФК:</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оказание помощи в финансировании частных предприятий;</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использование возможности объединения инвестиций местного и иностранного капитала с передовыми методами управления;</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поощрение притока частного </w:t>
      </w:r>
      <w:r w:rsidR="00E00622" w:rsidRPr="00B222BC">
        <w:rPr>
          <w:rFonts w:ascii="Times New Roman" w:hAnsi="Times New Roman"/>
          <w:sz w:val="28"/>
          <w:szCs w:val="28"/>
        </w:rPr>
        <w:t>капитала,</w:t>
      </w:r>
      <w:r w:rsidRPr="00B222BC">
        <w:rPr>
          <w:rFonts w:ascii="Times New Roman" w:hAnsi="Times New Roman"/>
          <w:sz w:val="28"/>
          <w:szCs w:val="28"/>
        </w:rPr>
        <w:t xml:space="preserve"> как местного, так и иностранного для капиталовложений в производственные предприятия в странах – членах Корпорации.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МАИГ</w:t>
      </w:r>
      <w:r w:rsidRPr="00B222BC">
        <w:rPr>
          <w:rFonts w:ascii="Times New Roman" w:hAnsi="Times New Roman"/>
          <w:sz w:val="28"/>
          <w:szCs w:val="28"/>
        </w:rPr>
        <w:t xml:space="preserve"> – Многостороннее агентство по инвестиционным гарантиям. Основано в </w:t>
      </w:r>
      <w:smartTag w:uri="urn:schemas-microsoft-com:office:smarttags" w:element="metricconverter">
        <w:smartTagPr>
          <w:attr w:name="ProductID" w:val="1988 г"/>
        </w:smartTagPr>
        <w:r w:rsidRPr="00B222BC">
          <w:rPr>
            <w:rFonts w:ascii="Times New Roman" w:hAnsi="Times New Roman"/>
            <w:sz w:val="28"/>
            <w:szCs w:val="28"/>
          </w:rPr>
          <w:t>1988 г</w:t>
        </w:r>
      </w:smartTag>
      <w:r w:rsidRPr="00B222BC">
        <w:rPr>
          <w:rFonts w:ascii="Times New Roman" w:hAnsi="Times New Roman"/>
          <w:sz w:val="28"/>
          <w:szCs w:val="28"/>
        </w:rPr>
        <w:t>. в качестве дочерней организации МБРР. Обладает юридической и финансовой независимостью.</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Цели функционирования МАИГ:</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поощрять иностранные инвестиции на производственные нужды, особенно в развивающихся государствах, в порядке дополнения деятельности других финансовых институтов группы Всемирного банка;</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предоставлять инвесторам гарантии на инвестиции в развивающихся государствах против потерь от некоммерческих рисков, т.е. обеспечивать страхование от политического риска. Сюда относят экспроприацию или аналогичные меры, запрет на вывоз валюты, нарушение договоров, войну и гражданские беспорядки.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i/>
          <w:sz w:val="28"/>
          <w:szCs w:val="28"/>
        </w:rPr>
        <w:t>МВФ</w:t>
      </w:r>
      <w:r w:rsidRPr="00B222BC">
        <w:rPr>
          <w:rFonts w:ascii="Times New Roman" w:hAnsi="Times New Roman"/>
          <w:sz w:val="28"/>
          <w:szCs w:val="28"/>
        </w:rPr>
        <w:t xml:space="preserve"> – Международный валютный фонд – является межправительственной валютно-кредитной организацией.</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Был создан на международной валютно-финансовой конференции союзников в </w:t>
      </w:r>
      <w:smartTag w:uri="urn:schemas-microsoft-com:office:smarttags" w:element="metricconverter">
        <w:smartTagPr>
          <w:attr w:name="ProductID" w:val="1944 г"/>
        </w:smartTagPr>
        <w:r w:rsidRPr="00B222BC">
          <w:rPr>
            <w:rFonts w:ascii="Times New Roman" w:hAnsi="Times New Roman"/>
            <w:sz w:val="28"/>
            <w:szCs w:val="28"/>
          </w:rPr>
          <w:t>1944 г</w:t>
        </w:r>
      </w:smartTag>
      <w:r w:rsidRPr="00B222BC">
        <w:rPr>
          <w:rFonts w:ascii="Times New Roman" w:hAnsi="Times New Roman"/>
          <w:sz w:val="28"/>
          <w:szCs w:val="28"/>
        </w:rPr>
        <w:t>. в г. Бреттон-Вудс. МВФ имеет следующие официальные цели: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проводить и осуществлять сотрудничество между странами-членами по международным валютным проблемам;</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предотвращать конкурентное обесценивание валют, способствовать их стабильности;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устанавливать многостороннюю систему платежей и переводов по текущим операциям и стремиться к устранению валютных ограничений, мешающих росту мировой торговли;</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 предоставлять кредиты странам-членам для урегулирования платежных балансов без применения мер, деструктивных для процветания на национальном и международном уровнях.</w:t>
      </w:r>
    </w:p>
    <w:p w:rsidR="00F92EC0" w:rsidRPr="00B222BC" w:rsidRDefault="00F92EC0" w:rsidP="00B222BC">
      <w:pPr>
        <w:tabs>
          <w:tab w:val="left" w:pos="8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Фонд обуславливает предоставление кредитов определенными требованиями. Прежде всего, от члена МВФ, желающего получить кредит, необходимо получить заверения о способах решения своих проблем с платежами. Речь идет о том, что при предоставлении финансовой помощи Фонд требует от занимающей страны введения режима жесткой экономии, проведения реформы налоговой политики, сокращения бюджетных расходов путем замораживания заработной платы государственных рабочих и служащих, уменьшения субсидий, сокращения инвестиционных программ и проведения других аналогичных мероприятий.</w:t>
      </w:r>
    </w:p>
    <w:p w:rsidR="005A2796" w:rsidRPr="00B222BC" w:rsidRDefault="005A2796" w:rsidP="00B222BC">
      <w:pPr>
        <w:pStyle w:val="a3"/>
        <w:spacing w:after="0" w:line="360" w:lineRule="auto"/>
        <w:ind w:left="0" w:firstLine="709"/>
        <w:jc w:val="both"/>
        <w:rPr>
          <w:rFonts w:ascii="Times New Roman" w:hAnsi="Times New Roman"/>
          <w:sz w:val="28"/>
          <w:szCs w:val="28"/>
        </w:rPr>
      </w:pPr>
    </w:p>
    <w:p w:rsidR="009D3158" w:rsidRPr="00B222BC" w:rsidRDefault="009D3158" w:rsidP="00B222BC">
      <w:pPr>
        <w:pStyle w:val="a3"/>
        <w:spacing w:after="0" w:line="360" w:lineRule="auto"/>
        <w:ind w:left="0" w:firstLine="709"/>
        <w:jc w:val="both"/>
        <w:rPr>
          <w:rFonts w:ascii="Times New Roman" w:hAnsi="Times New Roman"/>
          <w:sz w:val="28"/>
          <w:szCs w:val="28"/>
          <w:u w:val="single"/>
        </w:rPr>
      </w:pPr>
      <w:r w:rsidRPr="00B222BC">
        <w:rPr>
          <w:rFonts w:ascii="Times New Roman" w:hAnsi="Times New Roman"/>
          <w:sz w:val="28"/>
          <w:szCs w:val="28"/>
          <w:u w:val="single"/>
        </w:rPr>
        <w:t>Задача.</w:t>
      </w:r>
      <w:r w:rsidR="00407A32" w:rsidRPr="00B222BC">
        <w:rPr>
          <w:rFonts w:ascii="Times New Roman" w:hAnsi="Times New Roman"/>
          <w:sz w:val="28"/>
          <w:szCs w:val="28"/>
          <w:u w:val="single"/>
        </w:rPr>
        <w:t xml:space="preserve">    </w:t>
      </w:r>
    </w:p>
    <w:p w:rsidR="00C6710B" w:rsidRPr="00B222BC" w:rsidRDefault="00C6710B" w:rsidP="00B222BC">
      <w:pPr>
        <w:pStyle w:val="a3"/>
        <w:spacing w:after="0" w:line="360" w:lineRule="auto"/>
        <w:ind w:left="0" w:firstLine="709"/>
        <w:jc w:val="both"/>
        <w:rPr>
          <w:rFonts w:ascii="Times New Roman" w:hAnsi="Times New Roman"/>
          <w:sz w:val="28"/>
          <w:szCs w:val="28"/>
        </w:rPr>
      </w:pPr>
      <w:r w:rsidRPr="00B222BC">
        <w:rPr>
          <w:rFonts w:ascii="Times New Roman" w:hAnsi="Times New Roman"/>
          <w:sz w:val="28"/>
          <w:szCs w:val="28"/>
        </w:rPr>
        <w:t xml:space="preserve"> </w:t>
      </w:r>
      <w:r w:rsidR="00BF0382" w:rsidRPr="00B222BC">
        <w:rPr>
          <w:rFonts w:ascii="Times New Roman" w:hAnsi="Times New Roman"/>
          <w:sz w:val="28"/>
          <w:szCs w:val="28"/>
        </w:rPr>
        <w:t>Предположим, что США могут производить 3 компьютера или 3 000 бочек вина,</w:t>
      </w:r>
    </w:p>
    <w:p w:rsidR="009D3158" w:rsidRPr="00B222BC" w:rsidRDefault="00BF038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используя при этом одну единицу ресурсов; Франция может производить 1 компьютер или 5 000 бочек вина, используя при этом также одну единицу ресурсов.</w:t>
      </w:r>
    </w:p>
    <w:p w:rsidR="00C6710B" w:rsidRPr="00B222BC" w:rsidRDefault="00C6710B" w:rsidP="00B222BC">
      <w:pPr>
        <w:pStyle w:val="a3"/>
        <w:spacing w:after="0" w:line="360" w:lineRule="auto"/>
        <w:ind w:left="0" w:firstLine="709"/>
        <w:jc w:val="both"/>
        <w:rPr>
          <w:rFonts w:ascii="Times New Roman" w:hAnsi="Times New Roman"/>
          <w:sz w:val="28"/>
          <w:szCs w:val="28"/>
        </w:rPr>
      </w:pPr>
      <w:r w:rsidRPr="00B222BC">
        <w:rPr>
          <w:rFonts w:ascii="Times New Roman" w:hAnsi="Times New Roman"/>
          <w:sz w:val="28"/>
          <w:szCs w:val="28"/>
        </w:rPr>
        <w:t xml:space="preserve"> </w:t>
      </w:r>
      <w:r w:rsidR="00BF0382" w:rsidRPr="00B222BC">
        <w:rPr>
          <w:rFonts w:ascii="Times New Roman" w:hAnsi="Times New Roman"/>
          <w:sz w:val="28"/>
          <w:szCs w:val="28"/>
        </w:rPr>
        <w:t>Приведет ли специализация каждой страны к увеличению суммарного</w:t>
      </w:r>
    </w:p>
    <w:p w:rsidR="00BF0382" w:rsidRPr="00B222BC" w:rsidRDefault="00BF0382" w:rsidP="00B222BC">
      <w:pPr>
        <w:spacing w:after="0" w:line="360" w:lineRule="auto"/>
        <w:jc w:val="both"/>
        <w:rPr>
          <w:rFonts w:ascii="Times New Roman" w:hAnsi="Times New Roman"/>
          <w:sz w:val="28"/>
          <w:szCs w:val="28"/>
        </w:rPr>
      </w:pPr>
      <w:r w:rsidRPr="00B222BC">
        <w:rPr>
          <w:rFonts w:ascii="Times New Roman" w:hAnsi="Times New Roman"/>
          <w:sz w:val="28"/>
          <w:szCs w:val="28"/>
        </w:rPr>
        <w:t>производства? Данный пример иллюстрирует абсолютное или сравнительное преимущество? Как будет выглядеть линия производственных возможностей США, если максимальное количество компьютеров, которое может быть произведено в этой стране, составляет 1 000 штук? Как будет выглядеть линия производственных возможностей Франции, если максимальное количество бочек вина составляет 2 млн.?</w:t>
      </w:r>
    </w:p>
    <w:p w:rsidR="009D3158" w:rsidRPr="00B222BC" w:rsidRDefault="009D3158" w:rsidP="00B222BC">
      <w:pPr>
        <w:pStyle w:val="a3"/>
        <w:spacing w:after="0" w:line="360" w:lineRule="auto"/>
        <w:ind w:left="0" w:firstLine="709"/>
        <w:jc w:val="both"/>
        <w:rPr>
          <w:rFonts w:ascii="Times New Roman" w:hAnsi="Times New Roman"/>
          <w:sz w:val="28"/>
          <w:szCs w:val="28"/>
        </w:rPr>
      </w:pPr>
    </w:p>
    <w:p w:rsidR="009C48DE" w:rsidRPr="00B222BC" w:rsidRDefault="009D3158" w:rsidP="00B222BC">
      <w:pPr>
        <w:pStyle w:val="a3"/>
        <w:spacing w:after="0" w:line="360" w:lineRule="auto"/>
        <w:ind w:left="0" w:firstLine="709"/>
        <w:jc w:val="both"/>
        <w:rPr>
          <w:rFonts w:ascii="Times New Roman" w:hAnsi="Times New Roman"/>
          <w:sz w:val="28"/>
          <w:szCs w:val="28"/>
          <w:u w:val="single"/>
        </w:rPr>
      </w:pPr>
      <w:r w:rsidRPr="00B222BC">
        <w:rPr>
          <w:rFonts w:ascii="Times New Roman" w:hAnsi="Times New Roman"/>
          <w:sz w:val="28"/>
          <w:szCs w:val="28"/>
          <w:u w:val="single"/>
        </w:rPr>
        <w:t>Решение.</w:t>
      </w:r>
      <w:r w:rsidR="00407A32" w:rsidRPr="00B222BC">
        <w:rPr>
          <w:rFonts w:ascii="Times New Roman" w:hAnsi="Times New Roman"/>
          <w:sz w:val="28"/>
          <w:szCs w:val="28"/>
          <w:u w:val="single"/>
        </w:rPr>
        <w:t xml:space="preserve">  </w:t>
      </w:r>
    </w:p>
    <w:p w:rsidR="00A85757" w:rsidRPr="00B222BC" w:rsidRDefault="00A85757" w:rsidP="00B222BC">
      <w:pPr>
        <w:spacing w:after="0" w:line="360" w:lineRule="auto"/>
        <w:ind w:firstLine="709"/>
        <w:jc w:val="both"/>
        <w:rPr>
          <w:rFonts w:ascii="Times New Roman" w:hAnsi="Times New Roman"/>
          <w:sz w:val="28"/>
          <w:szCs w:val="28"/>
          <w:u w:val="single"/>
        </w:rPr>
      </w:pPr>
      <w:r w:rsidRPr="00B222BC">
        <w:rPr>
          <w:rFonts w:ascii="Times New Roman" w:hAnsi="Times New Roman"/>
          <w:sz w:val="28"/>
          <w:szCs w:val="28"/>
          <w:u w:val="single"/>
        </w:rPr>
        <w:t xml:space="preserve">                     </w:t>
      </w:r>
    </w:p>
    <w:p w:rsidR="00A85757" w:rsidRPr="00B222BC" w:rsidRDefault="00A85757" w:rsidP="00B222BC">
      <w:pPr>
        <w:spacing w:after="0" w:line="360" w:lineRule="auto"/>
        <w:ind w:firstLine="709"/>
        <w:jc w:val="both"/>
        <w:rPr>
          <w:rFonts w:ascii="Times New Roman" w:hAnsi="Times New Roman"/>
          <w:i/>
          <w:sz w:val="28"/>
          <w:szCs w:val="28"/>
        </w:rPr>
      </w:pPr>
      <w:r w:rsidRPr="00B222BC">
        <w:rPr>
          <w:rFonts w:ascii="Times New Roman" w:hAnsi="Times New Roman"/>
          <w:i/>
          <w:sz w:val="28"/>
          <w:szCs w:val="28"/>
        </w:rPr>
        <w:t>США</w:t>
      </w:r>
    </w:p>
    <w:p w:rsidR="00A85757" w:rsidRPr="00B222BC" w:rsidRDefault="00A85757"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3 компьютера                                                </w:t>
      </w:r>
      <w:r w:rsidR="00B222BC">
        <w:rPr>
          <w:rFonts w:ascii="Times New Roman" w:hAnsi="Times New Roman"/>
          <w:sz w:val="28"/>
          <w:szCs w:val="28"/>
        </w:rPr>
        <w:t xml:space="preserve">     –                   </w:t>
      </w:r>
      <w:r w:rsidRPr="00B222BC">
        <w:rPr>
          <w:rFonts w:ascii="Times New Roman" w:hAnsi="Times New Roman"/>
          <w:sz w:val="28"/>
          <w:szCs w:val="28"/>
        </w:rPr>
        <w:t>1 ед. ресурсов</w:t>
      </w:r>
    </w:p>
    <w:p w:rsidR="00A85757" w:rsidRPr="00B222BC" w:rsidRDefault="00A85757" w:rsidP="00B222BC">
      <w:pPr>
        <w:pBdr>
          <w:bottom w:val="single" w:sz="12" w:space="1" w:color="auto"/>
        </w:pBd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3000 бочек вина                                                –          </w:t>
      </w:r>
      <w:r w:rsidR="00B222BC">
        <w:rPr>
          <w:rFonts w:ascii="Times New Roman" w:hAnsi="Times New Roman"/>
          <w:sz w:val="28"/>
          <w:szCs w:val="28"/>
        </w:rPr>
        <w:t xml:space="preserve">     </w:t>
      </w:r>
      <w:r w:rsidRPr="00B222BC">
        <w:rPr>
          <w:rFonts w:ascii="Times New Roman" w:hAnsi="Times New Roman"/>
          <w:sz w:val="28"/>
          <w:szCs w:val="28"/>
        </w:rPr>
        <w:t xml:space="preserve">  </w:t>
      </w:r>
      <w:r w:rsidR="00B222BC">
        <w:rPr>
          <w:rFonts w:ascii="Times New Roman" w:hAnsi="Times New Roman"/>
          <w:sz w:val="28"/>
          <w:szCs w:val="28"/>
        </w:rPr>
        <w:t xml:space="preserve">   </w:t>
      </w:r>
      <w:r w:rsidRPr="00B222BC">
        <w:rPr>
          <w:rFonts w:ascii="Times New Roman" w:hAnsi="Times New Roman"/>
          <w:sz w:val="28"/>
          <w:szCs w:val="28"/>
        </w:rPr>
        <w:t>1 ед. ресурсов</w:t>
      </w:r>
    </w:p>
    <w:p w:rsidR="00826AAA" w:rsidRPr="00B222BC" w:rsidRDefault="00A85757" w:rsidP="00B222BC">
      <w:pP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w:t>
      </w:r>
      <w:r w:rsidR="00B222BC">
        <w:rPr>
          <w:rFonts w:ascii="Times New Roman" w:hAnsi="Times New Roman"/>
          <w:sz w:val="28"/>
          <w:szCs w:val="28"/>
        </w:rPr>
        <w:t xml:space="preserve">               </w:t>
      </w:r>
      <w:r w:rsidRPr="00B222BC">
        <w:rPr>
          <w:rFonts w:ascii="Times New Roman" w:hAnsi="Times New Roman"/>
          <w:sz w:val="28"/>
          <w:szCs w:val="28"/>
        </w:rPr>
        <w:t xml:space="preserve"> 2 ед. ресурсов</w:t>
      </w:r>
    </w:p>
    <w:p w:rsidR="00826AAA" w:rsidRPr="00B222BC" w:rsidRDefault="00826AAA" w:rsidP="00B222BC">
      <w:pPr>
        <w:spacing w:after="0" w:line="360" w:lineRule="auto"/>
        <w:ind w:firstLine="709"/>
        <w:jc w:val="both"/>
        <w:rPr>
          <w:rFonts w:ascii="Times New Roman" w:hAnsi="Times New Roman"/>
          <w:sz w:val="28"/>
          <w:szCs w:val="28"/>
        </w:rPr>
      </w:pPr>
    </w:p>
    <w:p w:rsidR="00826AAA" w:rsidRPr="00B222BC" w:rsidRDefault="00826AAA" w:rsidP="00B222BC">
      <w:pPr>
        <w:spacing w:after="0" w:line="360" w:lineRule="auto"/>
        <w:ind w:firstLine="709"/>
        <w:jc w:val="both"/>
        <w:rPr>
          <w:rFonts w:ascii="Times New Roman" w:hAnsi="Times New Roman"/>
          <w:i/>
          <w:sz w:val="28"/>
          <w:szCs w:val="28"/>
        </w:rPr>
      </w:pPr>
      <w:r w:rsidRPr="00B222BC">
        <w:rPr>
          <w:rFonts w:ascii="Times New Roman" w:hAnsi="Times New Roman"/>
          <w:i/>
          <w:sz w:val="28"/>
          <w:szCs w:val="28"/>
        </w:rPr>
        <w:t>Франция</w:t>
      </w: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1 компьютер                                                       –              </w:t>
      </w:r>
      <w:r w:rsidR="00B222BC">
        <w:rPr>
          <w:rFonts w:ascii="Times New Roman" w:hAnsi="Times New Roman"/>
          <w:sz w:val="28"/>
          <w:szCs w:val="28"/>
        </w:rPr>
        <w:t xml:space="preserve">     </w:t>
      </w:r>
      <w:r w:rsidRPr="00B222BC">
        <w:rPr>
          <w:rFonts w:ascii="Times New Roman" w:hAnsi="Times New Roman"/>
          <w:sz w:val="28"/>
          <w:szCs w:val="28"/>
        </w:rPr>
        <w:t>1 ед. ресурсов</w:t>
      </w:r>
    </w:p>
    <w:p w:rsidR="00826AAA" w:rsidRPr="00B222BC" w:rsidRDefault="00826AAA" w:rsidP="00B222BC">
      <w:pPr>
        <w:pBdr>
          <w:bottom w:val="single" w:sz="12" w:space="1" w:color="auto"/>
        </w:pBd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5000 бочек вина                                                –               </w:t>
      </w:r>
      <w:r w:rsidR="00B222BC">
        <w:rPr>
          <w:rFonts w:ascii="Times New Roman" w:hAnsi="Times New Roman"/>
          <w:sz w:val="28"/>
          <w:szCs w:val="28"/>
        </w:rPr>
        <w:t xml:space="preserve">      </w:t>
      </w:r>
      <w:r w:rsidRPr="00B222BC">
        <w:rPr>
          <w:rFonts w:ascii="Times New Roman" w:hAnsi="Times New Roman"/>
          <w:sz w:val="28"/>
          <w:szCs w:val="28"/>
        </w:rPr>
        <w:t>1 ед. ресурсов</w:t>
      </w:r>
    </w:p>
    <w:p w:rsidR="00826AAA" w:rsidRPr="00B222BC" w:rsidRDefault="00826AAA" w:rsidP="00B222BC">
      <w:pP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2 ед. ресурсов</w:t>
      </w:r>
    </w:p>
    <w:p w:rsidR="00826AAA" w:rsidRPr="00B222BC" w:rsidRDefault="00826AAA" w:rsidP="00B222BC">
      <w:pPr>
        <w:spacing w:after="0" w:line="360" w:lineRule="auto"/>
        <w:ind w:firstLine="709"/>
        <w:jc w:val="both"/>
        <w:rPr>
          <w:rFonts w:ascii="Times New Roman" w:hAnsi="Times New Roman"/>
          <w:sz w:val="28"/>
          <w:szCs w:val="28"/>
        </w:rPr>
      </w:pP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Схема 1.  До специализации.</w:t>
      </w:r>
    </w:p>
    <w:p w:rsidR="00A85757"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w:t>
      </w:r>
    </w:p>
    <w:p w:rsidR="00826AAA" w:rsidRPr="00B222BC" w:rsidRDefault="00826AAA" w:rsidP="00B222BC">
      <w:pPr>
        <w:tabs>
          <w:tab w:val="left" w:pos="11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В приведенном примере США изготавливает вино с меньшими затратами, чем Франция, но ей все же есть смысл выменивать его у Франции. Т.к. переместив труд и капитал из виноделия в производство компьютеров, в котором она имеет большие сравнительные преимущества перед Францией, США путем обмена на компьютеры может получить вино при меньших капитальных затратах.</w:t>
      </w:r>
    </w:p>
    <w:p w:rsidR="00826AAA" w:rsidRPr="00B222BC" w:rsidRDefault="00826AAA" w:rsidP="00B222BC">
      <w:pPr>
        <w:tabs>
          <w:tab w:val="left" w:pos="1110"/>
        </w:tabs>
        <w:spacing w:after="0" w:line="360" w:lineRule="auto"/>
        <w:ind w:firstLine="709"/>
        <w:jc w:val="both"/>
        <w:rPr>
          <w:rFonts w:ascii="Times New Roman" w:hAnsi="Times New Roman"/>
          <w:sz w:val="28"/>
          <w:szCs w:val="28"/>
        </w:rPr>
      </w:pPr>
      <w:r w:rsidRPr="00B222BC">
        <w:rPr>
          <w:rFonts w:ascii="Times New Roman" w:hAnsi="Times New Roman"/>
          <w:sz w:val="28"/>
          <w:szCs w:val="28"/>
        </w:rPr>
        <w:t>При этом ситуация специализации и обмена стран будет выглядеть следующим образом:</w:t>
      </w:r>
    </w:p>
    <w:p w:rsidR="00B222BC" w:rsidRDefault="00B222BC">
      <w:pPr>
        <w:rPr>
          <w:rFonts w:ascii="Times New Roman" w:hAnsi="Times New Roman"/>
          <w:i/>
          <w:sz w:val="28"/>
          <w:szCs w:val="28"/>
        </w:rPr>
      </w:pPr>
      <w:r>
        <w:rPr>
          <w:rFonts w:ascii="Times New Roman" w:hAnsi="Times New Roman"/>
          <w:i/>
          <w:sz w:val="28"/>
          <w:szCs w:val="28"/>
        </w:rPr>
        <w:br w:type="page"/>
      </w:r>
    </w:p>
    <w:p w:rsidR="00826AAA" w:rsidRPr="00B222BC" w:rsidRDefault="00826AAA" w:rsidP="00B222BC">
      <w:pPr>
        <w:spacing w:after="0" w:line="360" w:lineRule="auto"/>
        <w:ind w:firstLine="709"/>
        <w:jc w:val="both"/>
        <w:rPr>
          <w:rFonts w:ascii="Times New Roman" w:hAnsi="Times New Roman"/>
          <w:i/>
          <w:sz w:val="28"/>
          <w:szCs w:val="28"/>
        </w:rPr>
      </w:pPr>
      <w:r w:rsidRPr="00B222BC">
        <w:rPr>
          <w:rFonts w:ascii="Times New Roman" w:hAnsi="Times New Roman"/>
          <w:i/>
          <w:sz w:val="28"/>
          <w:szCs w:val="28"/>
        </w:rPr>
        <w:t>США</w:t>
      </w: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3 компьютера для себя                                    –                      1 ед. ресурсов</w:t>
      </w:r>
    </w:p>
    <w:p w:rsidR="00826AAA" w:rsidRPr="00B222BC" w:rsidRDefault="00826AAA" w:rsidP="00B222BC">
      <w:pPr>
        <w:pBdr>
          <w:bottom w:val="single" w:sz="12" w:space="1" w:color="auto"/>
        </w:pBd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1 компьютер для обмена                                –                   </w:t>
      </w:r>
      <w:r w:rsidR="00B222BC">
        <w:rPr>
          <w:rFonts w:ascii="Times New Roman" w:hAnsi="Times New Roman"/>
          <w:sz w:val="28"/>
          <w:szCs w:val="28"/>
        </w:rPr>
        <w:t xml:space="preserve"> </w:t>
      </w:r>
      <w:r w:rsidRPr="00B222BC">
        <w:rPr>
          <w:rFonts w:ascii="Times New Roman" w:hAnsi="Times New Roman"/>
          <w:sz w:val="28"/>
          <w:szCs w:val="28"/>
        </w:rPr>
        <w:t>0,3 ед. ресурсов</w:t>
      </w:r>
    </w:p>
    <w:p w:rsidR="00826AAA" w:rsidRPr="00B222BC" w:rsidRDefault="00826AAA" w:rsidP="00B222BC">
      <w:pP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w:t>
      </w:r>
      <w:r w:rsidR="00B222BC">
        <w:rPr>
          <w:rFonts w:ascii="Times New Roman" w:hAnsi="Times New Roman"/>
          <w:sz w:val="28"/>
          <w:szCs w:val="28"/>
        </w:rPr>
        <w:t xml:space="preserve">             </w:t>
      </w:r>
      <w:r w:rsidRPr="00B222BC">
        <w:rPr>
          <w:rFonts w:ascii="Times New Roman" w:hAnsi="Times New Roman"/>
          <w:sz w:val="28"/>
          <w:szCs w:val="28"/>
        </w:rPr>
        <w:t>1,3 ед. ресурсов</w:t>
      </w:r>
    </w:p>
    <w:p w:rsidR="00826AAA" w:rsidRPr="00B222BC" w:rsidRDefault="00826AAA" w:rsidP="00B222BC">
      <w:pPr>
        <w:spacing w:after="0" w:line="360" w:lineRule="auto"/>
        <w:ind w:firstLine="709"/>
        <w:jc w:val="both"/>
        <w:rPr>
          <w:rFonts w:ascii="Times New Roman" w:hAnsi="Times New Roman"/>
          <w:sz w:val="28"/>
          <w:szCs w:val="28"/>
        </w:rPr>
      </w:pPr>
    </w:p>
    <w:p w:rsidR="00826AAA" w:rsidRPr="00B222BC" w:rsidRDefault="00826AAA" w:rsidP="00B222BC">
      <w:pPr>
        <w:spacing w:after="0" w:line="360" w:lineRule="auto"/>
        <w:ind w:firstLine="709"/>
        <w:jc w:val="both"/>
        <w:rPr>
          <w:rFonts w:ascii="Times New Roman" w:hAnsi="Times New Roman"/>
          <w:i/>
          <w:sz w:val="28"/>
          <w:szCs w:val="28"/>
        </w:rPr>
      </w:pPr>
      <w:r w:rsidRPr="00B222BC">
        <w:rPr>
          <w:rFonts w:ascii="Times New Roman" w:hAnsi="Times New Roman"/>
          <w:i/>
          <w:sz w:val="28"/>
          <w:szCs w:val="28"/>
        </w:rPr>
        <w:t>Франция</w:t>
      </w: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5000 бочек вина для себя                                –               </w:t>
      </w:r>
      <w:r w:rsidR="00B222BC">
        <w:rPr>
          <w:rFonts w:ascii="Times New Roman" w:hAnsi="Times New Roman"/>
          <w:sz w:val="28"/>
          <w:szCs w:val="28"/>
        </w:rPr>
        <w:t xml:space="preserve">    </w:t>
      </w:r>
      <w:r w:rsidRPr="00B222BC">
        <w:rPr>
          <w:rFonts w:ascii="Times New Roman" w:hAnsi="Times New Roman"/>
          <w:sz w:val="28"/>
          <w:szCs w:val="28"/>
        </w:rPr>
        <w:t xml:space="preserve">  1 ед. ресурсов</w:t>
      </w:r>
    </w:p>
    <w:p w:rsidR="00826AAA" w:rsidRPr="00B222BC" w:rsidRDefault="00826AAA" w:rsidP="00B222BC">
      <w:pPr>
        <w:pBdr>
          <w:bottom w:val="single" w:sz="12" w:space="1" w:color="auto"/>
        </w:pBd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4000 бочек вина для обмена                          –               </w:t>
      </w:r>
      <w:r w:rsidR="00B222BC">
        <w:rPr>
          <w:rFonts w:ascii="Times New Roman" w:hAnsi="Times New Roman"/>
          <w:sz w:val="28"/>
          <w:szCs w:val="28"/>
        </w:rPr>
        <w:t xml:space="preserve">    </w:t>
      </w:r>
      <w:r w:rsidRPr="00B222BC">
        <w:rPr>
          <w:rFonts w:ascii="Times New Roman" w:hAnsi="Times New Roman"/>
          <w:sz w:val="28"/>
          <w:szCs w:val="28"/>
        </w:rPr>
        <w:t>0,8 ед. ресурсов</w:t>
      </w:r>
    </w:p>
    <w:p w:rsidR="00826AAA" w:rsidRPr="00B222BC" w:rsidRDefault="00826AAA" w:rsidP="00B222BC">
      <w:pPr>
        <w:tabs>
          <w:tab w:val="left" w:pos="1095"/>
        </w:tabs>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w:t>
      </w:r>
      <w:r w:rsidR="00B222BC">
        <w:rPr>
          <w:rFonts w:ascii="Times New Roman" w:hAnsi="Times New Roman"/>
          <w:sz w:val="28"/>
          <w:szCs w:val="28"/>
        </w:rPr>
        <w:t xml:space="preserve">                     </w:t>
      </w:r>
      <w:r w:rsidRPr="00B222BC">
        <w:rPr>
          <w:rFonts w:ascii="Times New Roman" w:hAnsi="Times New Roman"/>
          <w:sz w:val="28"/>
          <w:szCs w:val="28"/>
        </w:rPr>
        <w:t>1,8 ед. ресурсов</w:t>
      </w:r>
    </w:p>
    <w:p w:rsidR="00826AAA" w:rsidRPr="00B222BC" w:rsidRDefault="00826AAA" w:rsidP="00B222BC">
      <w:pPr>
        <w:spacing w:after="0" w:line="360" w:lineRule="auto"/>
        <w:ind w:firstLine="709"/>
        <w:jc w:val="both"/>
        <w:rPr>
          <w:rFonts w:ascii="Times New Roman" w:hAnsi="Times New Roman"/>
          <w:sz w:val="28"/>
          <w:szCs w:val="28"/>
        </w:rPr>
      </w:pP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Схема 2.  После специализации.</w:t>
      </w:r>
    </w:p>
    <w:p w:rsidR="00826AAA" w:rsidRPr="00B222BC" w:rsidRDefault="00826AAA" w:rsidP="00B222BC">
      <w:pPr>
        <w:spacing w:after="0" w:line="360" w:lineRule="auto"/>
        <w:ind w:firstLine="709"/>
        <w:jc w:val="both"/>
        <w:rPr>
          <w:rFonts w:ascii="Times New Roman" w:hAnsi="Times New Roman"/>
          <w:sz w:val="28"/>
          <w:szCs w:val="28"/>
        </w:rPr>
      </w:pPr>
    </w:p>
    <w:p w:rsidR="00826AAA" w:rsidRPr="00B222BC" w:rsidRDefault="00826AAA"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Как видим, не только США, но и Франция вследстви</w:t>
      </w:r>
      <w:r w:rsidR="00C73D68" w:rsidRPr="00B222BC">
        <w:rPr>
          <w:rFonts w:ascii="Times New Roman" w:hAnsi="Times New Roman"/>
          <w:sz w:val="28"/>
          <w:szCs w:val="28"/>
        </w:rPr>
        <w:t>и</w:t>
      </w:r>
      <w:r w:rsidRPr="00B222BC">
        <w:rPr>
          <w:rFonts w:ascii="Times New Roman" w:hAnsi="Times New Roman"/>
          <w:sz w:val="28"/>
          <w:szCs w:val="28"/>
        </w:rPr>
        <w:t xml:space="preserve"> специализации получили экономию</w:t>
      </w:r>
      <w:r w:rsidR="00C73D68" w:rsidRPr="00B222BC">
        <w:rPr>
          <w:rFonts w:ascii="Times New Roman" w:hAnsi="Times New Roman"/>
          <w:sz w:val="28"/>
          <w:szCs w:val="28"/>
        </w:rPr>
        <w:t xml:space="preserve"> на ресурсах соответственно по 0,7 и 0,2 единицы.</w:t>
      </w:r>
    </w:p>
    <w:p w:rsidR="00F87F25" w:rsidRPr="00B222BC" w:rsidRDefault="00C73D68"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Таким образом, обе страны имеют выигрыш на каждой единице продукции.</w:t>
      </w:r>
    </w:p>
    <w:p w:rsidR="00F87F25" w:rsidRPr="00B222BC" w:rsidRDefault="00817F5C" w:rsidP="00B222BC">
      <w:pPr>
        <w:spacing w:after="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55.2pt;margin-top:17.5pt;width:3pt;height:234pt;flip:x y;z-index:251653120" o:connectortype="straight">
            <v:stroke endarrow="block"/>
          </v:shape>
        </w:pict>
      </w:r>
    </w:p>
    <w:p w:rsidR="00E441C4" w:rsidRPr="00B222BC" w:rsidRDefault="00817F5C" w:rsidP="00B222BC">
      <w:pPr>
        <w:tabs>
          <w:tab w:val="left" w:pos="900"/>
          <w:tab w:val="left" w:pos="1425"/>
        </w:tabs>
        <w:spacing w:after="0" w:line="360" w:lineRule="auto"/>
        <w:ind w:firstLine="709"/>
        <w:jc w:val="both"/>
        <w:rPr>
          <w:rFonts w:ascii="Times New Roman" w:hAnsi="Times New Roman"/>
          <w:sz w:val="28"/>
          <w:szCs w:val="28"/>
        </w:rPr>
      </w:pPr>
      <w:r>
        <w:rPr>
          <w:noProof/>
          <w:lang w:eastAsia="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55.2pt;margin-top:70.9pt;width:243.85pt;height:154.75pt;z-index:251657216" coordsize="21600,21740" adj="-5885643,24346" path="wr-21600,,21600,43200,72,,21600,21740nfewr-21600,,21600,43200,72,,21600,21740l,21600nsxe">
            <v:path o:connectlocs="72,0;21600,21740;0,21600"/>
          </v:shape>
        </w:pict>
      </w:r>
      <w:r>
        <w:rPr>
          <w:noProof/>
          <w:lang w:eastAsia="ru-RU"/>
        </w:rPr>
        <w:pict>
          <v:shape id="_x0000_s1028" type="#_x0000_t32" style="position:absolute;left:0;text-align:left;margin-left:58.25pt;margin-top:148.15pt;width:206.95pt;height:0;z-index:251655168" o:connectortype="straight">
            <v:stroke dashstyle="dash"/>
          </v:shape>
        </w:pict>
      </w:r>
      <w:r>
        <w:rPr>
          <w:noProof/>
          <w:lang w:eastAsia="ru-RU"/>
        </w:rPr>
        <w:pict>
          <v:shape id="_x0000_s1029" type="#_x0000_t32" style="position:absolute;left:0;text-align:left;margin-left:265.2pt;margin-top:148.15pt;width:0;height:76.5pt;z-index:251656192" o:connectortype="straight">
            <v:stroke dashstyle="dash"/>
          </v:shape>
        </w:pict>
      </w:r>
      <w:r>
        <w:rPr>
          <w:noProof/>
          <w:lang w:eastAsia="ru-RU"/>
        </w:rPr>
        <w:pict>
          <v:shape id="_x0000_s1030" type="#_x0000_t32" style="position:absolute;left:0;text-align:left;margin-left:58.2pt;margin-top:224.65pt;width:279pt;height:0;z-index:251654144" o:connectortype="straight">
            <v:stroke endarrow="block"/>
          </v:shape>
        </w:pict>
      </w:r>
      <w:r w:rsidR="00E441C4" w:rsidRPr="00B222BC">
        <w:rPr>
          <w:rFonts w:ascii="Times New Roman" w:hAnsi="Times New Roman"/>
          <w:sz w:val="28"/>
          <w:szCs w:val="28"/>
        </w:rPr>
        <w:t>Вино,</w:t>
      </w:r>
    </w:p>
    <w:p w:rsidR="00E441C4" w:rsidRPr="00B222BC" w:rsidRDefault="00E441C4" w:rsidP="00B222BC">
      <w:pPr>
        <w:tabs>
          <w:tab w:val="left" w:pos="900"/>
          <w:tab w:val="left" w:pos="1425"/>
        </w:tabs>
        <w:spacing w:after="0" w:line="360" w:lineRule="auto"/>
        <w:ind w:firstLine="709"/>
        <w:jc w:val="both"/>
        <w:rPr>
          <w:rFonts w:ascii="Times New Roman" w:hAnsi="Times New Roman"/>
          <w:sz w:val="28"/>
          <w:szCs w:val="28"/>
        </w:rPr>
      </w:pPr>
      <w:r w:rsidRPr="00B222BC">
        <w:rPr>
          <w:rFonts w:ascii="Times New Roman" w:hAnsi="Times New Roman"/>
          <w:sz w:val="28"/>
          <w:szCs w:val="28"/>
        </w:rPr>
        <w:t>млн</w:t>
      </w:r>
      <w:r w:rsidR="00E00622" w:rsidRPr="00B222BC">
        <w:rPr>
          <w:rFonts w:ascii="Times New Roman" w:hAnsi="Times New Roman"/>
          <w:sz w:val="28"/>
          <w:szCs w:val="28"/>
        </w:rPr>
        <w:t>. б</w:t>
      </w:r>
      <w:r w:rsidRPr="00B222BC">
        <w:rPr>
          <w:rFonts w:ascii="Times New Roman" w:hAnsi="Times New Roman"/>
          <w:sz w:val="28"/>
          <w:szCs w:val="28"/>
        </w:rPr>
        <w:t>оч.</w:t>
      </w:r>
    </w:p>
    <w:p w:rsidR="00E441C4" w:rsidRPr="00B222BC" w:rsidRDefault="00F87F25" w:rsidP="00B222BC">
      <w:pPr>
        <w:tabs>
          <w:tab w:val="left" w:pos="900"/>
          <w:tab w:val="left" w:pos="1425"/>
        </w:tabs>
        <w:spacing w:after="0" w:line="360" w:lineRule="auto"/>
        <w:ind w:firstLine="709"/>
        <w:jc w:val="both"/>
        <w:rPr>
          <w:rFonts w:ascii="Times New Roman" w:hAnsi="Times New Roman"/>
          <w:sz w:val="28"/>
          <w:szCs w:val="28"/>
        </w:rPr>
      </w:pPr>
      <w:r w:rsidRPr="00B222BC">
        <w:rPr>
          <w:rFonts w:ascii="Times New Roman" w:hAnsi="Times New Roman"/>
          <w:sz w:val="28"/>
          <w:szCs w:val="28"/>
        </w:rPr>
        <w:tab/>
      </w:r>
      <w:r w:rsidR="00E441C4" w:rsidRPr="00B222BC">
        <w:rPr>
          <w:rFonts w:ascii="Times New Roman" w:hAnsi="Times New Roman"/>
          <w:sz w:val="28"/>
          <w:szCs w:val="28"/>
        </w:rPr>
        <w:tab/>
      </w:r>
    </w:p>
    <w:p w:rsidR="00E441C4" w:rsidRPr="00B222BC" w:rsidRDefault="00285DC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2</w:t>
      </w:r>
    </w:p>
    <w:p w:rsidR="00E441C4" w:rsidRPr="00B222BC" w:rsidRDefault="00E441C4" w:rsidP="00B222BC">
      <w:pPr>
        <w:spacing w:after="0" w:line="360" w:lineRule="auto"/>
        <w:ind w:firstLine="709"/>
        <w:jc w:val="both"/>
        <w:rPr>
          <w:rFonts w:ascii="Times New Roman" w:hAnsi="Times New Roman"/>
          <w:sz w:val="28"/>
          <w:szCs w:val="28"/>
        </w:rPr>
      </w:pPr>
    </w:p>
    <w:p w:rsidR="00E441C4" w:rsidRPr="00B222BC" w:rsidRDefault="00E441C4" w:rsidP="00B222BC">
      <w:pPr>
        <w:spacing w:after="0" w:line="360" w:lineRule="auto"/>
        <w:ind w:firstLine="709"/>
        <w:jc w:val="both"/>
        <w:rPr>
          <w:rFonts w:ascii="Times New Roman" w:hAnsi="Times New Roman"/>
          <w:sz w:val="28"/>
          <w:szCs w:val="28"/>
        </w:rPr>
      </w:pPr>
    </w:p>
    <w:p w:rsidR="00E441C4" w:rsidRPr="00B222BC" w:rsidRDefault="00285DC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1</w:t>
      </w:r>
    </w:p>
    <w:p w:rsidR="00E441C4" w:rsidRPr="00B222BC" w:rsidRDefault="00E441C4" w:rsidP="00B222BC">
      <w:pPr>
        <w:spacing w:after="0" w:line="360" w:lineRule="auto"/>
        <w:ind w:firstLine="709"/>
        <w:jc w:val="both"/>
        <w:rPr>
          <w:rFonts w:ascii="Times New Roman" w:hAnsi="Times New Roman"/>
          <w:sz w:val="28"/>
          <w:szCs w:val="28"/>
        </w:rPr>
      </w:pPr>
    </w:p>
    <w:p w:rsidR="00E441C4" w:rsidRPr="00B222BC" w:rsidRDefault="00E441C4" w:rsidP="00B222BC">
      <w:pPr>
        <w:spacing w:after="0" w:line="360" w:lineRule="auto"/>
        <w:ind w:firstLine="709"/>
        <w:jc w:val="both"/>
        <w:rPr>
          <w:rFonts w:ascii="Times New Roman" w:hAnsi="Times New Roman"/>
          <w:sz w:val="28"/>
          <w:szCs w:val="28"/>
        </w:rPr>
      </w:pPr>
    </w:p>
    <w:p w:rsidR="00E441C4" w:rsidRPr="00B222BC" w:rsidRDefault="00E441C4" w:rsidP="00B222BC">
      <w:pPr>
        <w:spacing w:after="0" w:line="360" w:lineRule="auto"/>
        <w:ind w:firstLine="709"/>
        <w:jc w:val="both"/>
        <w:rPr>
          <w:rFonts w:ascii="Times New Roman" w:hAnsi="Times New Roman"/>
          <w:sz w:val="28"/>
          <w:szCs w:val="28"/>
        </w:rPr>
      </w:pPr>
    </w:p>
    <w:p w:rsidR="00E441C4" w:rsidRPr="00B222BC" w:rsidRDefault="00285DC2" w:rsidP="00B222BC">
      <w:pPr>
        <w:tabs>
          <w:tab w:val="left" w:pos="5085"/>
          <w:tab w:val="left" w:pos="5670"/>
          <w:tab w:val="left" w:pos="6120"/>
        </w:tabs>
        <w:spacing w:after="0" w:line="360" w:lineRule="auto"/>
        <w:ind w:firstLine="709"/>
        <w:jc w:val="both"/>
        <w:rPr>
          <w:rFonts w:ascii="Times New Roman" w:hAnsi="Times New Roman"/>
          <w:sz w:val="28"/>
          <w:szCs w:val="28"/>
        </w:rPr>
      </w:pPr>
      <w:r w:rsidRPr="00B222BC">
        <w:rPr>
          <w:rFonts w:ascii="Times New Roman" w:hAnsi="Times New Roman"/>
          <w:sz w:val="28"/>
          <w:szCs w:val="28"/>
        </w:rPr>
        <w:t>0,75</w:t>
      </w:r>
      <w:r w:rsidRPr="00B222BC">
        <w:rPr>
          <w:rFonts w:ascii="Times New Roman" w:hAnsi="Times New Roman"/>
          <w:sz w:val="28"/>
          <w:szCs w:val="28"/>
        </w:rPr>
        <w:tab/>
        <w:t>1               Компьютеры, тыс.шт.</w:t>
      </w:r>
    </w:p>
    <w:p w:rsidR="00C73D68" w:rsidRPr="00B222BC" w:rsidRDefault="00285DC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Рисунок 1. График производственных возможностей США – кривая.</w:t>
      </w:r>
    </w:p>
    <w:p w:rsidR="00B222BC" w:rsidRDefault="00B222BC">
      <w:pPr>
        <w:rPr>
          <w:rFonts w:ascii="Times New Roman" w:hAnsi="Times New Roman"/>
          <w:sz w:val="28"/>
          <w:szCs w:val="28"/>
        </w:rPr>
      </w:pPr>
      <w:r>
        <w:rPr>
          <w:rFonts w:ascii="Times New Roman" w:hAnsi="Times New Roman"/>
          <w:sz w:val="28"/>
          <w:szCs w:val="28"/>
        </w:rPr>
        <w:br w:type="page"/>
      </w:r>
    </w:p>
    <w:p w:rsidR="004D2D12" w:rsidRPr="00B222BC" w:rsidRDefault="00817F5C" w:rsidP="00B222BC">
      <w:pPr>
        <w:tabs>
          <w:tab w:val="left" w:pos="900"/>
          <w:tab w:val="left" w:pos="1425"/>
        </w:tabs>
        <w:spacing w:after="0" w:line="360" w:lineRule="auto"/>
        <w:ind w:firstLine="709"/>
        <w:jc w:val="both"/>
        <w:rPr>
          <w:rFonts w:ascii="Times New Roman" w:hAnsi="Times New Roman"/>
          <w:sz w:val="28"/>
          <w:szCs w:val="28"/>
        </w:rPr>
      </w:pPr>
      <w:r>
        <w:rPr>
          <w:noProof/>
          <w:lang w:eastAsia="ru-RU"/>
        </w:rPr>
        <w:pict>
          <v:shape id="_x0000_s1031" type="#_x0000_t19" style="position:absolute;left:0;text-align:left;margin-left:82.2pt;margin-top:11.5pt;width:253.5pt;height:235.75pt;flip:x y;z-index:251662336" coordsize="21600,23433" adj=",319020" path="wr-21600,,21600,43200,,,21522,23433nfewr-21600,,21600,43200,,,21522,23433l,21600nsxe">
            <v:path o:connectlocs="0,0;21522,23433;0,21600"/>
          </v:shape>
        </w:pict>
      </w:r>
      <w:r>
        <w:rPr>
          <w:noProof/>
          <w:lang w:eastAsia="ru-RU"/>
        </w:rPr>
        <w:pict>
          <v:shape id="_x0000_s1032" type="#_x0000_t32" style="position:absolute;left:0;text-align:left;margin-left:82.2pt;margin-top:-19.55pt;width:3.05pt;height:266.8pt;flip:x y;z-index:251661312" o:connectortype="straight">
            <v:stroke endarrow="block"/>
          </v:shape>
        </w:pict>
      </w:r>
      <w:r w:rsidR="004D2D12" w:rsidRPr="00B222BC">
        <w:rPr>
          <w:rFonts w:ascii="Times New Roman" w:hAnsi="Times New Roman"/>
          <w:sz w:val="28"/>
          <w:szCs w:val="28"/>
        </w:rPr>
        <w:t>Компьютеры,</w:t>
      </w:r>
    </w:p>
    <w:p w:rsidR="004D2D12" w:rsidRPr="00B222BC" w:rsidRDefault="004D2D12" w:rsidP="00B222BC">
      <w:pPr>
        <w:tabs>
          <w:tab w:val="left" w:pos="900"/>
          <w:tab w:val="left" w:pos="1425"/>
        </w:tabs>
        <w:spacing w:after="0" w:line="360" w:lineRule="auto"/>
        <w:ind w:firstLine="709"/>
        <w:jc w:val="both"/>
        <w:rPr>
          <w:rFonts w:ascii="Times New Roman" w:hAnsi="Times New Roman"/>
          <w:sz w:val="28"/>
          <w:szCs w:val="28"/>
        </w:rPr>
      </w:pPr>
      <w:r w:rsidRPr="00B222BC">
        <w:rPr>
          <w:rFonts w:ascii="Times New Roman" w:hAnsi="Times New Roman"/>
          <w:sz w:val="28"/>
          <w:szCs w:val="28"/>
        </w:rPr>
        <w:t>млн</w:t>
      </w:r>
      <w:r w:rsidR="00E00622" w:rsidRPr="00B222BC">
        <w:rPr>
          <w:rFonts w:ascii="Times New Roman" w:hAnsi="Times New Roman"/>
          <w:sz w:val="28"/>
          <w:szCs w:val="28"/>
        </w:rPr>
        <w:t>. б</w:t>
      </w:r>
      <w:r w:rsidRPr="00B222BC">
        <w:rPr>
          <w:rFonts w:ascii="Times New Roman" w:hAnsi="Times New Roman"/>
          <w:sz w:val="28"/>
          <w:szCs w:val="28"/>
        </w:rPr>
        <w:t>оч.</w:t>
      </w:r>
    </w:p>
    <w:p w:rsidR="004D2D12" w:rsidRPr="00B222BC" w:rsidRDefault="004D2D1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1000</w:t>
      </w:r>
    </w:p>
    <w:p w:rsidR="004D2D12" w:rsidRPr="00B222BC" w:rsidRDefault="004D2D12" w:rsidP="00B222BC">
      <w:pPr>
        <w:tabs>
          <w:tab w:val="left" w:pos="900"/>
          <w:tab w:val="left" w:pos="1425"/>
        </w:tabs>
        <w:spacing w:after="0" w:line="360" w:lineRule="auto"/>
        <w:ind w:firstLine="709"/>
        <w:jc w:val="both"/>
        <w:rPr>
          <w:rFonts w:ascii="Times New Roman" w:hAnsi="Times New Roman"/>
          <w:sz w:val="28"/>
          <w:szCs w:val="28"/>
        </w:rPr>
      </w:pPr>
      <w:r w:rsidRPr="00B222BC">
        <w:rPr>
          <w:rFonts w:ascii="Times New Roman" w:hAnsi="Times New Roman"/>
          <w:sz w:val="28"/>
          <w:szCs w:val="28"/>
        </w:rPr>
        <w:tab/>
      </w:r>
      <w:r w:rsidRPr="00B222BC">
        <w:rPr>
          <w:rFonts w:ascii="Times New Roman" w:hAnsi="Times New Roman"/>
          <w:sz w:val="28"/>
          <w:szCs w:val="28"/>
        </w:rPr>
        <w:tab/>
      </w:r>
    </w:p>
    <w:p w:rsidR="004D2D12" w:rsidRPr="00B222BC" w:rsidRDefault="004D2D1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               </w:t>
      </w:r>
    </w:p>
    <w:p w:rsidR="004D2D12" w:rsidRPr="00B222BC" w:rsidRDefault="004D2D12" w:rsidP="00B222BC">
      <w:pPr>
        <w:spacing w:after="0" w:line="360" w:lineRule="auto"/>
        <w:ind w:firstLine="709"/>
        <w:jc w:val="both"/>
        <w:rPr>
          <w:rFonts w:ascii="Times New Roman" w:hAnsi="Times New Roman"/>
          <w:sz w:val="28"/>
          <w:szCs w:val="28"/>
        </w:rPr>
      </w:pPr>
    </w:p>
    <w:p w:rsidR="004D2D12" w:rsidRPr="00B222BC" w:rsidRDefault="004D2D12" w:rsidP="00B222BC">
      <w:pPr>
        <w:spacing w:after="0" w:line="360" w:lineRule="auto"/>
        <w:ind w:firstLine="709"/>
        <w:jc w:val="both"/>
        <w:rPr>
          <w:rFonts w:ascii="Times New Roman" w:hAnsi="Times New Roman"/>
          <w:sz w:val="28"/>
          <w:szCs w:val="28"/>
        </w:rPr>
      </w:pPr>
    </w:p>
    <w:p w:rsidR="004D2D12" w:rsidRPr="00B222BC" w:rsidRDefault="004D2D12" w:rsidP="00B222BC">
      <w:pPr>
        <w:spacing w:after="0" w:line="360" w:lineRule="auto"/>
        <w:ind w:firstLine="709"/>
        <w:jc w:val="both"/>
        <w:rPr>
          <w:rFonts w:ascii="Times New Roman" w:hAnsi="Times New Roman"/>
          <w:sz w:val="28"/>
          <w:szCs w:val="28"/>
        </w:rPr>
      </w:pPr>
    </w:p>
    <w:p w:rsidR="004D2D12" w:rsidRPr="00B222BC" w:rsidRDefault="00817F5C" w:rsidP="00B222BC">
      <w:pPr>
        <w:spacing w:after="0" w:line="360" w:lineRule="auto"/>
        <w:ind w:firstLine="709"/>
        <w:jc w:val="both"/>
        <w:rPr>
          <w:rFonts w:ascii="Times New Roman" w:hAnsi="Times New Roman"/>
          <w:sz w:val="28"/>
          <w:szCs w:val="28"/>
        </w:rPr>
      </w:pPr>
      <w:r>
        <w:rPr>
          <w:noProof/>
          <w:lang w:eastAsia="ru-RU"/>
        </w:rPr>
        <w:pict>
          <v:shape id="_x0000_s1033" type="#_x0000_t32" style="position:absolute;left:0;text-align:left;margin-left:85.25pt;margin-top:15.2pt;width:110.2pt;height:0;z-index:251659264" o:connectortype="straight">
            <v:stroke dashstyle="dash"/>
          </v:shape>
        </w:pict>
      </w:r>
      <w:r>
        <w:rPr>
          <w:noProof/>
          <w:lang w:eastAsia="ru-RU"/>
        </w:rPr>
        <w:pict>
          <v:shape id="_x0000_s1034" type="#_x0000_t32" style="position:absolute;left:0;text-align:left;margin-left:195.45pt;margin-top:15.2pt;width:0;height:37.3pt;z-index:251660288" o:connectortype="straight">
            <v:stroke dashstyle="dash"/>
          </v:shape>
        </w:pict>
      </w:r>
      <w:r w:rsidR="004D2D12" w:rsidRPr="00B222BC">
        <w:rPr>
          <w:rFonts w:ascii="Times New Roman" w:hAnsi="Times New Roman"/>
          <w:sz w:val="28"/>
          <w:szCs w:val="28"/>
        </w:rPr>
        <w:t xml:space="preserve">                    0,25</w:t>
      </w:r>
    </w:p>
    <w:p w:rsidR="004D2D12" w:rsidRPr="00B222BC" w:rsidRDefault="00817F5C" w:rsidP="00B222BC">
      <w:pPr>
        <w:spacing w:after="0" w:line="360" w:lineRule="auto"/>
        <w:ind w:firstLine="709"/>
        <w:jc w:val="both"/>
        <w:rPr>
          <w:rFonts w:ascii="Times New Roman" w:hAnsi="Times New Roman"/>
          <w:sz w:val="28"/>
          <w:szCs w:val="28"/>
        </w:rPr>
      </w:pPr>
      <w:r>
        <w:rPr>
          <w:noProof/>
          <w:lang w:eastAsia="ru-RU"/>
        </w:rPr>
        <w:pict>
          <v:shape id="_x0000_s1035" type="#_x0000_t32" style="position:absolute;left:0;text-align:left;margin-left:85.25pt;margin-top:25.65pt;width:279pt;height:0;z-index:251658240" o:connectortype="straight">
            <v:stroke endarrow="block"/>
          </v:shape>
        </w:pict>
      </w:r>
    </w:p>
    <w:p w:rsidR="004D2D12" w:rsidRPr="00B222BC" w:rsidRDefault="004D2D12" w:rsidP="00B222BC">
      <w:pPr>
        <w:tabs>
          <w:tab w:val="left" w:pos="5085"/>
          <w:tab w:val="left" w:pos="5670"/>
          <w:tab w:val="left" w:pos="6120"/>
        </w:tabs>
        <w:spacing w:after="0" w:line="360" w:lineRule="auto"/>
        <w:ind w:firstLine="709"/>
        <w:jc w:val="both"/>
        <w:rPr>
          <w:rFonts w:ascii="Times New Roman" w:hAnsi="Times New Roman"/>
          <w:sz w:val="28"/>
          <w:szCs w:val="28"/>
        </w:rPr>
      </w:pPr>
      <w:r w:rsidRPr="00B222BC">
        <w:rPr>
          <w:rFonts w:ascii="Times New Roman" w:hAnsi="Times New Roman"/>
          <w:sz w:val="28"/>
          <w:szCs w:val="28"/>
        </w:rPr>
        <w:t>1                                             2               Вино, млн. бочек</w:t>
      </w:r>
    </w:p>
    <w:p w:rsidR="004D2D12" w:rsidRPr="00B222BC" w:rsidRDefault="004D2D12" w:rsidP="00B222BC">
      <w:pPr>
        <w:spacing w:after="0" w:line="360" w:lineRule="auto"/>
        <w:ind w:firstLine="709"/>
        <w:jc w:val="both"/>
        <w:rPr>
          <w:rFonts w:ascii="Times New Roman" w:hAnsi="Times New Roman"/>
          <w:sz w:val="28"/>
          <w:szCs w:val="28"/>
        </w:rPr>
      </w:pPr>
    </w:p>
    <w:p w:rsidR="004D2D12" w:rsidRPr="00B222BC" w:rsidRDefault="004D2D1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Рисунок 2. График производственных возможностей Франции – кривая.</w:t>
      </w:r>
    </w:p>
    <w:p w:rsidR="004D2D12" w:rsidRPr="00B222BC" w:rsidRDefault="004D2D12" w:rsidP="00B222BC">
      <w:pPr>
        <w:spacing w:after="0" w:line="360" w:lineRule="auto"/>
        <w:ind w:firstLine="709"/>
        <w:jc w:val="both"/>
        <w:rPr>
          <w:rFonts w:ascii="Times New Roman" w:hAnsi="Times New Roman"/>
          <w:sz w:val="28"/>
          <w:szCs w:val="28"/>
        </w:rPr>
      </w:pPr>
    </w:p>
    <w:p w:rsidR="004D2D12" w:rsidRPr="00B222BC" w:rsidRDefault="004D2D1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Глядя на графики можно представить множество вариантов выбора между выпуском компьютеров и вина</w:t>
      </w:r>
      <w:r w:rsidR="00A9693B" w:rsidRPr="00B222BC">
        <w:rPr>
          <w:rFonts w:ascii="Times New Roman" w:hAnsi="Times New Roman"/>
          <w:sz w:val="28"/>
          <w:szCs w:val="28"/>
        </w:rPr>
        <w:t>.</w:t>
      </w:r>
    </w:p>
    <w:p w:rsidR="00A9693B" w:rsidRPr="00B222BC" w:rsidRDefault="00A9693B"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Предположим, принято обоюдное  решение обменять 250 шт. компьютеров на 1 млн. бочек вина.</w:t>
      </w:r>
    </w:p>
    <w:p w:rsidR="00E00622" w:rsidRPr="00B222BC" w:rsidRDefault="00E0062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 xml:space="preserve">Тогда США, в итоге будет иметь – 750 компьютеров и 1 млн. бочек вина, а Франция – 1 млн. бочек вина и 250 компьютеров. </w:t>
      </w:r>
    </w:p>
    <w:p w:rsidR="00E00622" w:rsidRPr="00B222BC" w:rsidRDefault="00E00622" w:rsidP="00B222BC">
      <w:pPr>
        <w:spacing w:after="0" w:line="360" w:lineRule="auto"/>
        <w:ind w:firstLine="709"/>
        <w:jc w:val="both"/>
        <w:rPr>
          <w:rFonts w:ascii="Times New Roman" w:hAnsi="Times New Roman"/>
          <w:sz w:val="28"/>
          <w:szCs w:val="28"/>
        </w:rPr>
      </w:pPr>
      <w:r w:rsidRPr="00B222BC">
        <w:rPr>
          <w:rFonts w:ascii="Times New Roman" w:hAnsi="Times New Roman"/>
          <w:sz w:val="28"/>
          <w:szCs w:val="28"/>
        </w:rPr>
        <w:t>Таким образом, каждая страна вследствии специализации получила выигрыш на каждой единице продукции.</w:t>
      </w:r>
      <w:bookmarkStart w:id="0" w:name="_GoBack"/>
      <w:bookmarkEnd w:id="0"/>
    </w:p>
    <w:sectPr w:rsidR="00E00622" w:rsidRPr="00B222BC" w:rsidSect="00B222BC">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A47" w:rsidRDefault="00DD3A47" w:rsidP="00A11BA8">
      <w:pPr>
        <w:spacing w:after="0" w:line="240" w:lineRule="auto"/>
      </w:pPr>
      <w:r>
        <w:separator/>
      </w:r>
    </w:p>
  </w:endnote>
  <w:endnote w:type="continuationSeparator" w:id="0">
    <w:p w:rsidR="00DD3A47" w:rsidRDefault="00DD3A47" w:rsidP="00A1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A47" w:rsidRDefault="00DD3A47" w:rsidP="00A11BA8">
      <w:pPr>
        <w:spacing w:after="0" w:line="240" w:lineRule="auto"/>
      </w:pPr>
      <w:r>
        <w:separator/>
      </w:r>
    </w:p>
  </w:footnote>
  <w:footnote w:type="continuationSeparator" w:id="0">
    <w:p w:rsidR="00DD3A47" w:rsidRDefault="00DD3A47" w:rsidP="00A11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7C3" w:rsidRDefault="00F318CD">
    <w:pPr>
      <w:pStyle w:val="a6"/>
      <w:jc w:val="center"/>
    </w:pPr>
    <w:r>
      <w:rPr>
        <w:noProof/>
      </w:rPr>
      <w:t>2</w:t>
    </w:r>
  </w:p>
  <w:p w:rsidR="003F57C3" w:rsidRDefault="003F57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F2774"/>
    <w:multiLevelType w:val="hybridMultilevel"/>
    <w:tmpl w:val="BBE4CB06"/>
    <w:lvl w:ilvl="0" w:tplc="7ABE69BC">
      <w:numFmt w:val="bullet"/>
      <w:lvlText w:val=""/>
      <w:lvlJc w:val="left"/>
      <w:pPr>
        <w:ind w:left="1788" w:hanging="360"/>
      </w:pPr>
      <w:rPr>
        <w:rFonts w:ascii="Symbol" w:eastAsia="Times New Roman" w:hAnsi="Symbol" w:hint="default"/>
        <w:sz w:val="24"/>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03092FED"/>
    <w:multiLevelType w:val="hybridMultilevel"/>
    <w:tmpl w:val="7EB440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58139F"/>
    <w:multiLevelType w:val="hybridMultilevel"/>
    <w:tmpl w:val="B6E05018"/>
    <w:lvl w:ilvl="0" w:tplc="54B072AC">
      <w:start w:val="1"/>
      <w:numFmt w:val="decimal"/>
      <w:lvlText w:val="%1."/>
      <w:lvlJc w:val="left"/>
      <w:pPr>
        <w:ind w:left="2100" w:hanging="360"/>
      </w:pPr>
      <w:rPr>
        <w:rFonts w:cs="Times New Roman" w:hint="default"/>
      </w:rPr>
    </w:lvl>
    <w:lvl w:ilvl="1" w:tplc="04190019" w:tentative="1">
      <w:start w:val="1"/>
      <w:numFmt w:val="lowerLetter"/>
      <w:lvlText w:val="%2."/>
      <w:lvlJc w:val="left"/>
      <w:pPr>
        <w:ind w:left="2820" w:hanging="360"/>
      </w:pPr>
      <w:rPr>
        <w:rFonts w:cs="Times New Roman"/>
      </w:rPr>
    </w:lvl>
    <w:lvl w:ilvl="2" w:tplc="0419001B" w:tentative="1">
      <w:start w:val="1"/>
      <w:numFmt w:val="lowerRoman"/>
      <w:lvlText w:val="%3."/>
      <w:lvlJc w:val="right"/>
      <w:pPr>
        <w:ind w:left="3540" w:hanging="180"/>
      </w:pPr>
      <w:rPr>
        <w:rFonts w:cs="Times New Roman"/>
      </w:rPr>
    </w:lvl>
    <w:lvl w:ilvl="3" w:tplc="0419000F" w:tentative="1">
      <w:start w:val="1"/>
      <w:numFmt w:val="decimal"/>
      <w:lvlText w:val="%4."/>
      <w:lvlJc w:val="left"/>
      <w:pPr>
        <w:ind w:left="4260" w:hanging="360"/>
      </w:pPr>
      <w:rPr>
        <w:rFonts w:cs="Times New Roman"/>
      </w:rPr>
    </w:lvl>
    <w:lvl w:ilvl="4" w:tplc="04190019" w:tentative="1">
      <w:start w:val="1"/>
      <w:numFmt w:val="lowerLetter"/>
      <w:lvlText w:val="%5."/>
      <w:lvlJc w:val="left"/>
      <w:pPr>
        <w:ind w:left="4980" w:hanging="360"/>
      </w:pPr>
      <w:rPr>
        <w:rFonts w:cs="Times New Roman"/>
      </w:rPr>
    </w:lvl>
    <w:lvl w:ilvl="5" w:tplc="0419001B" w:tentative="1">
      <w:start w:val="1"/>
      <w:numFmt w:val="lowerRoman"/>
      <w:lvlText w:val="%6."/>
      <w:lvlJc w:val="right"/>
      <w:pPr>
        <w:ind w:left="5700" w:hanging="180"/>
      </w:pPr>
      <w:rPr>
        <w:rFonts w:cs="Times New Roman"/>
      </w:rPr>
    </w:lvl>
    <w:lvl w:ilvl="6" w:tplc="0419000F" w:tentative="1">
      <w:start w:val="1"/>
      <w:numFmt w:val="decimal"/>
      <w:lvlText w:val="%7."/>
      <w:lvlJc w:val="left"/>
      <w:pPr>
        <w:ind w:left="6420" w:hanging="360"/>
      </w:pPr>
      <w:rPr>
        <w:rFonts w:cs="Times New Roman"/>
      </w:rPr>
    </w:lvl>
    <w:lvl w:ilvl="7" w:tplc="04190019" w:tentative="1">
      <w:start w:val="1"/>
      <w:numFmt w:val="lowerLetter"/>
      <w:lvlText w:val="%8."/>
      <w:lvlJc w:val="left"/>
      <w:pPr>
        <w:ind w:left="7140" w:hanging="360"/>
      </w:pPr>
      <w:rPr>
        <w:rFonts w:cs="Times New Roman"/>
      </w:rPr>
    </w:lvl>
    <w:lvl w:ilvl="8" w:tplc="0419001B" w:tentative="1">
      <w:start w:val="1"/>
      <w:numFmt w:val="lowerRoman"/>
      <w:lvlText w:val="%9."/>
      <w:lvlJc w:val="right"/>
      <w:pPr>
        <w:ind w:left="7860" w:hanging="180"/>
      </w:pPr>
      <w:rPr>
        <w:rFonts w:cs="Times New Roman"/>
      </w:rPr>
    </w:lvl>
  </w:abstractNum>
  <w:abstractNum w:abstractNumId="3">
    <w:nsid w:val="0F916C4F"/>
    <w:multiLevelType w:val="hybridMultilevel"/>
    <w:tmpl w:val="CF7082F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815EB1"/>
    <w:multiLevelType w:val="hybridMultilevel"/>
    <w:tmpl w:val="99A8428E"/>
    <w:lvl w:ilvl="0" w:tplc="AAB43870">
      <w:start w:val="1"/>
      <w:numFmt w:val="decimal"/>
      <w:lvlText w:val="%1."/>
      <w:lvlJc w:val="left"/>
      <w:pPr>
        <w:ind w:left="2628" w:hanging="360"/>
      </w:pPr>
      <w:rPr>
        <w:rFonts w:cs="Times New Roman" w:hint="default"/>
      </w:rPr>
    </w:lvl>
    <w:lvl w:ilvl="1" w:tplc="04190019" w:tentative="1">
      <w:start w:val="1"/>
      <w:numFmt w:val="lowerLetter"/>
      <w:lvlText w:val="%2."/>
      <w:lvlJc w:val="left"/>
      <w:pPr>
        <w:ind w:left="3348" w:hanging="360"/>
      </w:pPr>
      <w:rPr>
        <w:rFonts w:cs="Times New Roman"/>
      </w:rPr>
    </w:lvl>
    <w:lvl w:ilvl="2" w:tplc="0419001B" w:tentative="1">
      <w:start w:val="1"/>
      <w:numFmt w:val="lowerRoman"/>
      <w:lvlText w:val="%3."/>
      <w:lvlJc w:val="right"/>
      <w:pPr>
        <w:ind w:left="4068" w:hanging="180"/>
      </w:pPr>
      <w:rPr>
        <w:rFonts w:cs="Times New Roman"/>
      </w:rPr>
    </w:lvl>
    <w:lvl w:ilvl="3" w:tplc="0419000F" w:tentative="1">
      <w:start w:val="1"/>
      <w:numFmt w:val="decimal"/>
      <w:lvlText w:val="%4."/>
      <w:lvlJc w:val="left"/>
      <w:pPr>
        <w:ind w:left="4788" w:hanging="360"/>
      </w:pPr>
      <w:rPr>
        <w:rFonts w:cs="Times New Roman"/>
      </w:rPr>
    </w:lvl>
    <w:lvl w:ilvl="4" w:tplc="04190019" w:tentative="1">
      <w:start w:val="1"/>
      <w:numFmt w:val="lowerLetter"/>
      <w:lvlText w:val="%5."/>
      <w:lvlJc w:val="left"/>
      <w:pPr>
        <w:ind w:left="5508" w:hanging="360"/>
      </w:pPr>
      <w:rPr>
        <w:rFonts w:cs="Times New Roman"/>
      </w:rPr>
    </w:lvl>
    <w:lvl w:ilvl="5" w:tplc="0419001B" w:tentative="1">
      <w:start w:val="1"/>
      <w:numFmt w:val="lowerRoman"/>
      <w:lvlText w:val="%6."/>
      <w:lvlJc w:val="right"/>
      <w:pPr>
        <w:ind w:left="6228" w:hanging="180"/>
      </w:pPr>
      <w:rPr>
        <w:rFonts w:cs="Times New Roman"/>
      </w:rPr>
    </w:lvl>
    <w:lvl w:ilvl="6" w:tplc="0419000F" w:tentative="1">
      <w:start w:val="1"/>
      <w:numFmt w:val="decimal"/>
      <w:lvlText w:val="%7."/>
      <w:lvlJc w:val="left"/>
      <w:pPr>
        <w:ind w:left="6948" w:hanging="360"/>
      </w:pPr>
      <w:rPr>
        <w:rFonts w:cs="Times New Roman"/>
      </w:rPr>
    </w:lvl>
    <w:lvl w:ilvl="7" w:tplc="04190019" w:tentative="1">
      <w:start w:val="1"/>
      <w:numFmt w:val="lowerLetter"/>
      <w:lvlText w:val="%8."/>
      <w:lvlJc w:val="left"/>
      <w:pPr>
        <w:ind w:left="7668" w:hanging="360"/>
      </w:pPr>
      <w:rPr>
        <w:rFonts w:cs="Times New Roman"/>
      </w:rPr>
    </w:lvl>
    <w:lvl w:ilvl="8" w:tplc="0419001B" w:tentative="1">
      <w:start w:val="1"/>
      <w:numFmt w:val="lowerRoman"/>
      <w:lvlText w:val="%9."/>
      <w:lvlJc w:val="right"/>
      <w:pPr>
        <w:ind w:left="8388" w:hanging="180"/>
      </w:pPr>
      <w:rPr>
        <w:rFonts w:cs="Times New Roman"/>
      </w:rPr>
    </w:lvl>
  </w:abstractNum>
  <w:abstractNum w:abstractNumId="5">
    <w:nsid w:val="12AB5F85"/>
    <w:multiLevelType w:val="hybridMultilevel"/>
    <w:tmpl w:val="9F3E879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B205C98"/>
    <w:multiLevelType w:val="hybridMultilevel"/>
    <w:tmpl w:val="F13C2A6A"/>
    <w:lvl w:ilvl="0" w:tplc="E29C3920">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7">
    <w:nsid w:val="200929C9"/>
    <w:multiLevelType w:val="hybridMultilevel"/>
    <w:tmpl w:val="879851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46032C7"/>
    <w:multiLevelType w:val="hybridMultilevel"/>
    <w:tmpl w:val="1696F604"/>
    <w:lvl w:ilvl="0" w:tplc="A0A2D5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269C7255"/>
    <w:multiLevelType w:val="hybridMultilevel"/>
    <w:tmpl w:val="AE86C7D6"/>
    <w:lvl w:ilvl="0" w:tplc="2A36C18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27192D81"/>
    <w:multiLevelType w:val="hybridMultilevel"/>
    <w:tmpl w:val="68A2758A"/>
    <w:lvl w:ilvl="0" w:tplc="A9EEC0AE">
      <w:start w:val="1"/>
      <w:numFmt w:val="decimal"/>
      <w:lvlText w:val="%1)"/>
      <w:lvlJc w:val="left"/>
      <w:pPr>
        <w:ind w:left="1635" w:hanging="360"/>
      </w:pPr>
      <w:rPr>
        <w:rFonts w:cs="Times New Roman" w:hint="default"/>
      </w:rPr>
    </w:lvl>
    <w:lvl w:ilvl="1" w:tplc="04190019" w:tentative="1">
      <w:start w:val="1"/>
      <w:numFmt w:val="lowerLetter"/>
      <w:lvlText w:val="%2."/>
      <w:lvlJc w:val="left"/>
      <w:pPr>
        <w:ind w:left="2355" w:hanging="360"/>
      </w:pPr>
      <w:rPr>
        <w:rFonts w:cs="Times New Roman"/>
      </w:rPr>
    </w:lvl>
    <w:lvl w:ilvl="2" w:tplc="0419001B" w:tentative="1">
      <w:start w:val="1"/>
      <w:numFmt w:val="lowerRoman"/>
      <w:lvlText w:val="%3."/>
      <w:lvlJc w:val="right"/>
      <w:pPr>
        <w:ind w:left="3075" w:hanging="180"/>
      </w:pPr>
      <w:rPr>
        <w:rFonts w:cs="Times New Roman"/>
      </w:rPr>
    </w:lvl>
    <w:lvl w:ilvl="3" w:tplc="0419000F" w:tentative="1">
      <w:start w:val="1"/>
      <w:numFmt w:val="decimal"/>
      <w:lvlText w:val="%4."/>
      <w:lvlJc w:val="left"/>
      <w:pPr>
        <w:ind w:left="3795" w:hanging="360"/>
      </w:pPr>
      <w:rPr>
        <w:rFonts w:cs="Times New Roman"/>
      </w:rPr>
    </w:lvl>
    <w:lvl w:ilvl="4" w:tplc="04190019" w:tentative="1">
      <w:start w:val="1"/>
      <w:numFmt w:val="lowerLetter"/>
      <w:lvlText w:val="%5."/>
      <w:lvlJc w:val="left"/>
      <w:pPr>
        <w:ind w:left="4515" w:hanging="360"/>
      </w:pPr>
      <w:rPr>
        <w:rFonts w:cs="Times New Roman"/>
      </w:rPr>
    </w:lvl>
    <w:lvl w:ilvl="5" w:tplc="0419001B" w:tentative="1">
      <w:start w:val="1"/>
      <w:numFmt w:val="lowerRoman"/>
      <w:lvlText w:val="%6."/>
      <w:lvlJc w:val="right"/>
      <w:pPr>
        <w:ind w:left="5235" w:hanging="180"/>
      </w:pPr>
      <w:rPr>
        <w:rFonts w:cs="Times New Roman"/>
      </w:rPr>
    </w:lvl>
    <w:lvl w:ilvl="6" w:tplc="0419000F" w:tentative="1">
      <w:start w:val="1"/>
      <w:numFmt w:val="decimal"/>
      <w:lvlText w:val="%7."/>
      <w:lvlJc w:val="left"/>
      <w:pPr>
        <w:ind w:left="5955" w:hanging="360"/>
      </w:pPr>
      <w:rPr>
        <w:rFonts w:cs="Times New Roman"/>
      </w:rPr>
    </w:lvl>
    <w:lvl w:ilvl="7" w:tplc="04190019" w:tentative="1">
      <w:start w:val="1"/>
      <w:numFmt w:val="lowerLetter"/>
      <w:lvlText w:val="%8."/>
      <w:lvlJc w:val="left"/>
      <w:pPr>
        <w:ind w:left="6675" w:hanging="360"/>
      </w:pPr>
      <w:rPr>
        <w:rFonts w:cs="Times New Roman"/>
      </w:rPr>
    </w:lvl>
    <w:lvl w:ilvl="8" w:tplc="0419001B" w:tentative="1">
      <w:start w:val="1"/>
      <w:numFmt w:val="lowerRoman"/>
      <w:lvlText w:val="%9."/>
      <w:lvlJc w:val="right"/>
      <w:pPr>
        <w:ind w:left="7395" w:hanging="180"/>
      </w:pPr>
      <w:rPr>
        <w:rFonts w:cs="Times New Roman"/>
      </w:rPr>
    </w:lvl>
  </w:abstractNum>
  <w:abstractNum w:abstractNumId="11">
    <w:nsid w:val="273441D1"/>
    <w:multiLevelType w:val="hybridMultilevel"/>
    <w:tmpl w:val="0E981C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79245B2"/>
    <w:multiLevelType w:val="hybridMultilevel"/>
    <w:tmpl w:val="3A484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9E61C78"/>
    <w:multiLevelType w:val="hybridMultilevel"/>
    <w:tmpl w:val="37DAF8C4"/>
    <w:lvl w:ilvl="0" w:tplc="2668D04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4">
    <w:nsid w:val="2E897FD1"/>
    <w:multiLevelType w:val="hybridMultilevel"/>
    <w:tmpl w:val="A7DC49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4DF0918"/>
    <w:multiLevelType w:val="hybridMultilevel"/>
    <w:tmpl w:val="B85632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6C73F52"/>
    <w:multiLevelType w:val="hybridMultilevel"/>
    <w:tmpl w:val="9D566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7063305"/>
    <w:multiLevelType w:val="hybridMultilevel"/>
    <w:tmpl w:val="64C09498"/>
    <w:lvl w:ilvl="0" w:tplc="B1C433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C565D35"/>
    <w:multiLevelType w:val="hybridMultilevel"/>
    <w:tmpl w:val="ACA27246"/>
    <w:lvl w:ilvl="0" w:tplc="A46AF8E2">
      <w:start w:val="1"/>
      <w:numFmt w:val="decimal"/>
      <w:lvlText w:val="%1)"/>
      <w:lvlJc w:val="left"/>
      <w:pPr>
        <w:ind w:left="1440" w:hanging="36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nsid w:val="3D3F534F"/>
    <w:multiLevelType w:val="hybridMultilevel"/>
    <w:tmpl w:val="E47E50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DAC4028"/>
    <w:multiLevelType w:val="hybridMultilevel"/>
    <w:tmpl w:val="20ACD914"/>
    <w:lvl w:ilvl="0" w:tplc="8500DB48">
      <w:start w:val="1"/>
      <w:numFmt w:val="decimal"/>
      <w:lvlText w:val="%1."/>
      <w:lvlJc w:val="left"/>
      <w:pPr>
        <w:ind w:left="1080" w:hanging="360"/>
      </w:pPr>
      <w:rPr>
        <w:rFonts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40EB2AA7"/>
    <w:multiLevelType w:val="hybridMultilevel"/>
    <w:tmpl w:val="70FE27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2BA19A0"/>
    <w:multiLevelType w:val="hybridMultilevel"/>
    <w:tmpl w:val="189A12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4024F15"/>
    <w:multiLevelType w:val="hybridMultilevel"/>
    <w:tmpl w:val="C9E02C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74A3739"/>
    <w:multiLevelType w:val="hybridMultilevel"/>
    <w:tmpl w:val="1E82AB3A"/>
    <w:lvl w:ilvl="0" w:tplc="EB8E5FA8">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48A241D6"/>
    <w:multiLevelType w:val="hybridMultilevel"/>
    <w:tmpl w:val="9FC60E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B7B6D66"/>
    <w:multiLevelType w:val="hybridMultilevel"/>
    <w:tmpl w:val="0E6EE8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BBA730F"/>
    <w:multiLevelType w:val="hybridMultilevel"/>
    <w:tmpl w:val="3B62793E"/>
    <w:lvl w:ilvl="0" w:tplc="4342B8D4">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nsid w:val="50D12C19"/>
    <w:multiLevelType w:val="hybridMultilevel"/>
    <w:tmpl w:val="8DD6C3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5FA1504"/>
    <w:multiLevelType w:val="hybridMultilevel"/>
    <w:tmpl w:val="D55A71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62B7239"/>
    <w:multiLevelType w:val="hybridMultilevel"/>
    <w:tmpl w:val="0E6EE8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6AE092E"/>
    <w:multiLevelType w:val="hybridMultilevel"/>
    <w:tmpl w:val="F6ACEF78"/>
    <w:lvl w:ilvl="0" w:tplc="BC824CF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nsid w:val="571508C3"/>
    <w:multiLevelType w:val="hybridMultilevel"/>
    <w:tmpl w:val="D53AB2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0BF54C6"/>
    <w:multiLevelType w:val="hybridMultilevel"/>
    <w:tmpl w:val="FFD09A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1FD6310"/>
    <w:multiLevelType w:val="hybridMultilevel"/>
    <w:tmpl w:val="A19EB2E6"/>
    <w:lvl w:ilvl="0" w:tplc="42C01240">
      <w:start w:val="1"/>
      <w:numFmt w:val="decimal"/>
      <w:lvlText w:val="%1."/>
      <w:lvlJc w:val="left"/>
      <w:pPr>
        <w:ind w:left="1275" w:hanging="360"/>
      </w:pPr>
      <w:rPr>
        <w:rFonts w:cs="Times New Roman" w:hint="default"/>
      </w:rPr>
    </w:lvl>
    <w:lvl w:ilvl="1" w:tplc="04190019" w:tentative="1">
      <w:start w:val="1"/>
      <w:numFmt w:val="lowerLetter"/>
      <w:lvlText w:val="%2."/>
      <w:lvlJc w:val="left"/>
      <w:pPr>
        <w:ind w:left="1995" w:hanging="360"/>
      </w:pPr>
      <w:rPr>
        <w:rFonts w:cs="Times New Roman"/>
      </w:rPr>
    </w:lvl>
    <w:lvl w:ilvl="2" w:tplc="0419001B" w:tentative="1">
      <w:start w:val="1"/>
      <w:numFmt w:val="lowerRoman"/>
      <w:lvlText w:val="%3."/>
      <w:lvlJc w:val="right"/>
      <w:pPr>
        <w:ind w:left="2715" w:hanging="180"/>
      </w:pPr>
      <w:rPr>
        <w:rFonts w:cs="Times New Roman"/>
      </w:rPr>
    </w:lvl>
    <w:lvl w:ilvl="3" w:tplc="0419000F" w:tentative="1">
      <w:start w:val="1"/>
      <w:numFmt w:val="decimal"/>
      <w:lvlText w:val="%4."/>
      <w:lvlJc w:val="left"/>
      <w:pPr>
        <w:ind w:left="3435" w:hanging="360"/>
      </w:pPr>
      <w:rPr>
        <w:rFonts w:cs="Times New Roman"/>
      </w:rPr>
    </w:lvl>
    <w:lvl w:ilvl="4" w:tplc="04190019" w:tentative="1">
      <w:start w:val="1"/>
      <w:numFmt w:val="lowerLetter"/>
      <w:lvlText w:val="%5."/>
      <w:lvlJc w:val="left"/>
      <w:pPr>
        <w:ind w:left="4155" w:hanging="360"/>
      </w:pPr>
      <w:rPr>
        <w:rFonts w:cs="Times New Roman"/>
      </w:rPr>
    </w:lvl>
    <w:lvl w:ilvl="5" w:tplc="0419001B" w:tentative="1">
      <w:start w:val="1"/>
      <w:numFmt w:val="lowerRoman"/>
      <w:lvlText w:val="%6."/>
      <w:lvlJc w:val="right"/>
      <w:pPr>
        <w:ind w:left="4875" w:hanging="180"/>
      </w:pPr>
      <w:rPr>
        <w:rFonts w:cs="Times New Roman"/>
      </w:rPr>
    </w:lvl>
    <w:lvl w:ilvl="6" w:tplc="0419000F" w:tentative="1">
      <w:start w:val="1"/>
      <w:numFmt w:val="decimal"/>
      <w:lvlText w:val="%7."/>
      <w:lvlJc w:val="left"/>
      <w:pPr>
        <w:ind w:left="5595" w:hanging="360"/>
      </w:pPr>
      <w:rPr>
        <w:rFonts w:cs="Times New Roman"/>
      </w:rPr>
    </w:lvl>
    <w:lvl w:ilvl="7" w:tplc="04190019" w:tentative="1">
      <w:start w:val="1"/>
      <w:numFmt w:val="lowerLetter"/>
      <w:lvlText w:val="%8."/>
      <w:lvlJc w:val="left"/>
      <w:pPr>
        <w:ind w:left="6315" w:hanging="360"/>
      </w:pPr>
      <w:rPr>
        <w:rFonts w:cs="Times New Roman"/>
      </w:rPr>
    </w:lvl>
    <w:lvl w:ilvl="8" w:tplc="0419001B" w:tentative="1">
      <w:start w:val="1"/>
      <w:numFmt w:val="lowerRoman"/>
      <w:lvlText w:val="%9."/>
      <w:lvlJc w:val="right"/>
      <w:pPr>
        <w:ind w:left="7035" w:hanging="180"/>
      </w:pPr>
      <w:rPr>
        <w:rFonts w:cs="Times New Roman"/>
      </w:rPr>
    </w:lvl>
  </w:abstractNum>
  <w:abstractNum w:abstractNumId="35">
    <w:nsid w:val="627D1E4A"/>
    <w:multiLevelType w:val="hybridMultilevel"/>
    <w:tmpl w:val="D71CD388"/>
    <w:lvl w:ilvl="0" w:tplc="ED14A934">
      <w:start w:val="2"/>
      <w:numFmt w:val="bullet"/>
      <w:lvlText w:val=""/>
      <w:lvlJc w:val="left"/>
      <w:pPr>
        <w:ind w:left="1080" w:hanging="360"/>
      </w:pPr>
      <w:rPr>
        <w:rFonts w:ascii="Symbol" w:eastAsia="Times New Roman" w:hAnsi="Symbol" w:hint="default"/>
        <w:sz w:val="24"/>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63B36A7"/>
    <w:multiLevelType w:val="hybridMultilevel"/>
    <w:tmpl w:val="E188B2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8D05175"/>
    <w:multiLevelType w:val="hybridMultilevel"/>
    <w:tmpl w:val="685630B8"/>
    <w:lvl w:ilvl="0" w:tplc="55BA1A2C">
      <w:start w:val="1"/>
      <w:numFmt w:val="decimal"/>
      <w:lvlText w:val="%1."/>
      <w:lvlJc w:val="left"/>
      <w:pPr>
        <w:ind w:left="1125" w:hanging="7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1FE62C6"/>
    <w:multiLevelType w:val="hybridMultilevel"/>
    <w:tmpl w:val="2618A848"/>
    <w:lvl w:ilvl="0" w:tplc="4E4ACAD0">
      <w:start w:val="1"/>
      <w:numFmt w:val="decimal"/>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9">
    <w:nsid w:val="76F57302"/>
    <w:multiLevelType w:val="hybridMultilevel"/>
    <w:tmpl w:val="7F543CAE"/>
    <w:lvl w:ilvl="0" w:tplc="F1504618">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40">
    <w:nsid w:val="7D43516D"/>
    <w:multiLevelType w:val="hybridMultilevel"/>
    <w:tmpl w:val="0114CC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FC15D94"/>
    <w:multiLevelType w:val="hybridMultilevel"/>
    <w:tmpl w:val="6CB25E80"/>
    <w:lvl w:ilvl="0" w:tplc="2158918E">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33"/>
  </w:num>
  <w:num w:numId="2">
    <w:abstractNumId w:val="7"/>
  </w:num>
  <w:num w:numId="3">
    <w:abstractNumId w:val="35"/>
  </w:num>
  <w:num w:numId="4">
    <w:abstractNumId w:val="2"/>
  </w:num>
  <w:num w:numId="5">
    <w:abstractNumId w:val="30"/>
  </w:num>
  <w:num w:numId="6">
    <w:abstractNumId w:val="13"/>
  </w:num>
  <w:num w:numId="7">
    <w:abstractNumId w:val="34"/>
  </w:num>
  <w:num w:numId="8">
    <w:abstractNumId w:val="10"/>
  </w:num>
  <w:num w:numId="9">
    <w:abstractNumId w:val="26"/>
  </w:num>
  <w:num w:numId="10">
    <w:abstractNumId w:val="40"/>
  </w:num>
  <w:num w:numId="11">
    <w:abstractNumId w:val="20"/>
  </w:num>
  <w:num w:numId="12">
    <w:abstractNumId w:val="28"/>
  </w:num>
  <w:num w:numId="13">
    <w:abstractNumId w:val="1"/>
  </w:num>
  <w:num w:numId="14">
    <w:abstractNumId w:val="18"/>
  </w:num>
  <w:num w:numId="15">
    <w:abstractNumId w:val="9"/>
  </w:num>
  <w:num w:numId="16">
    <w:abstractNumId w:val="21"/>
  </w:num>
  <w:num w:numId="17">
    <w:abstractNumId w:val="29"/>
  </w:num>
  <w:num w:numId="18">
    <w:abstractNumId w:val="41"/>
  </w:num>
  <w:num w:numId="19">
    <w:abstractNumId w:val="19"/>
  </w:num>
  <w:num w:numId="20">
    <w:abstractNumId w:val="25"/>
  </w:num>
  <w:num w:numId="21">
    <w:abstractNumId w:val="3"/>
  </w:num>
  <w:num w:numId="22">
    <w:abstractNumId w:val="27"/>
  </w:num>
  <w:num w:numId="23">
    <w:abstractNumId w:val="24"/>
  </w:num>
  <w:num w:numId="24">
    <w:abstractNumId w:val="38"/>
  </w:num>
  <w:num w:numId="25">
    <w:abstractNumId w:val="32"/>
  </w:num>
  <w:num w:numId="26">
    <w:abstractNumId w:val="5"/>
  </w:num>
  <w:num w:numId="27">
    <w:abstractNumId w:val="0"/>
  </w:num>
  <w:num w:numId="28">
    <w:abstractNumId w:val="15"/>
  </w:num>
  <w:num w:numId="29">
    <w:abstractNumId w:val="12"/>
  </w:num>
  <w:num w:numId="30">
    <w:abstractNumId w:val="31"/>
  </w:num>
  <w:num w:numId="31">
    <w:abstractNumId w:val="11"/>
  </w:num>
  <w:num w:numId="32">
    <w:abstractNumId w:val="36"/>
  </w:num>
  <w:num w:numId="33">
    <w:abstractNumId w:val="14"/>
  </w:num>
  <w:num w:numId="34">
    <w:abstractNumId w:val="22"/>
  </w:num>
  <w:num w:numId="35">
    <w:abstractNumId w:val="16"/>
  </w:num>
  <w:num w:numId="36">
    <w:abstractNumId w:val="8"/>
  </w:num>
  <w:num w:numId="37">
    <w:abstractNumId w:val="17"/>
  </w:num>
  <w:num w:numId="38">
    <w:abstractNumId w:val="4"/>
  </w:num>
  <w:num w:numId="39">
    <w:abstractNumId w:val="6"/>
  </w:num>
  <w:num w:numId="40">
    <w:abstractNumId w:val="39"/>
  </w:num>
  <w:num w:numId="41">
    <w:abstractNumId w:val="3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7A9"/>
    <w:rsid w:val="00020017"/>
    <w:rsid w:val="00035F60"/>
    <w:rsid w:val="000374A6"/>
    <w:rsid w:val="000468CA"/>
    <w:rsid w:val="0005512F"/>
    <w:rsid w:val="00070C03"/>
    <w:rsid w:val="00075340"/>
    <w:rsid w:val="000765B7"/>
    <w:rsid w:val="000779B3"/>
    <w:rsid w:val="00090F50"/>
    <w:rsid w:val="000932E2"/>
    <w:rsid w:val="000A0F63"/>
    <w:rsid w:val="000A39EE"/>
    <w:rsid w:val="000C31BE"/>
    <w:rsid w:val="000C5E2C"/>
    <w:rsid w:val="000D4E99"/>
    <w:rsid w:val="000D6BED"/>
    <w:rsid w:val="000D78AD"/>
    <w:rsid w:val="000E1C7C"/>
    <w:rsid w:val="000E2033"/>
    <w:rsid w:val="00112134"/>
    <w:rsid w:val="00125305"/>
    <w:rsid w:val="001579C2"/>
    <w:rsid w:val="001616E5"/>
    <w:rsid w:val="00162808"/>
    <w:rsid w:val="00165196"/>
    <w:rsid w:val="00176497"/>
    <w:rsid w:val="001766FB"/>
    <w:rsid w:val="0017777D"/>
    <w:rsid w:val="0018088D"/>
    <w:rsid w:val="0018403B"/>
    <w:rsid w:val="00185437"/>
    <w:rsid w:val="00187411"/>
    <w:rsid w:val="00191F06"/>
    <w:rsid w:val="001946D5"/>
    <w:rsid w:val="00195D54"/>
    <w:rsid w:val="001B4B49"/>
    <w:rsid w:val="001C0F12"/>
    <w:rsid w:val="001C36CF"/>
    <w:rsid w:val="001D23C1"/>
    <w:rsid w:val="001E2E62"/>
    <w:rsid w:val="001E5E30"/>
    <w:rsid w:val="00204BC1"/>
    <w:rsid w:val="002122EB"/>
    <w:rsid w:val="0023204D"/>
    <w:rsid w:val="00236659"/>
    <w:rsid w:val="002513EC"/>
    <w:rsid w:val="00256B03"/>
    <w:rsid w:val="0027449B"/>
    <w:rsid w:val="002829EF"/>
    <w:rsid w:val="00282AB8"/>
    <w:rsid w:val="00282DFE"/>
    <w:rsid w:val="00285DC2"/>
    <w:rsid w:val="00291F37"/>
    <w:rsid w:val="00293ED5"/>
    <w:rsid w:val="00296381"/>
    <w:rsid w:val="002B6ED2"/>
    <w:rsid w:val="002B7D2F"/>
    <w:rsid w:val="002D0149"/>
    <w:rsid w:val="002D5F88"/>
    <w:rsid w:val="002E27CA"/>
    <w:rsid w:val="002E7363"/>
    <w:rsid w:val="002F544B"/>
    <w:rsid w:val="00326E7D"/>
    <w:rsid w:val="0035594D"/>
    <w:rsid w:val="003632CD"/>
    <w:rsid w:val="003653E3"/>
    <w:rsid w:val="00366FDF"/>
    <w:rsid w:val="003B08D8"/>
    <w:rsid w:val="003B1BFD"/>
    <w:rsid w:val="003B6A39"/>
    <w:rsid w:val="003C2C76"/>
    <w:rsid w:val="003D26B9"/>
    <w:rsid w:val="003F57C3"/>
    <w:rsid w:val="003F6977"/>
    <w:rsid w:val="004019BB"/>
    <w:rsid w:val="00407A32"/>
    <w:rsid w:val="00413BF3"/>
    <w:rsid w:val="004179E2"/>
    <w:rsid w:val="00420D48"/>
    <w:rsid w:val="00420DBA"/>
    <w:rsid w:val="0042442B"/>
    <w:rsid w:val="004301C4"/>
    <w:rsid w:val="0043725E"/>
    <w:rsid w:val="00452CC5"/>
    <w:rsid w:val="00470121"/>
    <w:rsid w:val="00472B04"/>
    <w:rsid w:val="0047411F"/>
    <w:rsid w:val="004823FA"/>
    <w:rsid w:val="0048507C"/>
    <w:rsid w:val="0048746F"/>
    <w:rsid w:val="004A538F"/>
    <w:rsid w:val="004A7F82"/>
    <w:rsid w:val="004C5FEB"/>
    <w:rsid w:val="004D0450"/>
    <w:rsid w:val="004D2D12"/>
    <w:rsid w:val="004F334F"/>
    <w:rsid w:val="004F7C05"/>
    <w:rsid w:val="005001BB"/>
    <w:rsid w:val="005025F4"/>
    <w:rsid w:val="005158CD"/>
    <w:rsid w:val="00517394"/>
    <w:rsid w:val="00523CD2"/>
    <w:rsid w:val="0053049A"/>
    <w:rsid w:val="00536B07"/>
    <w:rsid w:val="005460A3"/>
    <w:rsid w:val="005539D6"/>
    <w:rsid w:val="005645FF"/>
    <w:rsid w:val="00566C7B"/>
    <w:rsid w:val="00574A66"/>
    <w:rsid w:val="0058688D"/>
    <w:rsid w:val="005A2796"/>
    <w:rsid w:val="005B0484"/>
    <w:rsid w:val="005B3D5F"/>
    <w:rsid w:val="005C559A"/>
    <w:rsid w:val="005E280E"/>
    <w:rsid w:val="005E652F"/>
    <w:rsid w:val="005E6731"/>
    <w:rsid w:val="005F6392"/>
    <w:rsid w:val="00606E71"/>
    <w:rsid w:val="00621348"/>
    <w:rsid w:val="00622C80"/>
    <w:rsid w:val="00631506"/>
    <w:rsid w:val="00663EDE"/>
    <w:rsid w:val="00676844"/>
    <w:rsid w:val="00684CD9"/>
    <w:rsid w:val="006911D8"/>
    <w:rsid w:val="00696561"/>
    <w:rsid w:val="006966C6"/>
    <w:rsid w:val="006973C8"/>
    <w:rsid w:val="006A47D9"/>
    <w:rsid w:val="006B12E5"/>
    <w:rsid w:val="006B2151"/>
    <w:rsid w:val="006C1E85"/>
    <w:rsid w:val="006C2850"/>
    <w:rsid w:val="006D2B6E"/>
    <w:rsid w:val="006D353B"/>
    <w:rsid w:val="006E01D3"/>
    <w:rsid w:val="006E1212"/>
    <w:rsid w:val="006E4679"/>
    <w:rsid w:val="006E7178"/>
    <w:rsid w:val="006E7B42"/>
    <w:rsid w:val="006F236A"/>
    <w:rsid w:val="006F6E39"/>
    <w:rsid w:val="0070781A"/>
    <w:rsid w:val="00711D08"/>
    <w:rsid w:val="00730C8A"/>
    <w:rsid w:val="007338C0"/>
    <w:rsid w:val="007468C4"/>
    <w:rsid w:val="00746F55"/>
    <w:rsid w:val="0075055C"/>
    <w:rsid w:val="00756057"/>
    <w:rsid w:val="007575F7"/>
    <w:rsid w:val="0076754E"/>
    <w:rsid w:val="00795A85"/>
    <w:rsid w:val="007A4783"/>
    <w:rsid w:val="007B2E66"/>
    <w:rsid w:val="007B39D8"/>
    <w:rsid w:val="007B6BAD"/>
    <w:rsid w:val="007C5775"/>
    <w:rsid w:val="007D5699"/>
    <w:rsid w:val="007E34E8"/>
    <w:rsid w:val="0080210A"/>
    <w:rsid w:val="00806B2A"/>
    <w:rsid w:val="00817F5C"/>
    <w:rsid w:val="00825930"/>
    <w:rsid w:val="00826654"/>
    <w:rsid w:val="00826AAA"/>
    <w:rsid w:val="00826F00"/>
    <w:rsid w:val="0083052F"/>
    <w:rsid w:val="008312A7"/>
    <w:rsid w:val="00832B80"/>
    <w:rsid w:val="00846A78"/>
    <w:rsid w:val="00854941"/>
    <w:rsid w:val="00856D88"/>
    <w:rsid w:val="00860C81"/>
    <w:rsid w:val="008665E8"/>
    <w:rsid w:val="00872F27"/>
    <w:rsid w:val="0087411F"/>
    <w:rsid w:val="0087483C"/>
    <w:rsid w:val="00874E30"/>
    <w:rsid w:val="0088644C"/>
    <w:rsid w:val="00886A4B"/>
    <w:rsid w:val="00892698"/>
    <w:rsid w:val="00894376"/>
    <w:rsid w:val="0089629B"/>
    <w:rsid w:val="008B35EF"/>
    <w:rsid w:val="008C4530"/>
    <w:rsid w:val="008C79D4"/>
    <w:rsid w:val="008E3D33"/>
    <w:rsid w:val="008E45BA"/>
    <w:rsid w:val="008E52CB"/>
    <w:rsid w:val="008E7DB4"/>
    <w:rsid w:val="00900D9D"/>
    <w:rsid w:val="00905C13"/>
    <w:rsid w:val="00912923"/>
    <w:rsid w:val="00913AF6"/>
    <w:rsid w:val="00925390"/>
    <w:rsid w:val="009268C3"/>
    <w:rsid w:val="00927019"/>
    <w:rsid w:val="009405D1"/>
    <w:rsid w:val="009438AF"/>
    <w:rsid w:val="00945095"/>
    <w:rsid w:val="00961278"/>
    <w:rsid w:val="0097060B"/>
    <w:rsid w:val="00970885"/>
    <w:rsid w:val="00977A41"/>
    <w:rsid w:val="009926E1"/>
    <w:rsid w:val="009B18A0"/>
    <w:rsid w:val="009B4B95"/>
    <w:rsid w:val="009C48DE"/>
    <w:rsid w:val="009D163E"/>
    <w:rsid w:val="009D3158"/>
    <w:rsid w:val="009D369D"/>
    <w:rsid w:val="009D7284"/>
    <w:rsid w:val="009E441D"/>
    <w:rsid w:val="009F17DF"/>
    <w:rsid w:val="009F26A2"/>
    <w:rsid w:val="00A02C1B"/>
    <w:rsid w:val="00A0515B"/>
    <w:rsid w:val="00A11BA8"/>
    <w:rsid w:val="00A179A7"/>
    <w:rsid w:val="00A243F0"/>
    <w:rsid w:val="00A27F23"/>
    <w:rsid w:val="00A41BA5"/>
    <w:rsid w:val="00A42290"/>
    <w:rsid w:val="00A42643"/>
    <w:rsid w:val="00A54B13"/>
    <w:rsid w:val="00A643C9"/>
    <w:rsid w:val="00A85757"/>
    <w:rsid w:val="00A936E3"/>
    <w:rsid w:val="00A96340"/>
    <w:rsid w:val="00A9693B"/>
    <w:rsid w:val="00AA7E0B"/>
    <w:rsid w:val="00AB088B"/>
    <w:rsid w:val="00AB4391"/>
    <w:rsid w:val="00AB7CF5"/>
    <w:rsid w:val="00AE1EE8"/>
    <w:rsid w:val="00AF43CA"/>
    <w:rsid w:val="00B15A5E"/>
    <w:rsid w:val="00B22124"/>
    <w:rsid w:val="00B222BC"/>
    <w:rsid w:val="00B307A9"/>
    <w:rsid w:val="00B346DA"/>
    <w:rsid w:val="00B402C6"/>
    <w:rsid w:val="00B470A4"/>
    <w:rsid w:val="00B56CB8"/>
    <w:rsid w:val="00B56CCC"/>
    <w:rsid w:val="00B7047E"/>
    <w:rsid w:val="00B80CD7"/>
    <w:rsid w:val="00B82215"/>
    <w:rsid w:val="00BA2457"/>
    <w:rsid w:val="00BA7250"/>
    <w:rsid w:val="00BB0029"/>
    <w:rsid w:val="00BB5EF4"/>
    <w:rsid w:val="00BB6E8F"/>
    <w:rsid w:val="00BD3C6F"/>
    <w:rsid w:val="00BE781C"/>
    <w:rsid w:val="00BF0382"/>
    <w:rsid w:val="00BF109D"/>
    <w:rsid w:val="00BF1DB0"/>
    <w:rsid w:val="00C060C8"/>
    <w:rsid w:val="00C114DD"/>
    <w:rsid w:val="00C1253E"/>
    <w:rsid w:val="00C15BE3"/>
    <w:rsid w:val="00C15FF5"/>
    <w:rsid w:val="00C34F42"/>
    <w:rsid w:val="00C379AD"/>
    <w:rsid w:val="00C37C4E"/>
    <w:rsid w:val="00C44496"/>
    <w:rsid w:val="00C56FF9"/>
    <w:rsid w:val="00C607CB"/>
    <w:rsid w:val="00C60FCD"/>
    <w:rsid w:val="00C659FE"/>
    <w:rsid w:val="00C65F2B"/>
    <w:rsid w:val="00C6710B"/>
    <w:rsid w:val="00C73D68"/>
    <w:rsid w:val="00C760BF"/>
    <w:rsid w:val="00C76FC8"/>
    <w:rsid w:val="00C8125C"/>
    <w:rsid w:val="00CA5AF0"/>
    <w:rsid w:val="00CA6877"/>
    <w:rsid w:val="00CD4192"/>
    <w:rsid w:val="00D05C68"/>
    <w:rsid w:val="00D16860"/>
    <w:rsid w:val="00D221BA"/>
    <w:rsid w:val="00D22ECB"/>
    <w:rsid w:val="00D30F03"/>
    <w:rsid w:val="00D44D33"/>
    <w:rsid w:val="00D45E27"/>
    <w:rsid w:val="00D74C8D"/>
    <w:rsid w:val="00D85071"/>
    <w:rsid w:val="00D9067C"/>
    <w:rsid w:val="00D95D97"/>
    <w:rsid w:val="00DA755A"/>
    <w:rsid w:val="00DD145E"/>
    <w:rsid w:val="00DD3A47"/>
    <w:rsid w:val="00DF1AFF"/>
    <w:rsid w:val="00E00622"/>
    <w:rsid w:val="00E0708D"/>
    <w:rsid w:val="00E1097D"/>
    <w:rsid w:val="00E12816"/>
    <w:rsid w:val="00E140CA"/>
    <w:rsid w:val="00E278C1"/>
    <w:rsid w:val="00E33AA4"/>
    <w:rsid w:val="00E441C4"/>
    <w:rsid w:val="00E54B9A"/>
    <w:rsid w:val="00E64301"/>
    <w:rsid w:val="00E71B12"/>
    <w:rsid w:val="00E726DC"/>
    <w:rsid w:val="00E863A9"/>
    <w:rsid w:val="00E87E43"/>
    <w:rsid w:val="00E9383D"/>
    <w:rsid w:val="00EA24A9"/>
    <w:rsid w:val="00EB5581"/>
    <w:rsid w:val="00EE4CC6"/>
    <w:rsid w:val="00F01B35"/>
    <w:rsid w:val="00F26996"/>
    <w:rsid w:val="00F318CD"/>
    <w:rsid w:val="00F43383"/>
    <w:rsid w:val="00F46469"/>
    <w:rsid w:val="00F53B53"/>
    <w:rsid w:val="00F651B9"/>
    <w:rsid w:val="00F73FF4"/>
    <w:rsid w:val="00F741E3"/>
    <w:rsid w:val="00F74959"/>
    <w:rsid w:val="00F83AA3"/>
    <w:rsid w:val="00F87F25"/>
    <w:rsid w:val="00F92EC0"/>
    <w:rsid w:val="00FB630E"/>
    <w:rsid w:val="00FC18EE"/>
    <w:rsid w:val="00FC3243"/>
    <w:rsid w:val="00FC477C"/>
    <w:rsid w:val="00FE6172"/>
    <w:rsid w:val="00FF5105"/>
    <w:rsid w:val="00FF5B57"/>
    <w:rsid w:val="00FF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rules v:ext="edit">
        <o:r id="V:Rule1" type="connector" idref="#_x0000_s1026"/>
        <o:r id="V:Rule2" type="arc" idref="#_x0000_s1027"/>
        <o:r id="V:Rule3" type="connector" idref="#_x0000_s1028"/>
        <o:r id="V:Rule4" type="connector" idref="#_x0000_s1029"/>
        <o:r id="V:Rule5" type="connector" idref="#_x0000_s1030"/>
        <o:r id="V:Rule6" type="arc" idref="#_x0000_s1031"/>
        <o:r id="V:Rule7" type="connector" idref="#_x0000_s1032"/>
        <o:r id="V:Rule8" type="connector" idref="#_x0000_s1033"/>
        <o:r id="V:Rule9" type="connector" idref="#_x0000_s1034"/>
        <o:r id="V:Rule10" type="connector" idref="#_x0000_s1035"/>
      </o:rules>
    </o:shapelayout>
  </w:shapeDefaults>
  <w:decimalSymbol w:val=","/>
  <w:listSeparator w:val=";"/>
  <w14:defaultImageDpi w14:val="0"/>
  <w15:chartTrackingRefBased/>
  <w15:docId w15:val="{F4B8EE31-882B-454D-B4D8-DC73A3F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E3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C1B"/>
    <w:pPr>
      <w:ind w:left="720"/>
      <w:contextualSpacing/>
    </w:pPr>
  </w:style>
  <w:style w:type="paragraph" w:styleId="a4">
    <w:name w:val="Balloon Text"/>
    <w:basedOn w:val="a"/>
    <w:link w:val="a5"/>
    <w:uiPriority w:val="99"/>
    <w:semiHidden/>
    <w:unhideWhenUsed/>
    <w:rsid w:val="004D045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4D0450"/>
    <w:rPr>
      <w:rFonts w:ascii="Tahoma" w:hAnsi="Tahoma" w:cs="Tahoma"/>
      <w:sz w:val="16"/>
      <w:szCs w:val="16"/>
    </w:rPr>
  </w:style>
  <w:style w:type="paragraph" w:styleId="a6">
    <w:name w:val="header"/>
    <w:basedOn w:val="a"/>
    <w:link w:val="a7"/>
    <w:uiPriority w:val="99"/>
    <w:unhideWhenUsed/>
    <w:rsid w:val="00A11BA8"/>
    <w:pPr>
      <w:tabs>
        <w:tab w:val="center" w:pos="4677"/>
        <w:tab w:val="right" w:pos="9355"/>
      </w:tabs>
      <w:spacing w:after="0" w:line="240" w:lineRule="auto"/>
    </w:pPr>
  </w:style>
  <w:style w:type="character" w:customStyle="1" w:styleId="a7">
    <w:name w:val="Верхний колонтитул Знак"/>
    <w:link w:val="a6"/>
    <w:uiPriority w:val="99"/>
    <w:locked/>
    <w:rsid w:val="00A11BA8"/>
    <w:rPr>
      <w:rFonts w:cs="Times New Roman"/>
    </w:rPr>
  </w:style>
  <w:style w:type="paragraph" w:styleId="a8">
    <w:name w:val="footer"/>
    <w:basedOn w:val="a"/>
    <w:link w:val="a9"/>
    <w:uiPriority w:val="99"/>
    <w:semiHidden/>
    <w:unhideWhenUsed/>
    <w:rsid w:val="00A11BA8"/>
    <w:pPr>
      <w:tabs>
        <w:tab w:val="center" w:pos="4677"/>
        <w:tab w:val="right" w:pos="9355"/>
      </w:tabs>
      <w:spacing w:after="0" w:line="240" w:lineRule="auto"/>
    </w:pPr>
  </w:style>
  <w:style w:type="character" w:customStyle="1" w:styleId="a9">
    <w:name w:val="Нижний колонтитул Знак"/>
    <w:link w:val="a8"/>
    <w:uiPriority w:val="99"/>
    <w:semiHidden/>
    <w:locked/>
    <w:rsid w:val="00A11BA8"/>
    <w:rPr>
      <w:rFonts w:cs="Times New Roman"/>
    </w:rPr>
  </w:style>
  <w:style w:type="character" w:styleId="aa">
    <w:name w:val="Placeholder Text"/>
    <w:uiPriority w:val="99"/>
    <w:semiHidden/>
    <w:rsid w:val="00806B2A"/>
    <w:rPr>
      <w:rFonts w:cs="Times New Roman"/>
      <w:color w:val="808080"/>
    </w:rPr>
  </w:style>
  <w:style w:type="table" w:styleId="ab">
    <w:name w:val="Table Grid"/>
    <w:basedOn w:val="a1"/>
    <w:uiPriority w:val="59"/>
    <w:rsid w:val="00413BF3"/>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069359">
      <w:marLeft w:val="0"/>
      <w:marRight w:val="0"/>
      <w:marTop w:val="0"/>
      <w:marBottom w:val="0"/>
      <w:divBdr>
        <w:top w:val="none" w:sz="0" w:space="0" w:color="auto"/>
        <w:left w:val="none" w:sz="0" w:space="0" w:color="auto"/>
        <w:bottom w:val="none" w:sz="0" w:space="0" w:color="auto"/>
        <w:right w:val="none" w:sz="0" w:space="0" w:color="auto"/>
      </w:divBdr>
    </w:div>
    <w:div w:id="240069360">
      <w:marLeft w:val="0"/>
      <w:marRight w:val="0"/>
      <w:marTop w:val="0"/>
      <w:marBottom w:val="0"/>
      <w:divBdr>
        <w:top w:val="none" w:sz="0" w:space="0" w:color="auto"/>
        <w:left w:val="none" w:sz="0" w:space="0" w:color="auto"/>
        <w:bottom w:val="none" w:sz="0" w:space="0" w:color="auto"/>
        <w:right w:val="none" w:sz="0" w:space="0" w:color="auto"/>
      </w:divBdr>
    </w:div>
    <w:div w:id="240069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6A7BC-F0D6-4F1B-9DD1-7311A747C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2008-06-05T09:45:00Z</cp:lastPrinted>
  <dcterms:created xsi:type="dcterms:W3CDTF">2014-02-21T12:08:00Z</dcterms:created>
  <dcterms:modified xsi:type="dcterms:W3CDTF">2014-02-21T12:08:00Z</dcterms:modified>
</cp:coreProperties>
</file>