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A5" w:rsidRPr="00D238B9" w:rsidRDefault="00CB10A5" w:rsidP="00CB10A5">
      <w:pPr>
        <w:spacing w:before="120"/>
        <w:jc w:val="center"/>
        <w:rPr>
          <w:b/>
          <w:bCs/>
          <w:sz w:val="32"/>
          <w:szCs w:val="32"/>
        </w:rPr>
      </w:pPr>
      <w:r w:rsidRPr="00D238B9">
        <w:rPr>
          <w:b/>
          <w:bCs/>
          <w:sz w:val="32"/>
          <w:szCs w:val="32"/>
        </w:rPr>
        <w:t>Полимеризация бутадиена на уран-алюминиевой каталитической системе</w:t>
      </w:r>
    </w:p>
    <w:p w:rsidR="00CB10A5" w:rsidRPr="00D238B9" w:rsidRDefault="00CB10A5" w:rsidP="00CB10A5">
      <w:pPr>
        <w:spacing w:before="120"/>
        <w:jc w:val="center"/>
        <w:rPr>
          <w:sz w:val="28"/>
          <w:szCs w:val="28"/>
        </w:rPr>
      </w:pPr>
      <w:r w:rsidRPr="00D238B9">
        <w:rPr>
          <w:sz w:val="28"/>
          <w:szCs w:val="28"/>
        </w:rPr>
        <w:t xml:space="preserve">Пономарева О.А., Муллагалиев И.Р., Ионова И.А., Монаков Ю.Б. 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В отличие от ионно-координационных катализаторов стереоспецифической полимеризации (ПМ) сопряженных диенов на основе 4f-элементов соединения 5f-элементов, в частности урана, в качестве компоненты каталитических комплексов используются сравнительно редко. Наиболее активными являются каталитические системы (к.с.), содержащие галоиды урана в сочетании с алюминийорганическими соединениями (АОС) [1, 2]. Причем для проявления каталитической активности требуется использование органических лигандов, обладающих свойствами оснований Льюиса. Так же, как и в случае лантанидов, комплексообразование галогенидов урана с лигандами способствует протеканию реакции алкилирования переходного металла АОС за счет ослабления связи U-галоид [3]. С другой стороны, урановые катализаторы в исходном состоянии могут содержать соединения трех-, четырех-, пяти- или шестивалентного металла [1, 2, 4, 5]. Это предполагает большее разнообразие в составе активных центров (АЦ) и закономерностях ПМ, чем при использовании производных лантанидов, имеющих всегда трехвалентное состояние (кроме неактивных Sm и Eu) [6]. Прояснить картину может сравнение кинетических закономерностей ПМ диенов на 4f- и 5f-элементах и молекулярных характеристик получающихся полидиенов. В данной работе рассматриваются особенности ПМ бутадиена на катализаторе, состоящем из комплексов шестивалентного урана и триизобутилалюминия (ТИБА).</w:t>
      </w:r>
    </w:p>
    <w:p w:rsidR="00CB10A5" w:rsidRPr="00D238B9" w:rsidRDefault="00CB10A5" w:rsidP="00CB10A5">
      <w:pPr>
        <w:spacing w:before="120"/>
        <w:jc w:val="center"/>
        <w:rPr>
          <w:b/>
          <w:bCs/>
          <w:sz w:val="28"/>
          <w:szCs w:val="28"/>
        </w:rPr>
      </w:pPr>
      <w:r w:rsidRPr="00D238B9">
        <w:rPr>
          <w:b/>
          <w:bCs/>
          <w:sz w:val="28"/>
          <w:szCs w:val="28"/>
        </w:rPr>
        <w:t>Экспериментальная часть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ПМ проводили в стеклянных ампулах в присутствии каталитических систем на основе UO2Cl2.2L (где L=ТБФ - трибутилфосфат, ДГСО - дигексилсульфоксид) в толуоле. Подготовку реагентов, проведение ПМ осуществляли в условиях, принятых при работе с металлоорганическими соединениями. Катализаторы формировали in situ (путем введения компонентов к.c. в раствор мономера) и отдельно в отсутствии или с добавками небольших количеств бутадиена. Микроструктуру полибутадиена (ПБ) рассчитывали по ИК-спектрам, снятым на спектрометре “UR-20”. ММ и ММР полидиенов определяли на хроматографе “Waters”, элюент - толуол. Кинетические параметры ПМ рассчитывали согласно работам [7, 8].</w:t>
      </w:r>
    </w:p>
    <w:p w:rsidR="00CB10A5" w:rsidRPr="00D238B9" w:rsidRDefault="00CB10A5" w:rsidP="00CB10A5">
      <w:pPr>
        <w:spacing w:before="120"/>
        <w:jc w:val="center"/>
        <w:rPr>
          <w:b/>
          <w:bCs/>
          <w:sz w:val="28"/>
          <w:szCs w:val="28"/>
        </w:rPr>
      </w:pPr>
      <w:r w:rsidRPr="00D238B9">
        <w:rPr>
          <w:b/>
          <w:bCs/>
          <w:sz w:val="28"/>
          <w:szCs w:val="28"/>
        </w:rPr>
        <w:t>Результаты и их обсуждение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 [9]. Активность к.с. UO2Cl2.2L-ТИБА, приготовленной in situ, зависит от природы L, мольного соотношения Al/U, и имеет вид кривых с насыщением. Эффективность UO2Cl2.2ТБФ (система I) выше, чем у UO2Cl2.2ДГСО (система II). Однако выход на плато для обоих катализаторов одинаков: в диапазоне соотношений Al/U=20-30 (рис. 1а), это близко к оптимальному составу к.с. NdCl3.3L-ТИБА при ПМ бутадиена и изопрена. Для последнего комплекса также имеет место аналогичное влияние природы лиганда на скорость ПМ [6]. Следует отметить меньшую активность урановых катализаторов. </w:t>
      </w:r>
    </w:p>
    <w:p w:rsidR="00CB10A5" w:rsidRPr="00E435B1" w:rsidRDefault="00111172" w:rsidP="00CB10A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0pt;height:151.5pt">
            <v:imagedata r:id="rId4" o:title=""/>
          </v:shape>
        </w:pict>
      </w:r>
      <w:r>
        <w:pict>
          <v:shape id="_x0000_i1026" type="#_x0000_t75" alt="" style="width:179.25pt;height:155.25pt">
            <v:imagedata r:id="rId5" o:title=""/>
          </v:shape>
        </w:pic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Рис. 1. Зависимость выхода (а) и содержания звеньев (б) ПБ, полученного на к.с. UO2Cl2.2ТБФ (I) и UO2Cl2.2ДГСО (II) от соотношения Al/U. Условия: толуол, 250 C, Cu=2.10-3, Cб=1,5 моль/л; время ПМ = 1ч.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В то же время, в отличие от лантанидных комплексов вариация соотношения Аl/U и природы лиганда в изученных системах приводят к изменению микроструктуры ПБ, хотя содержание 1,4-цис-звеньев всегда преобладает. Так, стереоспецифичность UO2Cl2.2ТБФ определяется мольным соотношением Al/U лишь при малых концентрациях сокатализатора (ТИБА), тогда как для UO2Cl2.2ДГСО с ростом содержания ТИБА в системе доля 1,4-цис-звеньев в ПБ уменьшается (рис. 1б).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Как показано в работе [9], к.с. UCl4.2L-AlR3 активна только при ее формировании отдельно при 80-900 С с добавкой диена. Применение подобного метода активации к комплексу UO2Cl2.2ТБФ-ТИБА не дает аналогичных результатов (рис. 2). При его выдерживании отдельно без и с добавками бутадиена хотя и происходит улучшение стереоспецифичности действия катализатора (ПБ содержит до 85 % 1,4-цис-звеньев), но происходит снижение активности по сравнению с ПМ, проведенной in situ (точка на оси ординат, рис. 2). Причем с увеличением времени экспозиции к.с. выход ПБ заметно снижается. С учетом этих данных все последующие эксперименты проводили в условиях in situ.</w:t>
      </w:r>
    </w:p>
    <w:p w:rsidR="00CB10A5" w:rsidRPr="00E435B1" w:rsidRDefault="00111172" w:rsidP="00CB10A5">
      <w:pPr>
        <w:spacing w:before="120"/>
        <w:ind w:firstLine="567"/>
        <w:jc w:val="both"/>
      </w:pPr>
      <w:r>
        <w:pict>
          <v:shape id="_x0000_i1027" type="#_x0000_t75" alt="" style="width:224.25pt;height:189pt">
            <v:imagedata r:id="rId6" o:title=""/>
          </v:shape>
        </w:pic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Рис. 2. Зависимость выхода ПБ от времени формирования к.с. UO2Cl2.2ТБФ – ТИБА (1 – отдельно, 2 – отдельно + мономер) при 250 С. Условия, как на рис. 1, Al:бутадиен:U=30:10:1 (точка на оси ординат – выход ПБ на к.с., приготовленной in situ)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Кинетические кривые ПМ показывают, что к.с. I и II стабильны в течение нескольких часов (рис. 3а). В то же время зависимость микроструктуры ПБ от соотношения Al/U (рис. 1б) и времени ПМ (рис. 3б) указывает на наличие в реакционной среде нескольких типов АЦ, в частности, цис- и транс-регулирующих. При малых временах ПМ (от 2 до 20 мин.) получается ПБ с большим содержанием 1,4-транс-звеньев. Увеличение продолжительности ПМ приводит к возрастанию и преобладанию 1,4-цис-звеньев в ПБ. Содержание 1,2-структур невелико и практически не изменяется в изученных условиях (рис. 3б). Исходя из данных, представленных на рис. 2 и 3, можно предположить, что транс-формирующие АЦ являются менее стабильными.</w:t>
      </w:r>
    </w:p>
    <w:p w:rsidR="00CB10A5" w:rsidRPr="00E435B1" w:rsidRDefault="00111172" w:rsidP="00CB10A5">
      <w:pPr>
        <w:spacing w:before="120"/>
        <w:ind w:firstLine="567"/>
        <w:jc w:val="both"/>
      </w:pPr>
      <w:r>
        <w:pict>
          <v:shape id="_x0000_i1028" type="#_x0000_t75" alt="" style="width:225pt;height:184.5pt">
            <v:imagedata r:id="rId7" o:title=""/>
          </v:shape>
        </w:pict>
      </w:r>
      <w:r>
        <w:pict>
          <v:shape id="_x0000_i1029" type="#_x0000_t75" alt="" style="width:225pt;height:179.25pt">
            <v:imagedata r:id="rId8" o:title=""/>
          </v:shape>
        </w:pic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Рис. 3. Зависимость выхода (а) и содержания звеньев (б) ПБ, полученного на к.с. UO2Cl2.2ТБФ (I) и UO2Cl2.2ДГСО (II), от времени ПМ. Комплексы приготовлены in situ. Условия как на рис.1, Al/U=30.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Оценены некоторые кинетические параметры ПМ на комплексах I и II. Так рассмотрение зависимости скорости ПМ от концентрации катализатора (Сu) и мономера (Cм) в логарифмических координатах показало, что процесс ПМ описывается первыми порядками по катализатору (рис. 4а) и мономеру (рис. 4б) независимо от природы лиганда. Это характерно для большинства циглеровских комплексов, в т.ч. и лантанидных, при ПМ диенов [6]. </w:t>
      </w:r>
    </w:p>
    <w:p w:rsidR="00CB10A5" w:rsidRPr="00E435B1" w:rsidRDefault="00111172" w:rsidP="00CB10A5">
      <w:pPr>
        <w:spacing w:before="120"/>
        <w:ind w:firstLine="567"/>
        <w:jc w:val="both"/>
      </w:pPr>
      <w:r>
        <w:pict>
          <v:shape id="_x0000_i1030" type="#_x0000_t75" alt="" style="width:215.25pt;height:183pt">
            <v:imagedata r:id="rId9" o:title=""/>
          </v:shape>
        </w:pict>
      </w:r>
      <w:r>
        <w:pict>
          <v:shape id="_x0000_i1031" type="#_x0000_t75" alt="" style="width:213.75pt;height:168.75pt">
            <v:imagedata r:id="rId10" o:title=""/>
          </v:shape>
        </w:pic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Рис. 4. Зависимость скорости ПМ бутадиена на к.с. UO2Cl2.2ТБФ (I) и UO2Cl2.2ДГСО (II) от концентрации катализатора (а) и мономера (б) в логарифмических координатах. Условия, как на рис. 3.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В то же время имеет место меньшая зависимость скорости ПМ от температуры, чем в случае комплексов хлоридов 4f-элементов с такими же лигандами: эффективная энергия активации ПМ в интервале 0-650 С для к.с. I и II составляет 4,5</w:t>
      </w:r>
      <w:r w:rsidR="00111172">
        <w:pict>
          <v:shape id="_x0000_i1032" type="#_x0000_t75" alt="" style="width:5.25pt;height:7.5pt">
            <v:imagedata r:id="rId11" o:title=""/>
          </v:shape>
        </w:pict>
      </w:r>
      <w:r w:rsidRPr="00E435B1">
        <w:t>0,1 и 5,0</w:t>
      </w:r>
      <w:r w:rsidR="00111172">
        <w:pict>
          <v:shape id="_x0000_i1033" type="#_x0000_t75" alt="" style="width:5.25pt;height:7.5pt">
            <v:imagedata r:id="rId11" o:title=""/>
          </v:shape>
        </w:pict>
      </w:r>
      <w:r w:rsidRPr="00E435B1">
        <w:t>0,1 ккал/моль, соответственно (рис. 5). Такое же влияние природы лиганда на Еакт наблюдается и при ПМ бутадиена на лантанидных системах [10]. Температура ПМ оказывает незначительное влияние на микроструктуру ПБ. Так, в интервале 25-1000 С происходит уменьшение содержания 1,4-цис-звеньев с 80 до 68 % за счет повышения количества 1,4-транс-структур. Содержание 1,2-звеньев не превышает 2-3 %.</w:t>
      </w:r>
    </w:p>
    <w:p w:rsidR="00CB10A5" w:rsidRPr="00E435B1" w:rsidRDefault="00111172" w:rsidP="00CB10A5">
      <w:pPr>
        <w:spacing w:before="120"/>
        <w:ind w:firstLine="567"/>
        <w:jc w:val="both"/>
      </w:pPr>
      <w:r>
        <w:pict>
          <v:shape id="_x0000_i1034" type="#_x0000_t75" alt="" style="width:223.5pt;height:180pt">
            <v:imagedata r:id="rId12" o:title=""/>
          </v:shape>
        </w:pic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Рис. 5. Аррениусовская зависимость скорости ПМ бутадиена на к.с. UO2Cl2.2ТБФ (I) и UO2Cl2.2ДГСО (II) . Условия: как на рис. 3. 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Для выяснения вопроса, с чем связаны низкие активности рассмотренных систем и их зависимость от природы лиганда, были рассчитаны константы скорости реакции роста kр и числа активных центров са из зависимостей молекулярных характеристик ПБ от времени ПМ на к.с. I и II (рис. 6). Расчеты показывают, что разница в их эффективности связана как с изменением числа АЦ при формировании уранового комплекса с разными лигандами, так и с изменением реакционной способности этих центров. Т.е. в изученных условиях kр и са зависят от природы лиганда (табл.). Меняются также константы скорости реакции передачи на алюминийалкил и мономер. </w:t>
      </w:r>
    </w:p>
    <w:p w:rsidR="00CB10A5" w:rsidRPr="00E435B1" w:rsidRDefault="00111172" w:rsidP="00CB10A5">
      <w:pPr>
        <w:spacing w:before="120"/>
        <w:ind w:firstLine="567"/>
        <w:jc w:val="both"/>
      </w:pPr>
      <w:r>
        <w:pict>
          <v:shape id="_x0000_i1035" type="#_x0000_t75" alt="" style="width:222.75pt;height:179.25pt">
            <v:imagedata r:id="rId13" o:title=""/>
          </v:shape>
        </w:pic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Рис. 6. Зависимость среднечисленной молекулярной массы ПБ, полученного на к.с. UO2Cl2.2ТБФ (I) и UO2Cl2.2ДГСО (II) от времени ПМ. Условия: как на рис. 3. 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Таблица. Кинетические параметры ПМ бутадиена на к.с. UO2Cl2.2LТИБА. Условия как на рис. 1, Al/U=30</w:t>
      </w:r>
    </w:p>
    <w:tbl>
      <w:tblPr>
        <w:tblW w:w="5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1401"/>
        <w:gridCol w:w="1401"/>
        <w:gridCol w:w="1430"/>
        <w:gridCol w:w="1461"/>
        <w:gridCol w:w="1398"/>
        <w:gridCol w:w="1217"/>
      </w:tblGrid>
      <w:tr w:rsidR="00CB10A5" w:rsidRPr="00E435B1" w:rsidTr="00946DB5">
        <w:trPr>
          <w:tblCellSpacing w:w="7" w:type="dxa"/>
          <w:jc w:val="center"/>
        </w:trPr>
        <w:tc>
          <w:tcPr>
            <w:tcW w:w="72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10A5" w:rsidRPr="00E435B1" w:rsidRDefault="00CB10A5" w:rsidP="00946DB5">
            <w:r w:rsidRPr="00E435B1">
              <w:t>Лиганд</w:t>
            </w:r>
          </w:p>
        </w:tc>
        <w:tc>
          <w:tcPr>
            <w:tcW w:w="216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10A5" w:rsidRPr="00E435B1" w:rsidRDefault="00CB10A5" w:rsidP="00946DB5">
            <w:r w:rsidRPr="00E435B1">
              <w:t>Константы скорости, л/моль.мин.</w:t>
            </w:r>
          </w:p>
        </w:tc>
        <w:tc>
          <w:tcPr>
            <w:tcW w:w="74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111172" w:rsidP="00946DB5">
            <w:r>
              <w:pict>
                <v:shape id="_x0000_i1036" type="#_x0000_t75" alt="" style="width:39pt;height:32.25pt">
                  <v:imagedata r:id="rId14" o:title=""/>
                </v:shape>
              </w:pict>
            </w:r>
          </w:p>
        </w:tc>
        <w:tc>
          <w:tcPr>
            <w:tcW w:w="71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111172" w:rsidP="00946DB5">
            <w:r>
              <w:pict>
                <v:shape id="_x0000_i1037" type="#_x0000_t75" alt="" style="width:36.75pt;height:32.25pt">
                  <v:imagedata r:id="rId15" o:title=""/>
                </v:shape>
              </w:pict>
            </w:r>
          </w:p>
        </w:tc>
        <w:tc>
          <w:tcPr>
            <w:tcW w:w="61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B10A5" w:rsidRPr="00E435B1" w:rsidRDefault="00CB10A5" w:rsidP="00946DB5">
            <w:r w:rsidRPr="00E435B1">
              <w:t>Ca, от U</w:t>
            </w:r>
          </w:p>
        </w:tc>
      </w:tr>
      <w:tr w:rsidR="00CB10A5" w:rsidRPr="00E435B1" w:rsidTr="00946DB5">
        <w:trPr>
          <w:tblCellSpacing w:w="7" w:type="dxa"/>
          <w:jc w:val="center"/>
        </w:trPr>
        <w:tc>
          <w:tcPr>
            <w:tcW w:w="720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10A5" w:rsidRPr="00E435B1" w:rsidRDefault="00CB10A5" w:rsidP="00946DB5"/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CB10A5" w:rsidP="00946DB5">
            <w:r w:rsidRPr="00E435B1">
              <w:t>kp</w:t>
            </w: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111172" w:rsidP="00946DB5">
            <w:r>
              <w:pict>
                <v:shape id="_x0000_i1038" type="#_x0000_t75" alt="" style="width:17.25pt;height:15pt">
                  <v:imagedata r:id="rId16" o:title=""/>
                </v:shape>
              </w:pict>
            </w: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111172" w:rsidP="00946DB5">
            <w:r>
              <w:pict>
                <v:shape id="_x0000_i1039" type="#_x0000_t75" alt="" style="width:32.25pt;height:15pt">
                  <v:imagedata r:id="rId17" o:title=""/>
                </v:shape>
              </w:pict>
            </w:r>
          </w:p>
        </w:tc>
        <w:tc>
          <w:tcPr>
            <w:tcW w:w="74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10A5" w:rsidRPr="00E435B1" w:rsidRDefault="00CB10A5" w:rsidP="00946DB5"/>
        </w:tc>
        <w:tc>
          <w:tcPr>
            <w:tcW w:w="71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10A5" w:rsidRPr="00E435B1" w:rsidRDefault="00CB10A5" w:rsidP="00946DB5"/>
        </w:tc>
        <w:tc>
          <w:tcPr>
            <w:tcW w:w="6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B10A5" w:rsidRPr="00E435B1" w:rsidRDefault="00CB10A5" w:rsidP="00946DB5"/>
        </w:tc>
      </w:tr>
      <w:tr w:rsidR="00CB10A5" w:rsidRPr="00E435B1" w:rsidTr="00946DB5">
        <w:trPr>
          <w:tblCellSpacing w:w="7" w:type="dxa"/>
          <w:jc w:val="center"/>
        </w:trPr>
        <w:tc>
          <w:tcPr>
            <w:tcW w:w="72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CB10A5" w:rsidP="00946DB5">
            <w:r w:rsidRPr="00E435B1">
              <w:t>ТБФ</w:t>
            </w: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CB10A5" w:rsidP="00946DB5">
            <w:r w:rsidRPr="00E435B1">
              <w:t>23</w:t>
            </w:r>
            <w:r w:rsidR="00111172">
              <w:pict>
                <v:shape id="_x0000_i1040" type="#_x0000_t75" alt="" style="width:4.5pt;height:6.75pt">
                  <v:imagedata r:id="rId11" o:title=""/>
                </v:shape>
              </w:pict>
            </w:r>
            <w:r w:rsidRPr="00E435B1">
              <w:t>3</w:t>
            </w: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CB10A5" w:rsidP="00946DB5">
            <w:r w:rsidRPr="00E435B1">
              <w:t>3,6</w:t>
            </w:r>
            <w:r w:rsidR="00111172">
              <w:pict>
                <v:shape id="_x0000_i1041" type="#_x0000_t75" alt="" style="width:4.5pt;height:6.75pt">
                  <v:imagedata r:id="rId11" o:title=""/>
                </v:shape>
              </w:pict>
            </w:r>
            <w:r w:rsidRPr="00E435B1">
              <w:t>0,6</w:t>
            </w: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CB10A5" w:rsidP="00946DB5">
            <w:r w:rsidRPr="00E435B1">
              <w:t>34</w:t>
            </w:r>
            <w:r w:rsidR="00111172">
              <w:pict>
                <v:shape id="_x0000_i1042" type="#_x0000_t75" alt="" style="width:4.5pt;height:6.75pt">
                  <v:imagedata r:id="rId11" o:title=""/>
                </v:shape>
              </w:pict>
            </w:r>
            <w:r w:rsidRPr="00E435B1">
              <w:t>6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CB10A5" w:rsidP="00946DB5">
            <w:r w:rsidRPr="00E435B1">
              <w:t>15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CB10A5" w:rsidP="00946DB5">
            <w:r w:rsidRPr="00E435B1">
              <w:t>1,5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B10A5" w:rsidRPr="00E435B1" w:rsidRDefault="00CB10A5" w:rsidP="00946DB5">
            <w:r w:rsidRPr="00E435B1">
              <w:t>16,1</w:t>
            </w:r>
          </w:p>
        </w:tc>
      </w:tr>
      <w:tr w:rsidR="00CB10A5" w:rsidRPr="00E435B1" w:rsidTr="00946DB5">
        <w:trPr>
          <w:tblCellSpacing w:w="7" w:type="dxa"/>
          <w:jc w:val="center"/>
        </w:trPr>
        <w:tc>
          <w:tcPr>
            <w:tcW w:w="72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CB10A5" w:rsidP="00946DB5">
            <w:r w:rsidRPr="00E435B1">
              <w:t>ДГСО</w:t>
            </w: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CB10A5" w:rsidP="00946DB5">
            <w:r w:rsidRPr="00E435B1">
              <w:t>12</w:t>
            </w:r>
            <w:r w:rsidR="00111172">
              <w:pict>
                <v:shape id="_x0000_i1043" type="#_x0000_t75" alt="" style="width:4.5pt;height:6.75pt">
                  <v:imagedata r:id="rId11" o:title=""/>
                </v:shape>
              </w:pict>
            </w:r>
            <w:r w:rsidRPr="00E435B1">
              <w:t>2</w:t>
            </w: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CB10A5" w:rsidP="00946DB5">
            <w:r w:rsidRPr="00E435B1">
              <w:t>1,5</w:t>
            </w:r>
            <w:r w:rsidR="00111172">
              <w:pict>
                <v:shape id="_x0000_i1044" type="#_x0000_t75" alt="" style="width:4.5pt;height:6.75pt">
                  <v:imagedata r:id="rId11" o:title=""/>
                </v:shape>
              </w:pict>
            </w:r>
            <w:r w:rsidRPr="00E435B1">
              <w:t>3</w:t>
            </w: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CB10A5" w:rsidP="00946DB5">
            <w:r w:rsidRPr="00E435B1">
              <w:t>28</w:t>
            </w:r>
            <w:r w:rsidR="00111172">
              <w:pict>
                <v:shape id="_x0000_i1045" type="#_x0000_t75" alt="" style="width:4.5pt;height:6.75pt">
                  <v:imagedata r:id="rId11" o:title=""/>
                </v:shape>
              </w:pict>
            </w:r>
            <w:r w:rsidRPr="00E435B1">
              <w:t>6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CB10A5" w:rsidP="00946DB5">
            <w:r w:rsidRPr="00E435B1">
              <w:t>12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0A5" w:rsidRPr="00E435B1" w:rsidRDefault="00CB10A5" w:rsidP="00946DB5">
            <w:r w:rsidRPr="00E435B1">
              <w:t>2,3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B10A5" w:rsidRPr="00E435B1" w:rsidRDefault="00CB10A5" w:rsidP="00946DB5">
            <w:r w:rsidRPr="00E435B1">
              <w:t>12,5</w:t>
            </w:r>
          </w:p>
        </w:tc>
      </w:tr>
    </w:tbl>
    <w:p w:rsidR="00CB10A5" w:rsidRPr="00E435B1" w:rsidRDefault="00CB10A5" w:rsidP="00CB10A5">
      <w:pPr>
        <w:spacing w:before="120"/>
        <w:ind w:firstLine="567"/>
        <w:jc w:val="both"/>
      </w:pPr>
      <w:r w:rsidRPr="00E435B1">
        <w:t>Сравнительный анализ полученных кинетических параметров с таковыми для к.с. NdCl3.3L-ТИБА (где L=ТБФ, диамилсульфоксид) при ПМ бутадиена [10] показывает, что основное отличие между ними заключается в низких kp для урановых катализаторов. При этом имеет место значительное увеличение содержания АЦ, что указывает на относительно высокую стабильность урановых АЦ.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Относительные константы передачи на АОС и мономер в данном случае несколько выше, чем для лантанидных систем. Но основной вклад в формирование ПБ с низкими ММ (см. рис. 6) вносит невысокая kp.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Сходство между сравниваемыми урановыми и лантанидными комплексами заключается в одинаковом влиянии природы лиганда на константы скоростей реакций роста (см. табл. и [10]). Исходя из этих результатов и аналогичных зависимостей активности катализаторов на основе хлоридов 4f- и 5f-элементов от условий их формирования и условий ПМ, можно сделать заключение о близких структурах АЦ, включающих алкилированную форму переходного металла в комплексе с сокатализатором. В [1] предполагается, что АЦ должен включать производное U (III), поскольку при взаимодействии с AlR3 в данное состояние переходят все высшие галогениды урана. Считается, что АЦ образуется в результате присоединения двух молекул АОС к UCl3. Влияние природы лиганда на активность, как и в случае лантанидных систем, вероятно связано с неполным удалением электронодоноров от АЦ, в частности, сульфоксидов. 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Работа выполнена при финансовой поддержке АН РБ (грант № 4/2-98).</w:t>
      </w:r>
    </w:p>
    <w:p w:rsidR="00CB10A5" w:rsidRPr="00D238B9" w:rsidRDefault="00CB10A5" w:rsidP="00CB10A5">
      <w:pPr>
        <w:spacing w:before="120"/>
        <w:jc w:val="center"/>
        <w:rPr>
          <w:b/>
          <w:bCs/>
          <w:sz w:val="28"/>
          <w:szCs w:val="28"/>
        </w:rPr>
      </w:pPr>
      <w:r w:rsidRPr="00D238B9">
        <w:rPr>
          <w:b/>
          <w:bCs/>
          <w:sz w:val="28"/>
          <w:szCs w:val="28"/>
        </w:rPr>
        <w:t>Список литературы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Химия урана / Под ред. Ласкорина Б.Н. М.: Наука. 1981. С. 289-292. 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Соколов В.Н., Хвостик Г.М., Гребенщиков Г.К. // Комплексные металлоорганические катализаторы полимеризации олефинов. Черноголовка: ОИХФ АН СССР. 1983. № 8. С. 31-45. 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А.c. 644799 (СССР). Способ получения 1,4-цис-полидиенов. 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Пат. 507248 (Италия). Способ получения карбоцепных полимеров. 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А.с. 653267 (СССР). Способ получения 1,4-цис-полидиенов. 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Монаков Ю.Б., Толстиков Г.А. Каталитическая полимеризация 1,3-диенов. М.: Наука, 1990. 211 с. 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Чирков Н.М., Матковский П.Е., Дьячковский Ф.С. Полимеризация на комплексных металлоорганических катализаторах. М.: Химия, 1976. 416 с. 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Козлов В.Г., Будтов В.П., Нефедьев К.В. и др. // Докл. АН СССР. 1987. Т.</w:t>
      </w:r>
      <w:r>
        <w:t xml:space="preserve"> </w:t>
      </w:r>
      <w:r w:rsidRPr="00E435B1">
        <w:t xml:space="preserve">297. № 2. С. 411-414. 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 xml:space="preserve">Гаделева Х.К. Автореф. канд. дисс… Уфа: БФАН СССР. 1985. 23 c. </w:t>
      </w:r>
    </w:p>
    <w:p w:rsidR="00CB10A5" w:rsidRPr="00E435B1" w:rsidRDefault="00CB10A5" w:rsidP="00CB10A5">
      <w:pPr>
        <w:spacing w:before="120"/>
        <w:ind w:firstLine="567"/>
        <w:jc w:val="both"/>
      </w:pPr>
      <w:r w:rsidRPr="00E435B1">
        <w:t>Монаков Ю.Б., Марина Н.Г., Савельева И.Г. и др. // Докл. АН СССР. 1982. Т.</w:t>
      </w:r>
      <w:r>
        <w:t xml:space="preserve"> </w:t>
      </w:r>
      <w:r w:rsidRPr="00E435B1">
        <w:t>265. № 6. С.</w:t>
      </w:r>
      <w:r>
        <w:t xml:space="preserve"> </w:t>
      </w:r>
      <w:r w:rsidRPr="00E435B1">
        <w:t>1431-1433.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0A5"/>
    <w:rsid w:val="00095BA6"/>
    <w:rsid w:val="00111172"/>
    <w:rsid w:val="0031418A"/>
    <w:rsid w:val="005A2562"/>
    <w:rsid w:val="00684249"/>
    <w:rsid w:val="00946DB5"/>
    <w:rsid w:val="009642CC"/>
    <w:rsid w:val="00A44D32"/>
    <w:rsid w:val="00BE4DAC"/>
    <w:rsid w:val="00CB10A5"/>
    <w:rsid w:val="00D238B9"/>
    <w:rsid w:val="00E12572"/>
    <w:rsid w:val="00E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efaultImageDpi w14:val="0"/>
  <w15:docId w15:val="{F8A6570F-C71E-407E-A66E-AF253244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A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1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5" Type="http://schemas.openxmlformats.org/officeDocument/2006/relationships/image" Target="media/image12.png"/><Relationship Id="rId10" Type="http://schemas.openxmlformats.org/officeDocument/2006/relationships/image" Target="media/image7.wmf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8549</Characters>
  <Application>Microsoft Office Word</Application>
  <DocSecurity>0</DocSecurity>
  <Lines>71</Lines>
  <Paragraphs>20</Paragraphs>
  <ScaleCrop>false</ScaleCrop>
  <Company>Home</Company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Полимеризация бутадиена на уран-алюминиевой каталитической системе</dc:title>
  <dc:subject/>
  <dc:creator>Alena</dc:creator>
  <cp:keywords/>
  <dc:description/>
  <cp:lastModifiedBy>admin</cp:lastModifiedBy>
  <cp:revision>2</cp:revision>
  <dcterms:created xsi:type="dcterms:W3CDTF">2014-02-18T07:39:00Z</dcterms:created>
  <dcterms:modified xsi:type="dcterms:W3CDTF">2014-02-18T07:39:00Z</dcterms:modified>
</cp:coreProperties>
</file>