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98" w:rsidRDefault="00665F98">
      <w:pPr>
        <w:pStyle w:val="a3"/>
      </w:pPr>
      <w:r>
        <w:t>Министерство юстиции Российской Федерации</w:t>
      </w:r>
    </w:p>
    <w:p w:rsidR="00665F98" w:rsidRDefault="00665F98">
      <w:pPr>
        <w:jc w:val="center"/>
        <w:rPr>
          <w:b/>
          <w:sz w:val="36"/>
        </w:rPr>
      </w:pPr>
    </w:p>
    <w:p w:rsidR="00665F98" w:rsidRDefault="00665F98">
      <w:pPr>
        <w:pStyle w:val="a4"/>
      </w:pPr>
      <w:r>
        <w:t>РОССИЙСКАЯ ПРАВОВАЯ АКАДЕМИЯ</w:t>
      </w:r>
    </w:p>
    <w:p w:rsidR="00665F98" w:rsidRDefault="00665F98">
      <w:pPr>
        <w:jc w:val="center"/>
        <w:rPr>
          <w:sz w:val="28"/>
        </w:rPr>
      </w:pPr>
      <w:r>
        <w:rPr>
          <w:sz w:val="28"/>
        </w:rPr>
        <w:t>(ПОВОЛЖСКИЙ ФИЛИАЛ)</w:t>
      </w: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jc w:val="center"/>
        <w:rPr>
          <w:sz w:val="28"/>
        </w:rPr>
      </w:pPr>
    </w:p>
    <w:p w:rsidR="00665F98" w:rsidRDefault="00665F98">
      <w:pPr>
        <w:pStyle w:val="1"/>
      </w:pPr>
      <w:r>
        <w:t>Контрольная работа по финансовому праву</w:t>
      </w: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jc w:val="right"/>
        <w:rPr>
          <w:sz w:val="32"/>
        </w:rPr>
      </w:pPr>
      <w:r>
        <w:rPr>
          <w:sz w:val="32"/>
        </w:rPr>
        <w:t>Выполнил:</w:t>
      </w:r>
    </w:p>
    <w:p w:rsidR="00665F98" w:rsidRDefault="00665F98">
      <w:pPr>
        <w:jc w:val="right"/>
        <w:rPr>
          <w:sz w:val="32"/>
        </w:rPr>
      </w:pPr>
      <w:r>
        <w:rPr>
          <w:sz w:val="32"/>
        </w:rPr>
        <w:t xml:space="preserve">Ибрагимов </w:t>
      </w:r>
    </w:p>
    <w:p w:rsidR="00665F98" w:rsidRDefault="00665F98">
      <w:pPr>
        <w:jc w:val="right"/>
        <w:rPr>
          <w:sz w:val="32"/>
        </w:rPr>
      </w:pPr>
      <w:r>
        <w:rPr>
          <w:sz w:val="32"/>
        </w:rPr>
        <w:t>Марат</w:t>
      </w:r>
    </w:p>
    <w:p w:rsidR="00665F98" w:rsidRDefault="00665F98">
      <w:pPr>
        <w:jc w:val="right"/>
        <w:rPr>
          <w:sz w:val="32"/>
        </w:rPr>
      </w:pPr>
      <w:r>
        <w:rPr>
          <w:sz w:val="32"/>
        </w:rPr>
        <w:t>Шамильевич</w:t>
      </w:r>
    </w:p>
    <w:p w:rsidR="00665F98" w:rsidRDefault="00665F98">
      <w:pPr>
        <w:jc w:val="right"/>
        <w:rPr>
          <w:sz w:val="32"/>
        </w:rPr>
      </w:pPr>
      <w:r>
        <w:rPr>
          <w:sz w:val="32"/>
        </w:rPr>
        <w:t>студент 2 курса 1 группы</w:t>
      </w: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jc w:val="right"/>
        <w:rPr>
          <w:sz w:val="32"/>
        </w:rPr>
      </w:pPr>
    </w:p>
    <w:p w:rsidR="00665F98" w:rsidRDefault="00665F98">
      <w:pPr>
        <w:pStyle w:val="2"/>
      </w:pPr>
      <w:r>
        <w:t>САРАТОВ 1999</w:t>
      </w:r>
    </w:p>
    <w:p w:rsidR="00665F98" w:rsidRDefault="00665F98">
      <w:pPr>
        <w:jc w:val="center"/>
        <w:rPr>
          <w:sz w:val="32"/>
        </w:rPr>
      </w:pPr>
    </w:p>
    <w:p w:rsidR="00665F98" w:rsidRDefault="00665F98">
      <w:pPr>
        <w:pStyle w:val="3"/>
        <w:jc w:val="both"/>
        <w:rPr>
          <w:b/>
        </w:rPr>
      </w:pPr>
      <w:r>
        <w:rPr>
          <w:b/>
        </w:rPr>
        <w:t>Вариант 2</w:t>
      </w:r>
    </w:p>
    <w:p w:rsidR="00665F98" w:rsidRDefault="00665F98">
      <w:pPr>
        <w:jc w:val="both"/>
        <w:rPr>
          <w:sz w:val="28"/>
        </w:rPr>
      </w:pPr>
    </w:p>
    <w:p w:rsidR="00665F98" w:rsidRDefault="00665F98">
      <w:pPr>
        <w:pStyle w:val="4"/>
        <w:jc w:val="both"/>
      </w:pPr>
      <w:r>
        <w:t>Задание 1</w:t>
      </w:r>
    </w:p>
    <w:p w:rsidR="00665F98" w:rsidRDefault="00665F98">
      <w:pPr>
        <w:jc w:val="both"/>
        <w:rPr>
          <w:i/>
          <w:sz w:val="28"/>
        </w:rPr>
      </w:pPr>
    </w:p>
    <w:p w:rsidR="00665F98" w:rsidRDefault="00665F98">
      <w:pPr>
        <w:pStyle w:val="a5"/>
        <w:jc w:val="both"/>
      </w:pPr>
      <w:r>
        <w:t>В ходе документальной проверки одного из предприятий налоговой инспекцией было установлено, что:</w:t>
      </w:r>
    </w:p>
    <w:p w:rsidR="00665F98" w:rsidRDefault="00665F98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А) им допущено занижение прибыли в сумме 20 млн. руб.;</w:t>
      </w:r>
    </w:p>
    <w:p w:rsidR="00665F98" w:rsidRDefault="00665F98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Б) им задержано на 10 дней перечисление подоходного налога в сумме 5 млн. руб. и еще на 5 дней по вине обслуживающего банка.</w:t>
      </w:r>
    </w:p>
    <w:p w:rsidR="00665F98" w:rsidRDefault="00665F98">
      <w:pPr>
        <w:ind w:firstLine="567"/>
        <w:jc w:val="both"/>
        <w:rPr>
          <w:i/>
          <w:sz w:val="28"/>
        </w:rPr>
      </w:pPr>
    </w:p>
    <w:p w:rsidR="00665F98" w:rsidRDefault="00665F98">
      <w:pPr>
        <w:pStyle w:val="a5"/>
        <w:numPr>
          <w:ilvl w:val="0"/>
          <w:numId w:val="1"/>
        </w:numPr>
        <w:tabs>
          <w:tab w:val="clear" w:pos="1494"/>
          <w:tab w:val="num" w:pos="0"/>
        </w:tabs>
        <w:ind w:left="0" w:firstLine="1134"/>
        <w:jc w:val="both"/>
      </w:pPr>
      <w:r>
        <w:t>Изложите полномочия налоговых инспекций по осуществлению контроля за исполнением налогового законодательства.</w:t>
      </w:r>
    </w:p>
    <w:p w:rsidR="00665F98" w:rsidRDefault="00665F98">
      <w:pPr>
        <w:pStyle w:val="a5"/>
        <w:ind w:left="1134" w:firstLine="0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Налоговым органам принадлежит исключительно важное роль в реализации законодательства о налогах, формирование государственной и муниципальной казны. Они контролируют налоговые платежи и принимают меры, в том числе и принудительные, к их взысканию. Поэтому законодательство конкретно регламентирует их полномочия в данной области.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На сегодняшний день полномочия налоговых инспекций регламентируются ст.31 Налогового Кодекса (части 1) Российской Федерации. Действовавший до 1 января 1999г. Закон от 21.03.91 «О государственной налоговой службе РФ» (с изм. на 16.11.96) применяется в части, не противоречащей части первой Кодекса, и подлежит приведению в соответствие с частью первой Кодекса. (Федеральный закон «О введение в действие части первой Налогового Кодекса РФ от 28 июля 1998г.)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В соответствии со ст.31 Налогового Кодекса (далее НК) </w:t>
      </w:r>
    </w:p>
    <w:p w:rsidR="00665F98" w:rsidRDefault="00665F98">
      <w:pPr>
        <w:pStyle w:val="a5"/>
        <w:ind w:firstLine="0"/>
        <w:jc w:val="both"/>
        <w:rPr>
          <w:i w:val="0"/>
        </w:rPr>
      </w:pPr>
      <w:r>
        <w:rPr>
          <w:i w:val="0"/>
        </w:rPr>
        <w:t xml:space="preserve">1. Налоговые органы вправе: 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 xml:space="preserve">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своевременности уплаты налогов; 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проводить налоговые проверки в порядке, установленном настоящим Кодексом;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изымать по акту при проведении налоговых проверок у налогоплательщика или иного обязанного лица документы, свидетельствующие о совершении налоговых правонарушений, в случаях, когда есть достаточно оснований полагать, что эти документы будут уничтожены, сокрыты, изменены или заменены;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вызывать на основании письменного уведомления в налоговые органы налогоплательщиков и иных обязанных лиц для дачи пояснений в связи с уплатой (перечислением) ими налогов;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приостанавливать операции по счетам лиц в банках и налагать арест на имущество налогоплательщиков и иных обязанных в порядке, предусмотренном настоящим Кодексом;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 Порядок проведения инвентаризации имущества налогоплательщика при налоговой проверке утверждается Министерством финансов РФ и Государственной налоговой службой РФ (ныне Указом Президента РФ от 23.12.98 N 1635 Государственная  налоговая служба Российской Федерации преобразована в Министерство Российской Федерации по налогам и сборам. Постановлением Правительства РФ от 27.02.99 N 254 установлено, что Министерство Российской Федерации по налогам и сборам является правопреемником Госналогслужбы РФ в отношении задач, функций, прав, обязанностей и иных вопросов деятельности Госналогслужбы РФ.);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определять суммы налогов, подлежащие внесению налогоплательщиками в бюджет, расчетным путем на основании данных по иным аналогичным налогоплательщикам в случаях отказа налогоплательщика допустить должностных лиц налогового органа к осмотру (обследованию) производственных, складских, торговых и иных помещений и территорий, используемых налогоплательщиком для извлечения дохода либо связанные с содержанием объектов налогообложения, непредставления налоговым органам необходимых для расчета налогов документов, отсутствие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требовать от налогоплательщиков и иных обязанных лиц установления выявленных нарушений законодательства о налогах и сборах и контролировать выполнение указанных требований;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взыскивать недоимки по налогам и взыскивать  пени в порядке, установленном настоящим Кодексом;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предоставлять налогоплательщикам отсрочки и рассрочки по уплате санкций за налоговые правонарушения;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требовать от банков документы, подтверждающие использование платежных поручений налогоплательщиков и иных обязанных лиц и инкассовых поручений (распоряжений) налоговых органов о списании со счетов налогоплательщиков и иных обязанных лиц сумм налогов и санкций за налоговые правонарушения;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привлекать для проведения налогового контроля специалистов, экспертов и переводчиков;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вызывать в качестве свидетелей лиц, которым могут быть известны какие-либо обстоятельства имеющие значение для проведения налогового контроля;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деятельности;</w:t>
      </w:r>
    </w:p>
    <w:p w:rsidR="00665F98" w:rsidRDefault="00665F98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i w:val="0"/>
        </w:rPr>
      </w:pPr>
      <w:r>
        <w:rPr>
          <w:i w:val="0"/>
        </w:rPr>
        <w:t>предъявлять в суды общей юрисдикции или арбитражные суды иски: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>о взыскании налоговых санкций с лиц, совершивших налоговые правонарушения;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 xml:space="preserve"> о признании недействительной государственной регистрации юридического лица или государственной регистрации физического лица в качестве индивидуального предпринимателя;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>о ликвидации организации любой организационно-правовой формы по основаниям, установленным законодательством РФ;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>о признании сделок недействительными и о взыскании в доход государству приобретенного по таким сделкам имущества в случаях, предусмотренных гражданским законодательством РФ;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>о  взыскании доход государства имущества, неосновательно приобретенного не по сделке, а в результате совершенных иных незаконных действий;</w:t>
      </w:r>
    </w:p>
    <w:p w:rsidR="00665F98" w:rsidRDefault="00665F98">
      <w:pPr>
        <w:pStyle w:val="a5"/>
        <w:ind w:firstLine="426"/>
        <w:jc w:val="both"/>
        <w:rPr>
          <w:i w:val="0"/>
        </w:rPr>
      </w:pPr>
      <w:r>
        <w:rPr>
          <w:i w:val="0"/>
        </w:rPr>
        <w:t>о досрочном расторжении договора о налоговом кредите и об инвестиционном налоговом кредите;</w:t>
      </w:r>
    </w:p>
    <w:p w:rsidR="00665F98" w:rsidRDefault="00665F98">
      <w:pPr>
        <w:pStyle w:val="a5"/>
        <w:numPr>
          <w:ilvl w:val="0"/>
          <w:numId w:val="1"/>
        </w:numPr>
        <w:tabs>
          <w:tab w:val="clear" w:pos="1494"/>
          <w:tab w:val="num" w:pos="0"/>
        </w:tabs>
        <w:ind w:left="0" w:firstLine="1134"/>
        <w:jc w:val="both"/>
        <w:rPr>
          <w:i w:val="0"/>
        </w:rPr>
      </w:pPr>
      <w:r>
        <w:rPr>
          <w:i w:val="0"/>
        </w:rPr>
        <w:t>Налоговые органы осуществляют также другие права, предусмотренные настоящим Кодексом и иными федеральными законами.</w:t>
      </w:r>
    </w:p>
    <w:p w:rsidR="00665F98" w:rsidRDefault="00665F98">
      <w:pPr>
        <w:pStyle w:val="a5"/>
        <w:numPr>
          <w:ilvl w:val="0"/>
          <w:numId w:val="1"/>
        </w:numPr>
        <w:tabs>
          <w:tab w:val="clear" w:pos="1494"/>
          <w:tab w:val="num" w:pos="0"/>
        </w:tabs>
        <w:ind w:left="0" w:firstLine="1134"/>
        <w:jc w:val="both"/>
        <w:rPr>
          <w:i w:val="0"/>
        </w:rPr>
      </w:pPr>
      <w:r>
        <w:rPr>
          <w:i w:val="0"/>
        </w:rPr>
        <w:t>В случаях, предусмотренных законодательством о налогах и сборах, Государственная налоговая служба РФ и ее территориальные обособленные подразделения в пределах своих полномочий утверждают форму заявлений о постановке на учет в налоговые органы, расчетов по налогам и налоговых деклараций и устанавливают порядок их заполнения, обязательные для налогоплательщиков.</w:t>
      </w:r>
    </w:p>
    <w:p w:rsidR="00665F98" w:rsidRDefault="00665F98">
      <w:pPr>
        <w:pStyle w:val="a5"/>
        <w:ind w:firstLine="851"/>
        <w:jc w:val="both"/>
        <w:rPr>
          <w:i w:val="0"/>
        </w:rPr>
      </w:pPr>
      <w:r>
        <w:rPr>
          <w:i w:val="0"/>
        </w:rPr>
        <w:t>Изложенные полномочия налоговых органов направлены главным образом на обеспечение интересов государства. В случае нарушения прав государства (и муниципальных органов) на получение от юридических лиц и физических лиц законно установленных налоговых платежей в соответствии с законодательством принимаются меры по защите данных прав как в административном так и судебном порядке. Однако законодательство гарантирует при этом и возможность защиты прав налогоплательщиков.</w:t>
      </w:r>
    </w:p>
    <w:p w:rsidR="00665F98" w:rsidRDefault="00665F98">
      <w:pPr>
        <w:pStyle w:val="a5"/>
        <w:ind w:firstLine="851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  <w:r>
        <w:t>2. Какие санкции вправе применить инспекция к предприятию за указанные нарушения?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соответствии с ч. 1 ст. 114 Налогового Кодекса «Налоговая санкция является мерой ответственности за совершение налогового правонарушения».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Налоговые санкции устанавливаются и применяются в виде денежных взысканий (штрафов) в размерах, предусмотренных статьями главы 16 настоящего Кодекса (ч.2 ст. 114 НК).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За занижение прибыли, в соответствии со ст. 120 ч.3, к предприятию может быть применена санкция в виде взыскания штрафа в размере десяти процентов от суммы неуплаченного налога, но не менее пятнадцати тысяч рублей.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За  задержку уплаты налога налогоплательщик уплачивает пени (ч.2 ст. 57 НК). Пеня, в соответствии со ст. 75 ч.3 НК, начисляется за каждый календарный день просрочки исполнения обязанности по уплате налога или сбора, начиная со следующего за установленным законодательством о налогах и сборах дня уплаты налога или сбора.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Сумма соответствующих пеней уплачиваются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сбора, а также мер ответственности за нарушение законодательства о налогах и сборах (ст. 75 ч.2 НК).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За задержку по вине обслуживающего банка предприятие ответственности не несет, так как ее несет сам банк в виде взыскания пени в размере одной стопятидесятой ставки рефинансирования Центрального банка РФ, но не более 0,2 процента за каждый день просрочки.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  <w:r>
        <w:t>Исчислите размеры сумм по санкциям за допущенные нарушения.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 За занижение прибыли, в соответствии со ст. 120 ч.3, предприятие будет оштрафовано на пятнадцать тысяч рублей.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За задержку уплаты налога предприятие уплатит пени (ч.2 ст. 57 НК). Пеня, в соответствии со ст. 75 ч.3 НК, начисляется за каждый календарный день просрочки исполнения обязанности по уплате налога или сбора, начиная со следующего за установленным законодательством о налогах и сборах дня уплаты налога или сбора. Ее сумма составит 5000000*0.1%=5000 руб. в день, а за 10 дней 5000*10=50000 руб.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Нарушение банком срока исполнения поручения налогоплательщика о перечисление налога, в соответствии со ст. 133 ч.1 НК, влечет взыскание пени в размере 5000000*0,2%= 10000 руб, а за 5 дней просрочки. 10000*5=50000 руб.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ind w:firstLine="0"/>
        <w:jc w:val="both"/>
      </w:pPr>
      <w:r>
        <w:t>Задание 2.</w:t>
      </w:r>
    </w:p>
    <w:p w:rsidR="00665F98" w:rsidRDefault="00665F98">
      <w:pPr>
        <w:pStyle w:val="a5"/>
        <w:jc w:val="both"/>
      </w:pPr>
    </w:p>
    <w:p w:rsidR="00665F98" w:rsidRDefault="00665F98">
      <w:pPr>
        <w:pStyle w:val="a5"/>
        <w:jc w:val="both"/>
      </w:pPr>
      <w:r>
        <w:t>После принятия Федеральным собрание РФ в установленном порядке закона о Федеральном бюджете он был направлен Президенту для его подписания. Президент не согласился с принятым законом и не подписал его.</w:t>
      </w:r>
    </w:p>
    <w:p w:rsidR="00665F98" w:rsidRDefault="00665F98">
      <w:pPr>
        <w:pStyle w:val="a5"/>
        <w:jc w:val="both"/>
      </w:pPr>
    </w:p>
    <w:p w:rsidR="00665F98" w:rsidRDefault="00665F98">
      <w:pPr>
        <w:pStyle w:val="a5"/>
        <w:numPr>
          <w:ilvl w:val="0"/>
          <w:numId w:val="5"/>
        </w:numPr>
        <w:ind w:left="0" w:firstLine="1134"/>
        <w:jc w:val="both"/>
        <w:rPr>
          <w:i w:val="0"/>
        </w:rPr>
      </w:pPr>
      <w:r>
        <w:t>Изложите порядок и общую характеристику бюджетного процесса в РФ.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На сегодняшний день бюджетный процесс регламентируется: Конституцией РФ, где установлены основные положения формирования бюджета; более детально регулирует порядок формирования и исполнения бюджетов на территории РФ Закон от 10.10.91 N 1734-1 (в редакции от 31.07.95) «Об основах бюджетного устройства и бюджетного процесса в РФ». Так же принят 17 июля 1998г. Бюджетный Кодекс, но будет введен в действием он, в соответствии со ст. 307. Бюджетного  Кодекса, федеральным законом о введении в действие Бюджетного кодекса Российской Федерации.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В соответствии со статьей 4 закона «Об основах бюджетного устройства и бюджетного процесса в РФ» «Бюджетный процесс- регламентированная законом деятельность органов власти по составлению, рассмотрению, утверждению и исполнению бюджетов». 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Формирование бюджета включает в себя следующие три стадии:   составление бюджета, их рассмотрение и утверждение.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Исполнение бюджета - это 4 стадия прохождения бюджета в его периодическом цикле. Заключительном этапом стадии исполнения бюджета является составление и утверждение отчета об исполнении бюджета. Порядок составления, рассмотрения, утверждения и исполнения бюджета устанавливается законодательством РФ. 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основе бюджетного процесса лежат принципы, характерные для бюджетного устройства РФ: единства, полноты, реальности, гласности и самостоятельности.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Вместе с тем для бюджетного процесса характерны и некоторые другие принципы. Так, распределение полномочий в бюджетном процессе основано на принципе разграничения компетенции между органами исполнительной и представительной властей. В соответствии с этим принципом составление и исполнение бюджетов относится к функциям органов исполнительной власти, а рассмотрение, утверждение и контроль за исполнением бюджетов- к функциям органов представительной власти. Всем без исключения стадиям бюджетного процесса свойственен принцип специализации бюджетных показателей. Для бюджетного процесса характерен и принцип ежегодности, выражающийся в ежегодном повторении его стадий.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numPr>
          <w:ilvl w:val="0"/>
          <w:numId w:val="6"/>
        </w:numPr>
        <w:jc w:val="both"/>
        <w:rPr>
          <w:i w:val="0"/>
        </w:rPr>
      </w:pPr>
      <w:r>
        <w:rPr>
          <w:i w:val="0"/>
        </w:rPr>
        <w:t>Составление проекта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Составление проекта бюджета осуществляется органами исполнительной власти общей компетенции. На них возлагается обязанность представить проект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Непосредственную работу по составлению проекта осуществляют финансовые органы. Составлению проекта предшествует разработка плана, прогнозов развития территорий и целевых программ. Исходя из которых орган исполнительной власти выносит на рассмотрение органов представительной власти предложение по постатейном санкционировании представленных бюджетных расходов. После принятия решения о санкционировании расходов составляется окончательный проект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соответствии со ст. 1 закона «О ПОРЯДКЕ ВНЕСЕНИЯ, РАССМОТРЕНИЯ И ПРИНЯТИЯ ФЕДЕРАЛЬНОГО ЗАКОНА "О ФЕДЕРАЛЬНОМ БЮДЖЕТЕ НА 1999 ГОД" И О ПОРЯДКЕ ВНЕСЕНИЯ ИЗМЕНЕНИЙ И ДОПОЛНЕНИЙ В ФЕДЕРАЛЬНЫЙ БЮДЖЕТ» внесение, рассмотрение и принятие Федерального закона "О федеральном бюджете на 1999 год" осуществляются в соответствии с порядком, установленным Федеральным законом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 А в соответствии со ст. 5 закона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 проект Федерального закона "О федеральном бюджете на 1998 год" считается внесенным в срок, если он доставлен в Государственную Думу до 24 часов 25 августа 1998 года.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течение суток со дня внесения в Государственную Думу указанного законопроекта Совет Государственной Думы или в период парламентских каникул Председатель Государственной Думы направляет его в Комитет Государственной Думы по бюджету, налогам, банкам и финансам (далее - Комитет по бюджету) для подготовки заключения о соответствии представленных документов и материалов требованиям статей 1 и 2 настоящего Федерального закона.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принятии к рассмотрению Государственной Думой указанного законопроекта либо о возвращении его в Правительство Российской Федерации на доработку. Указанный законопроект подлежит возвращению на доработку в Правительство Российской Федерации, если представленные документы и материалы не соответствуют требованиям статей 1 и 2 настоящего Федерального закона. 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течение 10 дней со дня возвращения на доработку и рассмотрен Советом Государственной Думы или в период парламентских каникул Председателем Государственной Думы в установленном настоящим Федеральным законом порядке.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Ответственным за рассмотрение проекта Федерального закона "О федеральном бюджете на 1998 год" является Комитет по бюджету.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до 5 сентября 1997 года создает Комиссию Государственной Думы по рассмотрению федерального бюджета и внесению изменений и дополнений в налоговое законодательство Российской Федерации (далее- Комиссия Государственной Думы).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Совет Федерации до 5 сентября 1997 года создает Комиссию Совета Федерации по рассмотрению федерального бюджета и внесению изменений и дополнений в налоговое законодательство Российской Федерации (далее - Комиссия Совета Федерации).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numPr>
          <w:ilvl w:val="0"/>
          <w:numId w:val="6"/>
        </w:numPr>
        <w:jc w:val="both"/>
        <w:rPr>
          <w:i w:val="0"/>
        </w:rPr>
      </w:pPr>
      <w:r>
        <w:rPr>
          <w:i w:val="0"/>
        </w:rPr>
        <w:t xml:space="preserve">Рассмотрение бюджета 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рассматривает проект Федерального закона "О федеральном бюджете на 1998 год" в четырех чтениях.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течение 40 дней со дня внесения в Государственную Думу Правительством РФ проекта бюджета Государственная Дума рассматривает его в первом чтении.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при рассмотрении проекта бюджета на год в первом чтении рассматривает прогноз социально-экономического развития РФ год и концепцию проекта Федерального закона о федеральном бюджете на год, основные направления бюджетной и налоговой политики на год, основные принципы взаимоотношений федерального бюджета и бюджетов субъектов РФ, проект программы государственных внешних заимствований РФ и предоставляемых РФ государственных кредитов на год в части источников внешнего финансирования покрытия дефицита федерального бюджета, а также основные характеристики федерального бюджета на год, к которым относятся: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доходы федерального бюджета по группам, подгруппам и статьям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классификации доходов бюджетов Российской Федерации;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распределение доходов от федеральных налогов и сборов между федеральным бюджетом и бюджетами субъектов РФ,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размеры несбалансированности (дефицит) федерального бюджета в абсолютных цифрах и в процентах к расходам федерального бюджета на год и источники покрытия дефицита федерального бюджета;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общий объем расходов федерального бюджета на 1998 год.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случае отклонения в первом чтении проекта федерального бюджета формируется согласительная комиссия она в течение 10 дней со дня рассмотрения в первом чтении указанного законопроекта разрабатывает согласованный вариант.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рассматривает во втором чтении проект Федерального закона о федеральном бюджете на год в течение 20 дней со дня принятия указанного законопроекта в первом чтении.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при рассмотрении во втором чтении указанного законопроекта утверждает расходы по разделам функциональной классификации расходов федерального бюджета в пределах общего объема расходов федерального бюджета, утвержденного в первом чтении, а также размер Федерального фонда финансовой поддержки субъектов РФ.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рассматривает в третьем чтении проект Федерального закона о федеральном бюджете на год в течение 30 дней со дня принятия указанного законопроекта во втором чтении.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 Государственная Дума при рассмотрении в третьем чтении указанного законопроекта рассматривает следующие показатели федерального бюджета: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распределение расходов федерального бюджета по подразделам функциональной классификации расходов федерального бюджета и всем уровням ведомственной классификации;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распределение средств Федерального фонда финансовой поддержки субъектов Российской Федерации по субъектам РФ;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расходы на федеральные целевые программы;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проект федеральной адресной инвестиционной программы на год в пределах расходов, утвержденных по разделам функциональной классификации расходов федерального бюджета во втором чтении;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перечень защищенных текущих расходов федерального бюджета;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Бюджет развития Российской Федерации;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проекты программ предоставления гарантий Правительства РФ на год;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проекты программ предоставления средств федерального бюджета на возвратной основе по каждому виду расходов;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проект программы государственных внешних заимствований РФ и предоставляемых РФ государственных кредитов на год.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Государственная Дума рассматривает в четвертом чтении проект Федерального закона о федеральном бюджете на год в течение 10 дней со дня принятия указанного законопроекта в третьем чтении.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При рассмотрении указанного законопроекта в четвертом чтении Государственная Дума рассматривает текст законопроекта в целом.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Принятый Государственной Думой Федеральный закон о федеральном бюджете на год в соответствии со статьей 105 Конституции РФ в течение пяти дней со дня его принятия передается на рассмотрение Совета Федерации.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Федеральный закон о федеральном бюджете на год подлежит обязательному рассмотрению Советом Федерации в порядке, предусмотренном Конституцией РФ.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3. Утверждение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Утверждение Федерального закона о федеральном бюджете на год осуществляется Президентом РФ в соответствии со статьей 107 Конституции РФ.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4. Исполнение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Исполнение бюджета является последней стадией бюджетного процесса и представляет собой практическую реализацию бюджета по всем предусмотренным показателям его доходной и расходной частей. В соответствии с бюджетным законодательством исполнение бюджетов относится к функциям исполнительных органов соответствующего уровня.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исполнение бюджетов в той или иной мере принимают участие абсолютно все государственные и муниципальные органы представительной и исполнительной властей, включая и министерства, ведомства, отраслевые органы управления, предприятия, учреждения и иные организации.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numPr>
          <w:ilvl w:val="0"/>
          <w:numId w:val="7"/>
        </w:numPr>
        <w:jc w:val="both"/>
        <w:rPr>
          <w:i w:val="0"/>
        </w:rPr>
      </w:pPr>
      <w:r>
        <w:rPr>
          <w:i w:val="0"/>
        </w:rPr>
        <w:t>Составление отчета об исполнении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конце финансового (бюджетного) года после заключения бюджета составляется отчет об исполнении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Отчетный доклад и отчет об исполнении федерального бюджета за прошедший финансовый год правительство РФ должно ежегодно представлять государственной думе для его рассмотрения и принятия в мае года, следующего за отчетным.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  <w:rPr>
          <w:i w:val="0"/>
        </w:rPr>
      </w:pPr>
      <w:r>
        <w:t>2. Проанализируйте полномочия Президента РФ в бюджетном процессе.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Президент РФ обладает широкими полномочиями в различных сферах государственной жизни, в том числе и в бюджетном процессе.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Согласно ст. 84 п. «г» Конституции РФ Президент РФ обладает правом законодательной инициативы, применительно к бюджетному праву это означает что он: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-принимает решение о начале работы над составлением проекта бюджета (ст. 20 закона «О бюджетном устройстве РСФСР») и на основании этого решения Совет Министров организует поэтапную работу по составлению проекта бюджета.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 xml:space="preserve"> может вносить поправки и в проект закона «О Федеральном бюджете на год», что находит свое отражение в ст. 19 и 21 Закона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Также у Президента РФ имеется право относительного вето, на одобренный Советом Федерации закон, только вот относительное вето можно преодолеть путем повторного принятия законопроекта двумя палатами Федерального Собрания при раздельном обсуждении большинством в две третьи голосов каждой палаты- в этом случае Президент обязан подписать закон в течение 7 дней.</w:t>
      </w:r>
    </w:p>
    <w:p w:rsidR="00665F98" w:rsidRDefault="00665F98">
      <w:pPr>
        <w:pStyle w:val="a5"/>
        <w:jc w:val="both"/>
        <w:rPr>
          <w:i w:val="0"/>
        </w:rPr>
      </w:pPr>
    </w:p>
    <w:p w:rsidR="00665F98" w:rsidRDefault="00665F98">
      <w:pPr>
        <w:pStyle w:val="a5"/>
        <w:jc w:val="both"/>
      </w:pPr>
      <w:r>
        <w:t>3. Каков порядок разрешения возникших разногласий между Президентом РФ и Федеральным собранием РФ по вопросу принятия федерального бюджета?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В соответствии со ст. 107 Конституции РФ «Принятый федеральный закон в течение 5 дней направляется Президенту РФ для подписания и обнародования».</w:t>
      </w:r>
    </w:p>
    <w:p w:rsidR="00665F98" w:rsidRDefault="00665F98">
      <w:pPr>
        <w:pStyle w:val="a5"/>
        <w:jc w:val="both"/>
        <w:rPr>
          <w:i w:val="0"/>
        </w:rPr>
      </w:pPr>
      <w:r>
        <w:rPr>
          <w:i w:val="0"/>
        </w:rPr>
        <w:t>Если Президент РФ в течение 14 дней с момента поступления федерального закона отклонит его, то Государственная Дума и Совет Федерации в установленном Конституцией РФ порядке вновь рассматривает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депутатов Государственной Думы, он подлежит подписанию Президентом РФ в течение 7 дней и обнародованию (ч.3 ст. 107 Конституции РФ).</w:t>
      </w:r>
      <w:bookmarkStart w:id="0" w:name="_GoBack"/>
      <w:bookmarkEnd w:id="0"/>
    </w:p>
    <w:sectPr w:rsidR="00665F98">
      <w:pgSz w:w="11906" w:h="16838"/>
      <w:pgMar w:top="1134" w:right="1134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6B81"/>
    <w:multiLevelType w:val="singleLevel"/>
    <w:tmpl w:val="F38CFE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i/>
      </w:rPr>
    </w:lvl>
  </w:abstractNum>
  <w:abstractNum w:abstractNumId="1">
    <w:nsid w:val="233612C0"/>
    <w:multiLevelType w:val="singleLevel"/>
    <w:tmpl w:val="2A36B94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9EB4AC9"/>
    <w:multiLevelType w:val="singleLevel"/>
    <w:tmpl w:val="93E2E7C4"/>
    <w:lvl w:ilvl="0">
      <w:start w:val="5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52A4B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E30DC5"/>
    <w:multiLevelType w:val="singleLevel"/>
    <w:tmpl w:val="DAD481A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74996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CC081C"/>
    <w:multiLevelType w:val="singleLevel"/>
    <w:tmpl w:val="932461D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EBB"/>
    <w:rsid w:val="00502DCB"/>
    <w:rsid w:val="00665F98"/>
    <w:rsid w:val="008A2849"/>
    <w:rsid w:val="009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41BB9-A9A9-41A1-9E35-1EE27271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Subtitle"/>
    <w:basedOn w:val="a"/>
    <w:qFormat/>
    <w:pPr>
      <w:jc w:val="center"/>
    </w:pPr>
    <w:rPr>
      <w:b/>
      <w:sz w:val="36"/>
    </w:rPr>
  </w:style>
  <w:style w:type="paragraph" w:styleId="a5">
    <w:name w:val="Body Text Indent"/>
    <w:basedOn w:val="a"/>
    <w:semiHidden/>
    <w:pPr>
      <w:ind w:firstLine="1134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 Российской Федерации</vt:lpstr>
    </vt:vector>
  </TitlesOfParts>
  <Company>Home Station</Company>
  <LinksUpToDate>false</LinksUpToDate>
  <CharactersWithSpaces>22006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 Российской Федерации</dc:title>
  <dc:subject/>
  <dc:creator>Denis</dc:creator>
  <cp:keywords/>
  <cp:lastModifiedBy>admin</cp:lastModifiedBy>
  <cp:revision>2</cp:revision>
  <dcterms:created xsi:type="dcterms:W3CDTF">2014-02-08T02:40:00Z</dcterms:created>
  <dcterms:modified xsi:type="dcterms:W3CDTF">2014-02-08T02:40:00Z</dcterms:modified>
</cp:coreProperties>
</file>