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81E" w:rsidRPr="00381CFE" w:rsidRDefault="00DD481E" w:rsidP="00381CFE">
      <w:pPr>
        <w:widowControl w:val="0"/>
        <w:spacing w:line="360" w:lineRule="auto"/>
        <w:ind w:firstLine="709"/>
        <w:jc w:val="both"/>
        <w:rPr>
          <w:sz w:val="28"/>
          <w:szCs w:val="28"/>
        </w:rPr>
      </w:pPr>
      <w:r w:rsidRPr="00381CFE">
        <w:rPr>
          <w:sz w:val="28"/>
          <w:szCs w:val="28"/>
        </w:rPr>
        <w:t>Содержание</w:t>
      </w:r>
    </w:p>
    <w:p w:rsidR="00381CFE" w:rsidRDefault="00381CFE" w:rsidP="00381CFE">
      <w:pPr>
        <w:widowControl w:val="0"/>
        <w:spacing w:line="360" w:lineRule="auto"/>
        <w:ind w:firstLine="709"/>
        <w:jc w:val="both"/>
        <w:rPr>
          <w:sz w:val="28"/>
          <w:szCs w:val="28"/>
        </w:rPr>
      </w:pPr>
    </w:p>
    <w:p w:rsidR="00DD481E" w:rsidRPr="00381CFE" w:rsidRDefault="00DD481E" w:rsidP="00381CFE">
      <w:pPr>
        <w:widowControl w:val="0"/>
        <w:spacing w:line="360" w:lineRule="auto"/>
        <w:rPr>
          <w:sz w:val="28"/>
          <w:szCs w:val="28"/>
        </w:rPr>
      </w:pPr>
      <w:r w:rsidRPr="00381CFE">
        <w:rPr>
          <w:sz w:val="28"/>
          <w:szCs w:val="28"/>
        </w:rPr>
        <w:t>1. Резюме</w:t>
      </w:r>
    </w:p>
    <w:p w:rsidR="00DD481E" w:rsidRPr="00381CFE" w:rsidRDefault="00DD481E" w:rsidP="00381CFE">
      <w:pPr>
        <w:widowControl w:val="0"/>
        <w:spacing w:line="360" w:lineRule="auto"/>
        <w:rPr>
          <w:sz w:val="28"/>
          <w:szCs w:val="28"/>
        </w:rPr>
      </w:pPr>
      <w:r w:rsidRPr="00381CFE">
        <w:rPr>
          <w:sz w:val="28"/>
          <w:szCs w:val="28"/>
        </w:rPr>
        <w:t>2. Анализ положения дел в отрасли</w:t>
      </w:r>
    </w:p>
    <w:p w:rsidR="00DD481E" w:rsidRPr="00381CFE" w:rsidRDefault="00DD481E" w:rsidP="00381CFE">
      <w:pPr>
        <w:widowControl w:val="0"/>
        <w:spacing w:line="360" w:lineRule="auto"/>
        <w:rPr>
          <w:sz w:val="28"/>
          <w:szCs w:val="28"/>
        </w:rPr>
      </w:pPr>
      <w:r w:rsidRPr="00381CFE">
        <w:rPr>
          <w:sz w:val="28"/>
          <w:szCs w:val="28"/>
        </w:rPr>
        <w:t>3. Производственный план</w:t>
      </w:r>
    </w:p>
    <w:p w:rsidR="00DD481E" w:rsidRPr="00381CFE" w:rsidRDefault="00DD481E" w:rsidP="00381CFE">
      <w:pPr>
        <w:widowControl w:val="0"/>
        <w:spacing w:line="360" w:lineRule="auto"/>
        <w:rPr>
          <w:sz w:val="28"/>
          <w:szCs w:val="28"/>
        </w:rPr>
      </w:pPr>
      <w:r w:rsidRPr="00381CFE">
        <w:rPr>
          <w:sz w:val="28"/>
          <w:szCs w:val="28"/>
        </w:rPr>
        <w:t>4. Расчет показателей эффективности проекта</w:t>
      </w:r>
    </w:p>
    <w:p w:rsidR="00DD481E" w:rsidRPr="00381CFE" w:rsidRDefault="00DD481E" w:rsidP="00381CFE">
      <w:pPr>
        <w:widowControl w:val="0"/>
        <w:spacing w:line="360" w:lineRule="auto"/>
        <w:rPr>
          <w:sz w:val="28"/>
          <w:szCs w:val="28"/>
        </w:rPr>
      </w:pPr>
      <w:r w:rsidRPr="00381CFE">
        <w:rPr>
          <w:sz w:val="28"/>
          <w:szCs w:val="28"/>
        </w:rPr>
        <w:t>5. Финансовый план</w:t>
      </w:r>
    </w:p>
    <w:p w:rsidR="00DD481E" w:rsidRPr="00381CFE" w:rsidRDefault="00DD481E" w:rsidP="00381CFE">
      <w:pPr>
        <w:widowControl w:val="0"/>
        <w:spacing w:line="360" w:lineRule="auto"/>
        <w:rPr>
          <w:sz w:val="28"/>
          <w:szCs w:val="28"/>
        </w:rPr>
      </w:pPr>
      <w:r w:rsidRPr="00381CFE">
        <w:rPr>
          <w:sz w:val="28"/>
          <w:szCs w:val="28"/>
        </w:rPr>
        <w:t>Литература</w:t>
      </w:r>
    </w:p>
    <w:p w:rsidR="00DD481E" w:rsidRPr="00381CFE" w:rsidRDefault="00DD481E" w:rsidP="00381CFE">
      <w:pPr>
        <w:pStyle w:val="a3"/>
        <w:widowControl w:val="0"/>
        <w:spacing w:line="360" w:lineRule="auto"/>
        <w:ind w:firstLine="709"/>
        <w:jc w:val="both"/>
        <w:rPr>
          <w:rFonts w:ascii="Times New Roman" w:hAnsi="Times New Roman" w:cs="Times New Roman"/>
          <w:color w:val="auto"/>
          <w:sz w:val="28"/>
          <w:szCs w:val="28"/>
        </w:rPr>
      </w:pPr>
    </w:p>
    <w:p w:rsidR="00381CFE" w:rsidRDefault="00DD481E"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br w:type="page"/>
      </w:r>
      <w:r w:rsidR="009C0B05" w:rsidRPr="00381CFE">
        <w:rPr>
          <w:rFonts w:ascii="Times New Roman" w:hAnsi="Times New Roman" w:cs="Times New Roman"/>
          <w:color w:val="auto"/>
          <w:sz w:val="28"/>
          <w:szCs w:val="28"/>
        </w:rPr>
        <w:t>1. Р</w:t>
      </w:r>
      <w:r w:rsidR="00603A92">
        <w:rPr>
          <w:rFonts w:ascii="Times New Roman" w:hAnsi="Times New Roman" w:cs="Times New Roman"/>
          <w:color w:val="auto"/>
          <w:sz w:val="28"/>
          <w:szCs w:val="28"/>
        </w:rPr>
        <w:t>езюме</w:t>
      </w:r>
    </w:p>
    <w:p w:rsidR="00603A92" w:rsidRDefault="00603A92" w:rsidP="00381CFE">
      <w:pPr>
        <w:pStyle w:val="a3"/>
        <w:widowControl w:val="0"/>
        <w:spacing w:line="360" w:lineRule="auto"/>
        <w:ind w:firstLine="709"/>
        <w:jc w:val="both"/>
        <w:rPr>
          <w:rFonts w:ascii="Times New Roman" w:hAnsi="Times New Roman" w:cs="Times New Roman"/>
          <w:color w:val="auto"/>
          <w:sz w:val="28"/>
          <w:szCs w:val="28"/>
        </w:rPr>
      </w:pPr>
    </w:p>
    <w:p w:rsidR="009C0B05" w:rsidRPr="00381CFE" w:rsidRDefault="009C0B05"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«Искитимский кирпичный завод» нах</w:t>
      </w:r>
      <w:r w:rsidR="004F1E2C" w:rsidRPr="00381CFE">
        <w:rPr>
          <w:rFonts w:ascii="Times New Roman" w:hAnsi="Times New Roman" w:cs="Times New Roman"/>
          <w:color w:val="auto"/>
          <w:sz w:val="28"/>
          <w:szCs w:val="28"/>
        </w:rPr>
        <w:t>одится в городе Искитим</w:t>
      </w:r>
      <w:r w:rsidR="008C3CF0" w:rsidRPr="00381CFE">
        <w:rPr>
          <w:rFonts w:ascii="Times New Roman" w:hAnsi="Times New Roman" w:cs="Times New Roman"/>
          <w:color w:val="auto"/>
          <w:sz w:val="28"/>
          <w:szCs w:val="28"/>
        </w:rPr>
        <w:t>е</w:t>
      </w:r>
      <w:r w:rsidR="004F1E2C" w:rsidRPr="00381CFE">
        <w:rPr>
          <w:rFonts w:ascii="Times New Roman" w:hAnsi="Times New Roman" w:cs="Times New Roman"/>
          <w:color w:val="auto"/>
          <w:sz w:val="28"/>
          <w:szCs w:val="28"/>
        </w:rPr>
        <w:t xml:space="preserve"> </w:t>
      </w:r>
      <w:r w:rsidR="008C3CF0" w:rsidRPr="00381CFE">
        <w:rPr>
          <w:rFonts w:ascii="Times New Roman" w:hAnsi="Times New Roman" w:cs="Times New Roman"/>
          <w:color w:val="auto"/>
          <w:sz w:val="28"/>
          <w:szCs w:val="28"/>
        </w:rPr>
        <w:t>Н</w:t>
      </w:r>
      <w:r w:rsidR="00C07DB9">
        <w:rPr>
          <w:rFonts w:ascii="Times New Roman" w:hAnsi="Times New Roman" w:cs="Times New Roman"/>
          <w:color w:val="auto"/>
          <w:sz w:val="28"/>
          <w:szCs w:val="28"/>
        </w:rPr>
        <w:t xml:space="preserve">овосибирской области. </w:t>
      </w:r>
      <w:r w:rsidR="004F1E2C" w:rsidRPr="00381CFE">
        <w:rPr>
          <w:rFonts w:ascii="Times New Roman" w:hAnsi="Times New Roman" w:cs="Times New Roman"/>
          <w:color w:val="auto"/>
          <w:sz w:val="28"/>
          <w:szCs w:val="28"/>
        </w:rPr>
        <w:t>Проектная мощность завода 5,5 млн. кирпичей в год.</w:t>
      </w:r>
      <w:r w:rsidR="008C3CF0" w:rsidRPr="00381CFE">
        <w:rPr>
          <w:rFonts w:ascii="Times New Roman" w:hAnsi="Times New Roman" w:cs="Times New Roman"/>
          <w:color w:val="auto"/>
          <w:sz w:val="28"/>
          <w:szCs w:val="28"/>
        </w:rPr>
        <w:t xml:space="preserve"> «Искитимский кирпичный завод» выпускает облицовочный кирпич высокого качества.</w:t>
      </w:r>
    </w:p>
    <w:p w:rsidR="005844A0" w:rsidRPr="00381CFE" w:rsidRDefault="005844A0"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Кирпич – это искусственный камень правильной формы, сформированный из минеральных материалов и приобретающий камнеподобные свойства (прочность, водостойкость, морозостойкость) после обжига или обработки паром. </w:t>
      </w:r>
    </w:p>
    <w:p w:rsidR="005844A0" w:rsidRPr="00381CFE" w:rsidRDefault="005844A0"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Кирпич классифицируется по многим признакам, основными из которых являются: назначение, размер, пустотность, состав и технология изготовления, качество поверхности, прочность, морозостойкость, водопоглощение.</w:t>
      </w:r>
    </w:p>
    <w:p w:rsidR="005844A0" w:rsidRPr="00381CFE" w:rsidRDefault="005844A0"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Облицовочный (лицевой) – предназначен для отделки фасадов и интерьеров. Требования ГОСТ к его внешнему виду более расширены, например лицевые изделий должны иметь не менее двух лицевых граней – ложковую (длинная боковая грань) и тычковую (малая боковая грань), отколы и высолы не допускаются.</w:t>
      </w:r>
    </w:p>
    <w:p w:rsidR="005844A0" w:rsidRPr="00381CFE" w:rsidRDefault="005844A0"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Лицевой кирпич по виду лицевой поверхности изготавливают:</w:t>
      </w:r>
    </w:p>
    <w:p w:rsidR="005844A0" w:rsidRPr="00381CFE" w:rsidRDefault="005844A0" w:rsidP="00381CFE">
      <w:pPr>
        <w:pStyle w:val="a3"/>
        <w:widowControl w:val="0"/>
        <w:tabs>
          <w:tab w:val="num" w:pos="-180"/>
        </w:tabs>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с гладкой и рельефной поверхностью;</w:t>
      </w:r>
    </w:p>
    <w:p w:rsidR="005844A0" w:rsidRPr="00381CFE" w:rsidRDefault="005844A0" w:rsidP="00381CFE">
      <w:pPr>
        <w:pStyle w:val="a3"/>
        <w:widowControl w:val="0"/>
        <w:tabs>
          <w:tab w:val="num" w:pos="-180"/>
        </w:tabs>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с поверхность офактуренной торкретированием, ангобированием, глазурованием, двухслойным формованием, нанесением полимерного покрытия или иным способом.</w:t>
      </w:r>
    </w:p>
    <w:p w:rsidR="00C059EC" w:rsidRPr="00381CFE" w:rsidRDefault="00C059EC" w:rsidP="00381CFE">
      <w:pPr>
        <w:widowControl w:val="0"/>
        <w:spacing w:line="360" w:lineRule="auto"/>
        <w:ind w:firstLine="709"/>
        <w:jc w:val="both"/>
        <w:rPr>
          <w:sz w:val="28"/>
          <w:szCs w:val="28"/>
        </w:rPr>
      </w:pPr>
      <w:r w:rsidRPr="00381CFE">
        <w:rPr>
          <w:sz w:val="28"/>
          <w:szCs w:val="28"/>
        </w:rPr>
        <w:t>Производство облицовочного кирпича ориентировано как на индивидуальное, так и на производственное потребление.</w:t>
      </w:r>
    </w:p>
    <w:p w:rsidR="008C3CF0" w:rsidRPr="00C07DB9" w:rsidRDefault="008C3CF0" w:rsidP="00381CFE">
      <w:pPr>
        <w:widowControl w:val="0"/>
        <w:spacing w:line="360" w:lineRule="auto"/>
        <w:ind w:firstLine="709"/>
        <w:jc w:val="both"/>
        <w:rPr>
          <w:sz w:val="28"/>
          <w:szCs w:val="28"/>
        </w:rPr>
      </w:pPr>
      <w:r w:rsidRPr="00381CFE">
        <w:rPr>
          <w:sz w:val="28"/>
          <w:szCs w:val="28"/>
        </w:rPr>
        <w:t>Объем вводимых нами мощностей по</w:t>
      </w:r>
      <w:r w:rsidR="00381CFE">
        <w:rPr>
          <w:sz w:val="28"/>
          <w:szCs w:val="28"/>
        </w:rPr>
        <w:t xml:space="preserve"> </w:t>
      </w:r>
      <w:r w:rsidRPr="00381CFE">
        <w:rPr>
          <w:sz w:val="28"/>
          <w:szCs w:val="28"/>
        </w:rPr>
        <w:t>производству кирпича не</w:t>
      </w:r>
      <w:r w:rsidR="00381CFE">
        <w:rPr>
          <w:sz w:val="28"/>
          <w:szCs w:val="28"/>
        </w:rPr>
        <w:t xml:space="preserve"> </w:t>
      </w:r>
      <w:r w:rsidRPr="00381CFE">
        <w:rPr>
          <w:sz w:val="28"/>
          <w:szCs w:val="28"/>
        </w:rPr>
        <w:t>очень велик, но</w:t>
      </w:r>
      <w:r w:rsidR="00381CFE">
        <w:rPr>
          <w:sz w:val="28"/>
          <w:szCs w:val="28"/>
        </w:rPr>
        <w:t xml:space="preserve"> </w:t>
      </w:r>
      <w:r w:rsidRPr="00381CFE">
        <w:rPr>
          <w:sz w:val="28"/>
          <w:szCs w:val="28"/>
        </w:rPr>
        <w:t>он</w:t>
      </w:r>
      <w:r w:rsidR="00381CFE">
        <w:rPr>
          <w:sz w:val="28"/>
          <w:szCs w:val="28"/>
        </w:rPr>
        <w:t xml:space="preserve"> </w:t>
      </w:r>
      <w:r w:rsidRPr="00381CFE">
        <w:rPr>
          <w:sz w:val="28"/>
          <w:szCs w:val="28"/>
        </w:rPr>
        <w:t>позволит сократить объемы ввоза облицовочного кирпича с</w:t>
      </w:r>
      <w:r w:rsidR="00381CFE">
        <w:rPr>
          <w:sz w:val="28"/>
          <w:szCs w:val="28"/>
        </w:rPr>
        <w:t xml:space="preserve"> </w:t>
      </w:r>
      <w:r w:rsidRPr="00381CFE">
        <w:rPr>
          <w:sz w:val="28"/>
          <w:szCs w:val="28"/>
        </w:rPr>
        <w:t>других областей, а</w:t>
      </w:r>
      <w:r w:rsidR="00381CFE">
        <w:rPr>
          <w:sz w:val="28"/>
          <w:szCs w:val="28"/>
        </w:rPr>
        <w:t xml:space="preserve"> </w:t>
      </w:r>
      <w:r w:rsidRPr="00381CFE">
        <w:rPr>
          <w:sz w:val="28"/>
          <w:szCs w:val="28"/>
        </w:rPr>
        <w:t>также расширить п</w:t>
      </w:r>
      <w:r w:rsidR="00D43C86" w:rsidRPr="00381CFE">
        <w:rPr>
          <w:sz w:val="28"/>
          <w:szCs w:val="28"/>
        </w:rPr>
        <w:t>алитру красок строящихся зданий</w:t>
      </w:r>
      <w:r w:rsidRPr="00381CFE">
        <w:rPr>
          <w:sz w:val="28"/>
          <w:szCs w:val="28"/>
        </w:rPr>
        <w:t xml:space="preserve">. </w:t>
      </w:r>
      <w:r w:rsidR="00D43C86" w:rsidRPr="00381CFE">
        <w:rPr>
          <w:sz w:val="28"/>
          <w:szCs w:val="28"/>
        </w:rPr>
        <w:t>Это дает</w:t>
      </w:r>
      <w:r w:rsidRPr="00381CFE">
        <w:rPr>
          <w:sz w:val="28"/>
          <w:szCs w:val="28"/>
        </w:rPr>
        <w:t xml:space="preserve"> возможность хотя</w:t>
      </w:r>
      <w:r w:rsidR="00381CFE">
        <w:rPr>
          <w:sz w:val="28"/>
          <w:szCs w:val="28"/>
        </w:rPr>
        <w:t xml:space="preserve"> </w:t>
      </w:r>
      <w:r w:rsidRPr="00381CFE">
        <w:rPr>
          <w:sz w:val="28"/>
          <w:szCs w:val="28"/>
        </w:rPr>
        <w:t>бы</w:t>
      </w:r>
      <w:r w:rsidR="00381CFE">
        <w:rPr>
          <w:sz w:val="28"/>
          <w:szCs w:val="28"/>
        </w:rPr>
        <w:t xml:space="preserve"> </w:t>
      </w:r>
      <w:r w:rsidRPr="00381CFE">
        <w:rPr>
          <w:sz w:val="28"/>
          <w:szCs w:val="28"/>
        </w:rPr>
        <w:t>частично отказаться от</w:t>
      </w:r>
      <w:r w:rsidR="00381CFE">
        <w:rPr>
          <w:sz w:val="28"/>
          <w:szCs w:val="28"/>
        </w:rPr>
        <w:t xml:space="preserve"> </w:t>
      </w:r>
      <w:r w:rsidRPr="00381CFE">
        <w:rPr>
          <w:sz w:val="28"/>
          <w:szCs w:val="28"/>
        </w:rPr>
        <w:t>поставок облицовочного кирпича из</w:t>
      </w:r>
      <w:r w:rsidR="00381CFE">
        <w:rPr>
          <w:sz w:val="28"/>
          <w:szCs w:val="28"/>
        </w:rPr>
        <w:t xml:space="preserve"> </w:t>
      </w:r>
      <w:r w:rsidR="003666E2">
        <w:rPr>
          <w:sz w:val="28"/>
          <w:szCs w:val="28"/>
        </w:rPr>
        <w:t>Кемеровской области.</w:t>
      </w:r>
    </w:p>
    <w:p w:rsidR="00DD481E" w:rsidRPr="00381CFE" w:rsidRDefault="00DD481E" w:rsidP="00381CFE">
      <w:pPr>
        <w:widowControl w:val="0"/>
        <w:spacing w:line="360" w:lineRule="auto"/>
        <w:ind w:firstLine="709"/>
        <w:jc w:val="both"/>
        <w:rPr>
          <w:sz w:val="28"/>
          <w:szCs w:val="28"/>
        </w:rPr>
      </w:pPr>
    </w:p>
    <w:p w:rsidR="00FE52F2" w:rsidRPr="00381CFE" w:rsidRDefault="00FE52F2" w:rsidP="00381CFE">
      <w:pPr>
        <w:widowControl w:val="0"/>
        <w:spacing w:line="360" w:lineRule="auto"/>
        <w:ind w:firstLine="709"/>
        <w:jc w:val="both"/>
        <w:rPr>
          <w:sz w:val="28"/>
          <w:szCs w:val="28"/>
        </w:rPr>
      </w:pPr>
      <w:r w:rsidRPr="00381CFE">
        <w:rPr>
          <w:sz w:val="28"/>
          <w:szCs w:val="28"/>
        </w:rPr>
        <w:t>Таблица 1</w:t>
      </w:r>
    </w:p>
    <w:p w:rsidR="00185A4B" w:rsidRPr="00381CFE" w:rsidRDefault="00185A4B" w:rsidP="00381CFE">
      <w:pPr>
        <w:widowControl w:val="0"/>
        <w:spacing w:line="360" w:lineRule="auto"/>
        <w:ind w:firstLine="709"/>
        <w:jc w:val="both"/>
        <w:rPr>
          <w:sz w:val="28"/>
          <w:szCs w:val="28"/>
        </w:rPr>
      </w:pPr>
      <w:r w:rsidRPr="00381CFE">
        <w:rPr>
          <w:sz w:val="28"/>
          <w:szCs w:val="28"/>
        </w:rPr>
        <w:t>Показатели эффективности инвестиционного проекта</w:t>
      </w: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3"/>
        <w:gridCol w:w="1633"/>
        <w:gridCol w:w="1770"/>
      </w:tblGrid>
      <w:tr w:rsidR="00185A4B" w:rsidRPr="00381CFE" w:rsidTr="00381CFE">
        <w:trPr>
          <w:trHeight w:val="391"/>
        </w:trPr>
        <w:tc>
          <w:tcPr>
            <w:tcW w:w="3087" w:type="pct"/>
          </w:tcPr>
          <w:p w:rsidR="00185A4B" w:rsidRPr="00381CFE" w:rsidRDefault="00185A4B" w:rsidP="00381CFE">
            <w:pPr>
              <w:pStyle w:val="a5"/>
              <w:widowControl w:val="0"/>
              <w:spacing w:line="360" w:lineRule="auto"/>
              <w:ind w:firstLine="0"/>
              <w:rPr>
                <w:sz w:val="20"/>
              </w:rPr>
            </w:pPr>
            <w:r w:rsidRPr="00381CFE">
              <w:rPr>
                <w:sz w:val="20"/>
              </w:rPr>
              <w:t>Наименование показателя</w:t>
            </w:r>
          </w:p>
        </w:tc>
        <w:tc>
          <w:tcPr>
            <w:tcW w:w="918" w:type="pct"/>
          </w:tcPr>
          <w:p w:rsidR="00185A4B" w:rsidRPr="00381CFE" w:rsidRDefault="00185A4B" w:rsidP="00381CFE">
            <w:pPr>
              <w:pStyle w:val="a5"/>
              <w:widowControl w:val="0"/>
              <w:spacing w:line="360" w:lineRule="auto"/>
              <w:ind w:firstLine="0"/>
              <w:rPr>
                <w:sz w:val="20"/>
              </w:rPr>
            </w:pPr>
            <w:r w:rsidRPr="00381CFE">
              <w:rPr>
                <w:sz w:val="20"/>
              </w:rPr>
              <w:t>Ед. изм.</w:t>
            </w:r>
          </w:p>
        </w:tc>
        <w:tc>
          <w:tcPr>
            <w:tcW w:w="995" w:type="pct"/>
          </w:tcPr>
          <w:p w:rsidR="00185A4B" w:rsidRPr="00381CFE" w:rsidRDefault="00185A4B" w:rsidP="00381CFE">
            <w:pPr>
              <w:pStyle w:val="a5"/>
              <w:widowControl w:val="0"/>
              <w:spacing w:line="360" w:lineRule="auto"/>
              <w:ind w:firstLine="0"/>
              <w:rPr>
                <w:sz w:val="20"/>
              </w:rPr>
            </w:pPr>
            <w:r w:rsidRPr="00381CFE">
              <w:rPr>
                <w:sz w:val="20"/>
              </w:rPr>
              <w:t>Значение</w:t>
            </w:r>
          </w:p>
        </w:tc>
      </w:tr>
      <w:tr w:rsidR="001D29A0" w:rsidRPr="00381CFE" w:rsidTr="00381CFE">
        <w:tc>
          <w:tcPr>
            <w:tcW w:w="3087" w:type="pct"/>
          </w:tcPr>
          <w:p w:rsidR="001D29A0" w:rsidRPr="00381CFE" w:rsidRDefault="001D29A0" w:rsidP="00381CFE">
            <w:pPr>
              <w:pStyle w:val="a5"/>
              <w:widowControl w:val="0"/>
              <w:numPr>
                <w:ilvl w:val="0"/>
                <w:numId w:val="2"/>
              </w:numPr>
              <w:tabs>
                <w:tab w:val="num" w:pos="180"/>
                <w:tab w:val="left" w:pos="540"/>
              </w:tabs>
              <w:spacing w:line="360" w:lineRule="auto"/>
              <w:ind w:left="0" w:firstLine="0"/>
              <w:rPr>
                <w:sz w:val="20"/>
              </w:rPr>
            </w:pPr>
            <w:r w:rsidRPr="00381CFE">
              <w:rPr>
                <w:sz w:val="20"/>
              </w:rPr>
              <w:t>Чистый дисконтированный доход</w:t>
            </w:r>
          </w:p>
        </w:tc>
        <w:tc>
          <w:tcPr>
            <w:tcW w:w="918" w:type="pct"/>
            <w:vAlign w:val="center"/>
          </w:tcPr>
          <w:p w:rsidR="001D29A0" w:rsidRPr="00381CFE" w:rsidRDefault="001D29A0" w:rsidP="00381CFE">
            <w:pPr>
              <w:pStyle w:val="a5"/>
              <w:widowControl w:val="0"/>
              <w:spacing w:line="360" w:lineRule="auto"/>
              <w:ind w:firstLine="0"/>
              <w:rPr>
                <w:sz w:val="20"/>
              </w:rPr>
            </w:pPr>
            <w:r w:rsidRPr="00381CFE">
              <w:rPr>
                <w:sz w:val="20"/>
              </w:rPr>
              <w:t>тыс. руб.</w:t>
            </w:r>
          </w:p>
        </w:tc>
        <w:tc>
          <w:tcPr>
            <w:tcW w:w="995" w:type="pct"/>
            <w:vAlign w:val="center"/>
          </w:tcPr>
          <w:p w:rsidR="001D29A0" w:rsidRPr="00381CFE" w:rsidRDefault="001D29A0" w:rsidP="00381CFE">
            <w:pPr>
              <w:pStyle w:val="a5"/>
              <w:widowControl w:val="0"/>
              <w:spacing w:line="360" w:lineRule="auto"/>
              <w:ind w:firstLine="0"/>
              <w:rPr>
                <w:sz w:val="20"/>
              </w:rPr>
            </w:pPr>
            <w:r w:rsidRPr="00381CFE">
              <w:rPr>
                <w:sz w:val="20"/>
              </w:rPr>
              <w:t>28354,61</w:t>
            </w:r>
          </w:p>
        </w:tc>
      </w:tr>
      <w:tr w:rsidR="001D29A0" w:rsidRPr="00381CFE" w:rsidTr="00381CFE">
        <w:tc>
          <w:tcPr>
            <w:tcW w:w="3087" w:type="pct"/>
          </w:tcPr>
          <w:p w:rsidR="001D29A0" w:rsidRPr="00381CFE" w:rsidRDefault="001D29A0" w:rsidP="00381CFE">
            <w:pPr>
              <w:pStyle w:val="a5"/>
              <w:widowControl w:val="0"/>
              <w:numPr>
                <w:ilvl w:val="0"/>
                <w:numId w:val="2"/>
              </w:numPr>
              <w:tabs>
                <w:tab w:val="num" w:pos="180"/>
                <w:tab w:val="left" w:pos="540"/>
              </w:tabs>
              <w:spacing w:line="360" w:lineRule="auto"/>
              <w:ind w:left="0" w:firstLine="0"/>
              <w:rPr>
                <w:sz w:val="20"/>
              </w:rPr>
            </w:pPr>
            <w:r w:rsidRPr="00381CFE">
              <w:rPr>
                <w:sz w:val="20"/>
              </w:rPr>
              <w:t>Внутренняя норма доходности</w:t>
            </w:r>
          </w:p>
        </w:tc>
        <w:tc>
          <w:tcPr>
            <w:tcW w:w="918" w:type="pct"/>
            <w:vAlign w:val="center"/>
          </w:tcPr>
          <w:p w:rsidR="001D29A0" w:rsidRPr="00381CFE" w:rsidRDefault="001D29A0" w:rsidP="00381CFE">
            <w:pPr>
              <w:pStyle w:val="a5"/>
              <w:widowControl w:val="0"/>
              <w:spacing w:line="360" w:lineRule="auto"/>
              <w:ind w:firstLine="0"/>
              <w:rPr>
                <w:sz w:val="20"/>
              </w:rPr>
            </w:pPr>
          </w:p>
        </w:tc>
        <w:tc>
          <w:tcPr>
            <w:tcW w:w="995"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p>
        </w:tc>
      </w:tr>
      <w:tr w:rsidR="001D29A0" w:rsidRPr="00381CFE" w:rsidTr="00381CFE">
        <w:tc>
          <w:tcPr>
            <w:tcW w:w="3087" w:type="pct"/>
          </w:tcPr>
          <w:p w:rsidR="001D29A0" w:rsidRPr="00381CFE" w:rsidRDefault="001D29A0" w:rsidP="00381CFE">
            <w:pPr>
              <w:pStyle w:val="a5"/>
              <w:widowControl w:val="0"/>
              <w:numPr>
                <w:ilvl w:val="0"/>
                <w:numId w:val="2"/>
              </w:numPr>
              <w:tabs>
                <w:tab w:val="num" w:pos="180"/>
                <w:tab w:val="left" w:pos="540"/>
              </w:tabs>
              <w:spacing w:line="360" w:lineRule="auto"/>
              <w:ind w:left="0" w:firstLine="0"/>
              <w:rPr>
                <w:sz w:val="20"/>
              </w:rPr>
            </w:pPr>
            <w:r w:rsidRPr="00381CFE">
              <w:rPr>
                <w:sz w:val="20"/>
              </w:rPr>
              <w:t>Период окупаемости</w:t>
            </w:r>
          </w:p>
        </w:tc>
        <w:tc>
          <w:tcPr>
            <w:tcW w:w="918"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год</w:t>
            </w:r>
          </w:p>
        </w:tc>
        <w:tc>
          <w:tcPr>
            <w:tcW w:w="995"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1</w:t>
            </w:r>
          </w:p>
        </w:tc>
      </w:tr>
      <w:tr w:rsidR="001D29A0" w:rsidRPr="00381CFE" w:rsidTr="00381CFE">
        <w:tc>
          <w:tcPr>
            <w:tcW w:w="3087" w:type="pct"/>
          </w:tcPr>
          <w:p w:rsidR="001D29A0" w:rsidRPr="00381CFE" w:rsidRDefault="001D29A0" w:rsidP="00381CFE">
            <w:pPr>
              <w:pStyle w:val="a5"/>
              <w:widowControl w:val="0"/>
              <w:numPr>
                <w:ilvl w:val="0"/>
                <w:numId w:val="2"/>
              </w:numPr>
              <w:tabs>
                <w:tab w:val="num" w:pos="180"/>
                <w:tab w:val="left" w:pos="540"/>
              </w:tabs>
              <w:spacing w:line="360" w:lineRule="auto"/>
              <w:ind w:left="0" w:firstLine="0"/>
              <w:rPr>
                <w:sz w:val="20"/>
              </w:rPr>
            </w:pPr>
            <w:r w:rsidRPr="00381CFE">
              <w:rPr>
                <w:sz w:val="20"/>
              </w:rPr>
              <w:t>Чистый доход</w:t>
            </w:r>
          </w:p>
        </w:tc>
        <w:tc>
          <w:tcPr>
            <w:tcW w:w="918"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тыс. руб.</w:t>
            </w:r>
          </w:p>
        </w:tc>
        <w:tc>
          <w:tcPr>
            <w:tcW w:w="995"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59223,35</w:t>
            </w:r>
          </w:p>
        </w:tc>
      </w:tr>
      <w:tr w:rsidR="001D29A0" w:rsidRPr="00381CFE" w:rsidTr="00381CFE">
        <w:tc>
          <w:tcPr>
            <w:tcW w:w="3087" w:type="pct"/>
          </w:tcPr>
          <w:p w:rsidR="001D29A0" w:rsidRPr="00381CFE" w:rsidRDefault="001D29A0" w:rsidP="00381CFE">
            <w:pPr>
              <w:pStyle w:val="a5"/>
              <w:widowControl w:val="0"/>
              <w:numPr>
                <w:ilvl w:val="0"/>
                <w:numId w:val="2"/>
              </w:numPr>
              <w:tabs>
                <w:tab w:val="num" w:pos="180"/>
                <w:tab w:val="left" w:pos="540"/>
              </w:tabs>
              <w:spacing w:line="360" w:lineRule="auto"/>
              <w:ind w:left="0" w:firstLine="0"/>
              <w:rPr>
                <w:sz w:val="20"/>
              </w:rPr>
            </w:pPr>
            <w:r w:rsidRPr="00381CFE">
              <w:rPr>
                <w:sz w:val="20"/>
              </w:rPr>
              <w:t>Индекс доходности инвестиций</w:t>
            </w:r>
          </w:p>
        </w:tc>
        <w:tc>
          <w:tcPr>
            <w:tcW w:w="918"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p>
        </w:tc>
        <w:tc>
          <w:tcPr>
            <w:tcW w:w="995"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7,51</w:t>
            </w:r>
          </w:p>
        </w:tc>
      </w:tr>
      <w:tr w:rsidR="001D29A0" w:rsidRPr="00381CFE" w:rsidTr="00381CFE">
        <w:tc>
          <w:tcPr>
            <w:tcW w:w="3087" w:type="pct"/>
          </w:tcPr>
          <w:p w:rsidR="001D29A0" w:rsidRPr="00381CFE" w:rsidRDefault="001D29A0" w:rsidP="00381CFE">
            <w:pPr>
              <w:pStyle w:val="a5"/>
              <w:widowControl w:val="0"/>
              <w:numPr>
                <w:ilvl w:val="0"/>
                <w:numId w:val="2"/>
              </w:numPr>
              <w:tabs>
                <w:tab w:val="num" w:pos="180"/>
                <w:tab w:val="left" w:pos="540"/>
              </w:tabs>
              <w:spacing w:line="360" w:lineRule="auto"/>
              <w:ind w:left="0" w:firstLine="0"/>
              <w:rPr>
                <w:sz w:val="20"/>
              </w:rPr>
            </w:pPr>
            <w:r w:rsidRPr="00381CFE">
              <w:rPr>
                <w:sz w:val="20"/>
              </w:rPr>
              <w:t>Потребность в финансировании</w:t>
            </w:r>
          </w:p>
        </w:tc>
        <w:tc>
          <w:tcPr>
            <w:tcW w:w="918"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тыс. руб.</w:t>
            </w:r>
          </w:p>
        </w:tc>
        <w:tc>
          <w:tcPr>
            <w:tcW w:w="995" w:type="pct"/>
            <w:vAlign w:val="center"/>
          </w:tcPr>
          <w:p w:rsidR="001D29A0" w:rsidRPr="00381CFE" w:rsidRDefault="001D29A0" w:rsidP="00381CFE">
            <w:pPr>
              <w:pStyle w:val="a3"/>
              <w:widowControl w:val="0"/>
              <w:spacing w:line="360" w:lineRule="auto"/>
              <w:jc w:val="both"/>
              <w:rPr>
                <w:rFonts w:ascii="Times New Roman" w:hAnsi="Times New Roman" w:cs="Times New Roman"/>
                <w:color w:val="auto"/>
              </w:rPr>
            </w:pPr>
            <w:r w:rsidRPr="00381CFE">
              <w:rPr>
                <w:rFonts w:ascii="Times New Roman" w:hAnsi="Times New Roman" w:cs="Times New Roman"/>
                <w:color w:val="auto"/>
              </w:rPr>
              <w:t>0</w:t>
            </w:r>
          </w:p>
        </w:tc>
      </w:tr>
    </w:tbl>
    <w:p w:rsidR="00185A4B" w:rsidRPr="00BA19D3" w:rsidRDefault="00185A4B" w:rsidP="00381CFE">
      <w:pPr>
        <w:widowControl w:val="0"/>
        <w:spacing w:line="360" w:lineRule="auto"/>
        <w:ind w:firstLine="709"/>
        <w:jc w:val="both"/>
        <w:rPr>
          <w:color w:val="FFFFFF"/>
          <w:sz w:val="28"/>
          <w:szCs w:val="28"/>
        </w:rPr>
      </w:pP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2. Анализ положения дел в отрасли</w:t>
      </w:r>
    </w:p>
    <w:p w:rsidR="00381CFE" w:rsidRPr="00BA19D3" w:rsidRDefault="00C07DB9" w:rsidP="00381CFE">
      <w:pPr>
        <w:pStyle w:val="a3"/>
        <w:widowControl w:val="0"/>
        <w:spacing w:line="360" w:lineRule="auto"/>
        <w:ind w:firstLine="709"/>
        <w:jc w:val="both"/>
        <w:rPr>
          <w:rFonts w:ascii="Times New Roman" w:hAnsi="Times New Roman" w:cs="Times New Roman"/>
          <w:color w:val="FFFFFF"/>
          <w:sz w:val="28"/>
          <w:szCs w:val="28"/>
        </w:rPr>
      </w:pPr>
      <w:r w:rsidRPr="00BA19D3">
        <w:rPr>
          <w:rFonts w:ascii="Times New Roman" w:hAnsi="Times New Roman" w:cs="Times New Roman"/>
          <w:color w:val="FFFFFF"/>
          <w:sz w:val="28"/>
          <w:szCs w:val="28"/>
        </w:rPr>
        <w:t>инвестиционный эффективность производство кирпич</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Как неотъемлемая составляющая строительного комплекса, производство кирпича последние годы развивалось высокими темпами. Объем производства строительного кирпича в 2008 году достиг 13380,2 млн. усл. кирпичей, по сравнению с 2007 годом прирост составил 2,2%. Некоторые аналитики прогнозировали результаты в районе 13500-13700 млн. усл кирпичей, однако, отрасль не сумела избежать последствий кризиса, и только высокие темпы роста в 1 полугодии позволили закончить год «в плюсе».</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В 2006-2007 году рост строительного рынка и, соответственно, высокие объемы потребления строительных материалов (а кирпич является одним из основных стеновых материалов), способствовали появлению дефицита на рынке. Мощностей заводов не хватало, чтоб справиться с захлестнувшим их потоком заявок от застройщиков, компании начали реализацию программ по вводу новых линий, на 2009-2011гг был намечен ряд крупных проектов по строительству новых заводов. Однако, летом ситуация начала стремительно меняться, и объемы не упали резко только благодаря уже заключенным контрактам. Так, к концу года эйфория производителей сменилась чуть ли не паническими настроениями. </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На начало 2008 года аналитиками отмечалось наличие дефицита на рынке строительного кирпича, которое связывалось, в первую очередь, с диспропорциями темпов роста спроса со стороны застройщиков и темпов ежегодного увеличения объемов отечественного производства кирпича. Так, до 2008 года среднегодовой прирост составлял около 2,5%. В 2009 году заводы-производители ожидают падение спроса не менее, чем на 40%. Ряд предприятий-производителей строительных материалов за последние 4 месяца 2008 года понизил цены почти в 2 раза. </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Анализ цен производителей за последние два года позволяет сделать вывод о том, что падение ни по результатам 2007, ни по итогам 2008 года зафиксировано не было. Если рассматривать последние четыре месяца 2008 года, то можно отметить значительное падение. Достигнув пикового значения в сентябре в 5296 рублей за тысячу штук кирпича, к концу года средняя цена упала до 4574 рублей (на 16%), на уровень начала 2008 года. Следует отметить, что тенденция снижения цен характерна для всего рынка строительных материалов. По данным Росстата, в производстве стройматериалов за сентябрь-декабрь 2008 года в среднем цены снизились на 7,7% (за весь 2008 год – цена выросла на 3,3%). </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Что касается перспектив отрасли строительных материалов и производителей кирпича, в частности, основные надежды возлагаются, прежде всего, на государственную поддержку, реализацию программ по развитию ипотечного кредитования, на рост в сегменте малоэтажного строительства, который может быть стимулирован снижением цен. Суть в том, что на цену квадратного метра в обычной новостройке – удешевление строительных материалов влияет мало, так как их удельный вес в себестоимости – около 10%. Для малоэтажного жилья, напротив, стоимость стройматериала считается существенным фактором при ценообразовании, так как 60% себестоимости – это материалы.</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Начало 2009 года в кирпичном производстве отметилось все тем же отрицательным трендом. В январе было произведено 484,5 млн. усл. кирпичей, чуть более половины объемов декабря. Однако, февральские цифры по импорту свидетельствуют о том, что спрос у застройщиков есть – всего было импортировано 132,9 млн. условных кирпичей. Немного оживился даже экспорт – 15,8 млн штук, по предварительным данным ФТС.</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Новосибирская область остается одним из</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лидеров по</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производству кирпича.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2008</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году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ней</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было произведено 406</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условного кирпича. На</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30%</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расширил мощности Черепановский завод строительных материалов (76,9</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втрое</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 «Дорогинский кирпич» (40</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При</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этом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планах «Дорогинского кирпича» значится также строительство второго завода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Черепановском районе мощностью 50</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год, а</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ЧЗСМ, осуществив текущий ремонт всех печей, предполагает увеличить производство кирпича до</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90</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2009 году на</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30</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планирует увеличить мощности ЗАО «Фирма «Кирпичный завод» (Маслянино); в</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этом</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же</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году «Первый строительный фонд» собирается сдать завод мощностью 67</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облицовочного кирпича; планируется рост производства на</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50</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штук на</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предприятии «Доволенский кирпич», Сибирская промышленная компания увеличит мощность на</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63</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млн</w:t>
      </w:r>
      <w:r w:rsidR="00381CFE">
        <w:rPr>
          <w:rFonts w:ascii="Times New Roman" w:hAnsi="Times New Roman" w:cs="Times New Roman"/>
          <w:color w:val="auto"/>
          <w:sz w:val="28"/>
          <w:szCs w:val="28"/>
        </w:rPr>
        <w:t xml:space="preserve"> </w:t>
      </w:r>
      <w:r w:rsidRPr="00381CFE">
        <w:rPr>
          <w:rFonts w:ascii="Times New Roman" w:hAnsi="Times New Roman" w:cs="Times New Roman"/>
          <w:color w:val="auto"/>
          <w:sz w:val="28"/>
          <w:szCs w:val="28"/>
        </w:rPr>
        <w:t xml:space="preserve">штук. </w:t>
      </w:r>
    </w:p>
    <w:p w:rsidR="00381CFE" w:rsidRDefault="00381CFE" w:rsidP="00381CFE">
      <w:pPr>
        <w:pStyle w:val="a3"/>
        <w:widowControl w:val="0"/>
        <w:spacing w:line="360" w:lineRule="auto"/>
        <w:ind w:firstLine="709"/>
        <w:jc w:val="both"/>
        <w:rPr>
          <w:rFonts w:ascii="Times New Roman" w:hAnsi="Times New Roman" w:cs="Times New Roman"/>
          <w:color w:val="auto"/>
          <w:sz w:val="28"/>
          <w:szCs w:val="28"/>
        </w:rPr>
      </w:pP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3. Производственный план</w:t>
      </w:r>
    </w:p>
    <w:p w:rsidR="00381CFE" w:rsidRDefault="00381CFE" w:rsidP="00381CFE">
      <w:pPr>
        <w:pStyle w:val="a3"/>
        <w:widowControl w:val="0"/>
        <w:spacing w:line="360" w:lineRule="auto"/>
        <w:ind w:firstLine="709"/>
        <w:jc w:val="both"/>
        <w:rPr>
          <w:rFonts w:ascii="Times New Roman" w:hAnsi="Times New Roman" w:cs="Times New Roman"/>
          <w:color w:val="auto"/>
          <w:sz w:val="28"/>
          <w:szCs w:val="28"/>
        </w:rPr>
      </w:pP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Облицовочный кирпич изготавливается из смеси известняка, цемента и красителя. В производстве облицовочного кирпича используется технология производства кирпича без обжига.</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При таком методе изготовления кирпича применяется гипер-прессование или трибо-прессование. Это процесс сварки минеральных сыпучих компонентов под воздействием высокого давления с применением вяжущих элементов и воды, который заканчивается выдержкой субстанции в течение 3-5 суток. После этого материал помещается в бетоносмеситель, где он тщательно перемешивается с цементом. Далее следует процесс формования изделий. На складе прессованный кирпич остается от 3 до 7 суток, после чего возможна отгрузка готового кирпича покупателю. </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Завод включает в себя:</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Сушильная (пропарочная) камера ёмкостью под суточную производительность.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Бункер инертных материалов под суточную производительность.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Бункер цемента под суточную производительность.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Гидравлический виброформовочный станок суточной производительности.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Узел - автомат доставки изготовленных блоков (кирпичей) на поддоне в пропарочную камеру.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Узел - автомат доставки готовых блоков (кирпичей) из пропарочной камеры на возвратный ярус.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Укладчик - автомат готовых блоков для отправки на холодный склад или "покупателю".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Транспортёры </w:t>
      </w:r>
      <w:smartTag w:uri="urn:schemas-microsoft-com:office:smarttags" w:element="metricconverter">
        <w:smartTagPr>
          <w:attr w:name="ProductID" w:val="500 мм"/>
        </w:smartTagPr>
        <w:r w:rsidRPr="00381CFE">
          <w:rPr>
            <w:rFonts w:ascii="Times New Roman" w:hAnsi="Times New Roman" w:cs="Times New Roman"/>
            <w:color w:val="auto"/>
            <w:sz w:val="28"/>
            <w:szCs w:val="28"/>
          </w:rPr>
          <w:t>500 мм</w:t>
        </w:r>
      </w:smartTag>
      <w:r w:rsidRPr="00381CFE">
        <w:rPr>
          <w:rFonts w:ascii="Times New Roman" w:hAnsi="Times New Roman" w:cs="Times New Roman"/>
          <w:color w:val="auto"/>
          <w:sz w:val="28"/>
          <w:szCs w:val="28"/>
        </w:rPr>
        <w:t xml:space="preserve">.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Бетоносмеситель под суточную производительность. </w:t>
      </w:r>
    </w:p>
    <w:p w:rsidR="00EE7A6D" w:rsidRPr="00381CFE" w:rsidRDefault="00EE7A6D" w:rsidP="00381CFE">
      <w:pPr>
        <w:pStyle w:val="a3"/>
        <w:widowControl w:val="0"/>
        <w:numPr>
          <w:ilvl w:val="0"/>
          <w:numId w:val="3"/>
        </w:numPr>
        <w:spacing w:line="360" w:lineRule="auto"/>
        <w:ind w:left="0"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Бытовые помещения для персонала. </w:t>
      </w:r>
    </w:p>
    <w:p w:rsidR="00EE7A6D" w:rsidRPr="00381CFE" w:rsidRDefault="00EE7A6D" w:rsidP="00381CFE">
      <w:pPr>
        <w:pStyle w:val="2"/>
        <w:keepNext w:val="0"/>
        <w:widowControl w:val="0"/>
        <w:spacing w:before="0" w:after="0" w:line="360" w:lineRule="auto"/>
        <w:ind w:firstLine="709"/>
        <w:jc w:val="both"/>
        <w:rPr>
          <w:rFonts w:ascii="Times New Roman" w:hAnsi="Times New Roman" w:cs="Times New Roman"/>
          <w:b w:val="0"/>
          <w:i w:val="0"/>
        </w:rPr>
      </w:pPr>
      <w:r w:rsidRPr="00381CFE">
        <w:rPr>
          <w:rFonts w:ascii="Times New Roman" w:hAnsi="Times New Roman" w:cs="Times New Roman"/>
          <w:b w:val="0"/>
          <w:i w:val="0"/>
        </w:rPr>
        <w:t>Краткое описание технологической цепочки:</w:t>
      </w:r>
    </w:p>
    <w:p w:rsidR="00EE7A6D" w:rsidRPr="00381CFE" w:rsidRDefault="00EE7A6D" w:rsidP="00381CFE">
      <w:pPr>
        <w:pStyle w:val="a3"/>
        <w:widowControl w:val="0"/>
        <w:spacing w:line="360" w:lineRule="auto"/>
        <w:ind w:firstLine="709"/>
        <w:jc w:val="both"/>
        <w:rPr>
          <w:rFonts w:ascii="Times New Roman" w:hAnsi="Times New Roman" w:cs="Times New Roman"/>
          <w:color w:val="auto"/>
          <w:sz w:val="28"/>
          <w:szCs w:val="28"/>
        </w:rPr>
      </w:pPr>
      <w:r w:rsidRPr="00381CFE">
        <w:rPr>
          <w:rFonts w:ascii="Times New Roman" w:hAnsi="Times New Roman" w:cs="Times New Roman"/>
          <w:color w:val="auto"/>
          <w:sz w:val="28"/>
          <w:szCs w:val="28"/>
        </w:rPr>
        <w:t xml:space="preserve">Инертные материалы из бункера-накопителя через дозатор по транспортёру попадают в бетоносмеситель. Цемент из бункера через дозатор попадает в бетоносмеситель. Вода через дозатор попадает в бетоносмеситель. Производится рабочая смесь, которая из бетоносмесителя по транспортёру подается к гидравлическому формовочному станку, где вибро-вакуумным прессованием производятся блоки или кирпичи. С формовочного станка кирпич на металлическом поддоне попадает на Узел - автомат доставки готовых кирпичей в сушильную (пропарочную) камеру. С противоположной стороны готовые кирпичи на поддоне поступают на Узел - автомат доставки готовых кирпичей из пропарочной камеры на возвратный ярус. На возвратном ярусе Автомат - Укладчик снимает кирпичи с металлического поддона и выкладывает на цепной транспортёр, по которому они попадают на холодный склад, где с помощью кран - балки укладывается или отпускается Заказчику. Металлический поддон по возвратному ярусу поступает обратно к формовочному станку. Цикл продолжается, пока вся пропарочная камера не будет наполнена готовым кирпичом. Лёгкосъёмные ворота закрываются и кирпич сушится (пропаривается). </w:t>
      </w:r>
    </w:p>
    <w:p w:rsidR="00381CFE" w:rsidRDefault="00381CFE" w:rsidP="00381CFE">
      <w:pPr>
        <w:pStyle w:val="a5"/>
        <w:widowControl w:val="0"/>
        <w:spacing w:line="360" w:lineRule="auto"/>
        <w:ind w:firstLine="709"/>
        <w:rPr>
          <w:sz w:val="28"/>
          <w:szCs w:val="28"/>
        </w:rPr>
      </w:pPr>
    </w:p>
    <w:p w:rsidR="001B2345" w:rsidRPr="00381CFE" w:rsidRDefault="001B2345" w:rsidP="00381CFE">
      <w:pPr>
        <w:pStyle w:val="a5"/>
        <w:widowControl w:val="0"/>
        <w:spacing w:line="360" w:lineRule="auto"/>
        <w:ind w:firstLine="709"/>
        <w:rPr>
          <w:sz w:val="28"/>
          <w:szCs w:val="28"/>
        </w:rPr>
      </w:pPr>
      <w:r w:rsidRPr="00381CFE">
        <w:rPr>
          <w:sz w:val="28"/>
          <w:szCs w:val="28"/>
        </w:rPr>
        <w:t>Цена=Себестоимость+НДС+Прибыль.</w:t>
      </w:r>
    </w:p>
    <w:p w:rsidR="00381CFE" w:rsidRDefault="00381CFE" w:rsidP="00381CFE">
      <w:pPr>
        <w:pStyle w:val="a5"/>
        <w:widowControl w:val="0"/>
        <w:spacing w:line="360" w:lineRule="auto"/>
        <w:ind w:firstLine="709"/>
        <w:rPr>
          <w:sz w:val="28"/>
          <w:szCs w:val="28"/>
        </w:rPr>
      </w:pPr>
    </w:p>
    <w:p w:rsidR="001B2345" w:rsidRPr="00381CFE" w:rsidRDefault="001B2345" w:rsidP="00381CFE">
      <w:pPr>
        <w:pStyle w:val="a5"/>
        <w:widowControl w:val="0"/>
        <w:spacing w:line="360" w:lineRule="auto"/>
        <w:ind w:firstLine="709"/>
        <w:rPr>
          <w:sz w:val="28"/>
          <w:szCs w:val="28"/>
        </w:rPr>
      </w:pPr>
      <w:r w:rsidRPr="00381CFE">
        <w:rPr>
          <w:sz w:val="28"/>
          <w:szCs w:val="28"/>
        </w:rPr>
        <w:t>Цена=10+1,8+2,5=14,3 руб.</w:t>
      </w:r>
    </w:p>
    <w:p w:rsidR="00381CFE" w:rsidRDefault="00381CFE" w:rsidP="00381CFE">
      <w:pPr>
        <w:pStyle w:val="a5"/>
        <w:widowControl w:val="0"/>
        <w:spacing w:line="360" w:lineRule="auto"/>
        <w:ind w:firstLine="709"/>
        <w:rPr>
          <w:sz w:val="28"/>
          <w:szCs w:val="28"/>
        </w:rPr>
      </w:pPr>
    </w:p>
    <w:p w:rsidR="001B2345" w:rsidRPr="00381CFE" w:rsidRDefault="000D5689" w:rsidP="00381CFE">
      <w:pPr>
        <w:pStyle w:val="a5"/>
        <w:widowControl w:val="0"/>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0pt">
            <v:imagedata r:id="rId7" o:title=""/>
          </v:shape>
        </w:pict>
      </w:r>
    </w:p>
    <w:p w:rsidR="001B2345" w:rsidRPr="00381CFE" w:rsidRDefault="001B2345" w:rsidP="00381CFE">
      <w:pPr>
        <w:pStyle w:val="a5"/>
        <w:widowControl w:val="0"/>
        <w:spacing w:line="360" w:lineRule="auto"/>
        <w:ind w:firstLine="709"/>
        <w:rPr>
          <w:sz w:val="28"/>
          <w:szCs w:val="28"/>
        </w:rPr>
      </w:pPr>
      <w:r w:rsidRPr="00381CFE">
        <w:rPr>
          <w:sz w:val="28"/>
          <w:szCs w:val="28"/>
        </w:rPr>
        <w:t>НДС* = [1–1/(1+НДС/100)]∙100,</w:t>
      </w:r>
    </w:p>
    <w:p w:rsidR="001B2345" w:rsidRPr="00381CFE" w:rsidRDefault="001B2345" w:rsidP="00381CFE">
      <w:pPr>
        <w:pStyle w:val="a5"/>
        <w:widowControl w:val="0"/>
        <w:spacing w:line="360" w:lineRule="auto"/>
        <w:ind w:firstLine="709"/>
        <w:rPr>
          <w:sz w:val="28"/>
          <w:szCs w:val="28"/>
        </w:rPr>
      </w:pPr>
    </w:p>
    <w:p w:rsidR="001B2345" w:rsidRPr="00381CFE" w:rsidRDefault="001B2345" w:rsidP="00381CFE">
      <w:pPr>
        <w:pStyle w:val="a5"/>
        <w:widowControl w:val="0"/>
        <w:spacing w:line="360" w:lineRule="auto"/>
        <w:ind w:firstLine="709"/>
        <w:rPr>
          <w:sz w:val="28"/>
          <w:szCs w:val="28"/>
        </w:rPr>
      </w:pPr>
      <w:r w:rsidRPr="00381CFE">
        <w:rPr>
          <w:sz w:val="28"/>
          <w:szCs w:val="28"/>
        </w:rPr>
        <w:t>где</w:t>
      </w:r>
      <w:r w:rsidR="00381CFE">
        <w:rPr>
          <w:sz w:val="28"/>
          <w:szCs w:val="28"/>
        </w:rPr>
        <w:t xml:space="preserve"> </w:t>
      </w:r>
      <w:r w:rsidRPr="00381CFE">
        <w:rPr>
          <w:sz w:val="28"/>
          <w:szCs w:val="28"/>
        </w:rPr>
        <w:t>Фб – основные фонды по проекту по балансовой стоимости (стр. 1 таблицы 3);</w:t>
      </w:r>
    </w:p>
    <w:p w:rsidR="001B2345" w:rsidRPr="00381CFE" w:rsidRDefault="001B2345" w:rsidP="00381CFE">
      <w:pPr>
        <w:pStyle w:val="a5"/>
        <w:widowControl w:val="0"/>
        <w:spacing w:line="360" w:lineRule="auto"/>
        <w:ind w:firstLine="709"/>
        <w:rPr>
          <w:sz w:val="28"/>
          <w:szCs w:val="28"/>
        </w:rPr>
      </w:pPr>
      <w:r w:rsidRPr="00381CFE">
        <w:rPr>
          <w:sz w:val="28"/>
          <w:szCs w:val="28"/>
        </w:rPr>
        <w:t>КВ</w:t>
      </w:r>
      <w:r w:rsidRPr="00381CFE">
        <w:rPr>
          <w:sz w:val="28"/>
          <w:szCs w:val="28"/>
          <w:lang w:val="en-US"/>
        </w:rPr>
        <w:t>i</w:t>
      </w:r>
      <w:r w:rsidRPr="00381CFE">
        <w:rPr>
          <w:sz w:val="28"/>
          <w:szCs w:val="28"/>
        </w:rPr>
        <w:t xml:space="preserve"> – капитальные вложения в соответствующий вид основных фондов (оборудование, здания и сооружения, нематериальные активы), млн р.;</w:t>
      </w:r>
    </w:p>
    <w:p w:rsidR="001B2345" w:rsidRPr="00381CFE" w:rsidRDefault="001B2345" w:rsidP="00381CFE">
      <w:pPr>
        <w:pStyle w:val="a5"/>
        <w:widowControl w:val="0"/>
        <w:spacing w:line="360" w:lineRule="auto"/>
        <w:ind w:firstLine="709"/>
        <w:rPr>
          <w:sz w:val="28"/>
          <w:szCs w:val="28"/>
        </w:rPr>
      </w:pPr>
      <w:r w:rsidRPr="00381CFE">
        <w:rPr>
          <w:sz w:val="28"/>
          <w:szCs w:val="28"/>
        </w:rPr>
        <w:t>НДС* – процент налога на добавленную стоимость (НДС) в сумме капитальных вложений, %;</w:t>
      </w:r>
    </w:p>
    <w:p w:rsidR="001B2345" w:rsidRPr="00381CFE" w:rsidRDefault="001B2345" w:rsidP="00381CFE">
      <w:pPr>
        <w:pStyle w:val="a5"/>
        <w:widowControl w:val="0"/>
        <w:spacing w:line="360" w:lineRule="auto"/>
        <w:ind w:firstLine="709"/>
        <w:rPr>
          <w:sz w:val="28"/>
          <w:szCs w:val="28"/>
        </w:rPr>
      </w:pPr>
      <w:r w:rsidRPr="00381CFE">
        <w:rPr>
          <w:sz w:val="28"/>
          <w:szCs w:val="28"/>
        </w:rPr>
        <w:t>НДС – ставка начисления НДС при осуществлении капитальных вложений, принимается в зависимости от по в размере 20%.</w:t>
      </w:r>
    </w:p>
    <w:p w:rsidR="001B2345" w:rsidRPr="00381CFE" w:rsidRDefault="001B2345" w:rsidP="00381CFE">
      <w:pPr>
        <w:pStyle w:val="a5"/>
        <w:widowControl w:val="0"/>
        <w:spacing w:line="360" w:lineRule="auto"/>
        <w:ind w:firstLine="709"/>
        <w:rPr>
          <w:sz w:val="28"/>
          <w:szCs w:val="28"/>
        </w:rPr>
      </w:pPr>
      <w:r w:rsidRPr="00381CFE">
        <w:rPr>
          <w:sz w:val="28"/>
          <w:szCs w:val="28"/>
        </w:rPr>
        <w:t>Строку 2 таблицы 3 – размер годовой суммы начисленной амортизации (Аг) следует определять отдельно по каждой группе основных фондов по формуле:</w:t>
      </w:r>
    </w:p>
    <w:p w:rsidR="00381CFE" w:rsidRDefault="00381CFE" w:rsidP="00381CFE">
      <w:pPr>
        <w:pStyle w:val="a5"/>
        <w:widowControl w:val="0"/>
        <w:spacing w:line="360" w:lineRule="auto"/>
        <w:ind w:firstLine="709"/>
        <w:rPr>
          <w:sz w:val="28"/>
          <w:szCs w:val="28"/>
        </w:rPr>
      </w:pPr>
    </w:p>
    <w:p w:rsidR="001B2345" w:rsidRPr="00381CFE" w:rsidRDefault="001B2345" w:rsidP="00381CFE">
      <w:pPr>
        <w:pStyle w:val="a5"/>
        <w:widowControl w:val="0"/>
        <w:spacing w:line="360" w:lineRule="auto"/>
        <w:ind w:firstLine="709"/>
        <w:rPr>
          <w:sz w:val="28"/>
          <w:szCs w:val="28"/>
        </w:rPr>
      </w:pPr>
      <w:r w:rsidRPr="00381CFE">
        <w:rPr>
          <w:sz w:val="28"/>
          <w:szCs w:val="28"/>
        </w:rPr>
        <w:t>Аг = Фб / Тпи .</w:t>
      </w:r>
    </w:p>
    <w:p w:rsidR="00381CFE" w:rsidRDefault="00381CFE" w:rsidP="00381CFE">
      <w:pPr>
        <w:pStyle w:val="a5"/>
        <w:widowControl w:val="0"/>
        <w:spacing w:line="360" w:lineRule="auto"/>
        <w:ind w:firstLine="709"/>
        <w:rPr>
          <w:sz w:val="28"/>
          <w:szCs w:val="28"/>
        </w:rPr>
      </w:pPr>
    </w:p>
    <w:p w:rsidR="001B2345" w:rsidRPr="00381CFE" w:rsidRDefault="001B2345" w:rsidP="00381CFE">
      <w:pPr>
        <w:pStyle w:val="a5"/>
        <w:widowControl w:val="0"/>
        <w:spacing w:line="360" w:lineRule="auto"/>
        <w:ind w:firstLine="709"/>
        <w:rPr>
          <w:sz w:val="28"/>
          <w:szCs w:val="28"/>
        </w:rPr>
      </w:pPr>
      <w:r w:rsidRPr="00381CFE">
        <w:rPr>
          <w:sz w:val="28"/>
          <w:szCs w:val="28"/>
        </w:rPr>
        <w:t>НДС*=[1–1/(1+18/100)]∙100=15,25%.</w:t>
      </w:r>
    </w:p>
    <w:p w:rsidR="001B2345" w:rsidRPr="00381CFE" w:rsidRDefault="001B2345" w:rsidP="00381CFE">
      <w:pPr>
        <w:pStyle w:val="a5"/>
        <w:widowControl w:val="0"/>
        <w:spacing w:line="360" w:lineRule="auto"/>
        <w:ind w:firstLine="709"/>
        <w:rPr>
          <w:sz w:val="28"/>
          <w:szCs w:val="28"/>
        </w:rPr>
      </w:pPr>
      <w:r w:rsidRPr="00381CFE">
        <w:rPr>
          <w:sz w:val="28"/>
          <w:szCs w:val="28"/>
        </w:rPr>
        <w:t>Фб (об.)=6*(100-15,25)/100=5,085 млн. руб.</w:t>
      </w:r>
    </w:p>
    <w:p w:rsidR="001B2345" w:rsidRPr="00381CFE" w:rsidRDefault="001B2345" w:rsidP="00381CFE">
      <w:pPr>
        <w:pStyle w:val="a5"/>
        <w:widowControl w:val="0"/>
        <w:spacing w:line="360" w:lineRule="auto"/>
        <w:ind w:firstLine="709"/>
        <w:rPr>
          <w:sz w:val="28"/>
          <w:szCs w:val="28"/>
        </w:rPr>
      </w:pPr>
      <w:r w:rsidRPr="00381CFE">
        <w:rPr>
          <w:sz w:val="28"/>
          <w:szCs w:val="28"/>
        </w:rPr>
        <w:t>Фб (зд.)=4*(100-15,25)/100=3,39 млн. руб.</w:t>
      </w:r>
    </w:p>
    <w:p w:rsidR="001B2345" w:rsidRPr="00381CFE" w:rsidRDefault="001B2345" w:rsidP="00381CFE">
      <w:pPr>
        <w:pStyle w:val="a5"/>
        <w:widowControl w:val="0"/>
        <w:spacing w:line="360" w:lineRule="auto"/>
        <w:ind w:firstLine="709"/>
        <w:rPr>
          <w:sz w:val="28"/>
          <w:szCs w:val="28"/>
        </w:rPr>
      </w:pPr>
      <w:r w:rsidRPr="00381CFE">
        <w:rPr>
          <w:sz w:val="28"/>
          <w:szCs w:val="28"/>
        </w:rPr>
        <w:t>Фб (нма)=0,6*(100-15,25)/100=0,5085 млн. руб.</w:t>
      </w:r>
    </w:p>
    <w:p w:rsidR="001B2345" w:rsidRPr="00381CFE" w:rsidRDefault="001B2345" w:rsidP="00381CFE">
      <w:pPr>
        <w:pStyle w:val="a5"/>
        <w:widowControl w:val="0"/>
        <w:spacing w:line="360" w:lineRule="auto"/>
        <w:ind w:firstLine="709"/>
        <w:rPr>
          <w:sz w:val="28"/>
          <w:szCs w:val="28"/>
        </w:rPr>
      </w:pPr>
      <w:r w:rsidRPr="00381CFE">
        <w:rPr>
          <w:sz w:val="28"/>
          <w:szCs w:val="28"/>
        </w:rPr>
        <w:t>А(об.)=5,085/7=0,73 млн. руб.</w:t>
      </w:r>
    </w:p>
    <w:p w:rsidR="001B2345" w:rsidRPr="00381CFE" w:rsidRDefault="001B2345" w:rsidP="00381CFE">
      <w:pPr>
        <w:pStyle w:val="a5"/>
        <w:widowControl w:val="0"/>
        <w:spacing w:line="360" w:lineRule="auto"/>
        <w:ind w:firstLine="709"/>
        <w:rPr>
          <w:sz w:val="28"/>
          <w:szCs w:val="28"/>
        </w:rPr>
      </w:pPr>
      <w:r w:rsidRPr="00381CFE">
        <w:rPr>
          <w:sz w:val="28"/>
          <w:szCs w:val="28"/>
        </w:rPr>
        <w:t>А(зд.)=3,39/20=0,17 млн. руб.</w:t>
      </w:r>
    </w:p>
    <w:p w:rsidR="00E83F57" w:rsidRPr="00381CFE" w:rsidRDefault="001B2345" w:rsidP="00381CFE">
      <w:pPr>
        <w:pStyle w:val="a5"/>
        <w:widowControl w:val="0"/>
        <w:spacing w:line="360" w:lineRule="auto"/>
        <w:ind w:firstLine="709"/>
        <w:rPr>
          <w:sz w:val="28"/>
          <w:szCs w:val="28"/>
        </w:rPr>
      </w:pPr>
      <w:r w:rsidRPr="00381CFE">
        <w:rPr>
          <w:sz w:val="28"/>
          <w:szCs w:val="28"/>
        </w:rPr>
        <w:t>А(нма)=0,5085/5=0,1 млн. руб.</w:t>
      </w:r>
    </w:p>
    <w:p w:rsidR="00381CFE" w:rsidRDefault="00381CFE" w:rsidP="00381CFE">
      <w:pPr>
        <w:widowControl w:val="0"/>
        <w:spacing w:line="360" w:lineRule="auto"/>
        <w:ind w:firstLine="709"/>
        <w:jc w:val="both"/>
        <w:rPr>
          <w:sz w:val="28"/>
          <w:szCs w:val="28"/>
        </w:rPr>
      </w:pPr>
    </w:p>
    <w:p w:rsidR="00E83F57" w:rsidRPr="00381CFE" w:rsidRDefault="00E83F57" w:rsidP="00381CFE">
      <w:pPr>
        <w:widowControl w:val="0"/>
        <w:spacing w:line="360" w:lineRule="auto"/>
        <w:ind w:firstLine="709"/>
        <w:jc w:val="both"/>
        <w:rPr>
          <w:sz w:val="28"/>
          <w:szCs w:val="28"/>
        </w:rPr>
      </w:pPr>
      <w:r w:rsidRPr="00381CFE">
        <w:rPr>
          <w:sz w:val="28"/>
          <w:szCs w:val="28"/>
        </w:rPr>
        <w:t>4. Расчет показателей эффективности проекта</w:t>
      </w:r>
    </w:p>
    <w:p w:rsidR="00381CFE" w:rsidRDefault="00381CFE" w:rsidP="00381CFE">
      <w:pPr>
        <w:widowControl w:val="0"/>
        <w:spacing w:line="360" w:lineRule="auto"/>
        <w:ind w:firstLine="709"/>
        <w:jc w:val="both"/>
        <w:rPr>
          <w:sz w:val="28"/>
          <w:szCs w:val="28"/>
        </w:rPr>
      </w:pPr>
    </w:p>
    <w:p w:rsidR="00E83F57" w:rsidRPr="00381CFE" w:rsidRDefault="00E83F57" w:rsidP="00381CFE">
      <w:pPr>
        <w:widowControl w:val="0"/>
        <w:spacing w:line="360" w:lineRule="auto"/>
        <w:ind w:firstLine="709"/>
        <w:jc w:val="both"/>
        <w:rPr>
          <w:sz w:val="28"/>
          <w:szCs w:val="28"/>
        </w:rPr>
      </w:pPr>
      <w:r w:rsidRPr="00381CFE">
        <w:rPr>
          <w:sz w:val="28"/>
          <w:szCs w:val="28"/>
        </w:rPr>
        <w:t>Коэффициент дисконтирования разновременных затрат рассчитывается по формуле:</w:t>
      </w:r>
    </w:p>
    <w:p w:rsidR="00381CFE" w:rsidRDefault="00381CFE" w:rsidP="00381CFE">
      <w:pPr>
        <w:widowControl w:val="0"/>
        <w:spacing w:line="360" w:lineRule="auto"/>
        <w:ind w:firstLine="709"/>
        <w:jc w:val="both"/>
        <w:rPr>
          <w:sz w:val="28"/>
          <w:szCs w:val="28"/>
        </w:rPr>
      </w:pPr>
    </w:p>
    <w:p w:rsidR="00E83F57" w:rsidRPr="00381CFE" w:rsidRDefault="000D5689" w:rsidP="00381CFE">
      <w:pPr>
        <w:widowControl w:val="0"/>
        <w:spacing w:line="360" w:lineRule="auto"/>
        <w:ind w:firstLine="709"/>
        <w:jc w:val="both"/>
        <w:rPr>
          <w:sz w:val="28"/>
          <w:szCs w:val="28"/>
        </w:rPr>
      </w:pPr>
      <w:r>
        <w:rPr>
          <w:sz w:val="28"/>
          <w:szCs w:val="28"/>
        </w:rPr>
        <w:pict>
          <v:shape id="_x0000_i1026" type="#_x0000_t75" style="width:96pt;height:27pt">
            <v:imagedata r:id="rId8" o:title=""/>
          </v:shape>
        </w:pict>
      </w:r>
      <w:r w:rsidR="00E83F57" w:rsidRPr="00381CFE">
        <w:rPr>
          <w:sz w:val="28"/>
          <w:szCs w:val="28"/>
        </w:rPr>
        <w:t xml:space="preserve">, </w:t>
      </w:r>
    </w:p>
    <w:p w:rsidR="00381CFE" w:rsidRDefault="00381CFE" w:rsidP="00381CFE">
      <w:pPr>
        <w:widowControl w:val="0"/>
        <w:spacing w:line="360" w:lineRule="auto"/>
        <w:ind w:firstLine="709"/>
        <w:jc w:val="both"/>
        <w:rPr>
          <w:sz w:val="28"/>
          <w:szCs w:val="28"/>
        </w:rPr>
      </w:pPr>
    </w:p>
    <w:p w:rsidR="00E83F57" w:rsidRPr="00381CFE" w:rsidRDefault="00E83F57" w:rsidP="00381CFE">
      <w:pPr>
        <w:widowControl w:val="0"/>
        <w:spacing w:line="360" w:lineRule="auto"/>
        <w:ind w:firstLine="709"/>
        <w:jc w:val="both"/>
        <w:rPr>
          <w:sz w:val="28"/>
          <w:szCs w:val="28"/>
        </w:rPr>
      </w:pPr>
      <w:r w:rsidRPr="00381CFE">
        <w:rPr>
          <w:sz w:val="28"/>
          <w:szCs w:val="28"/>
          <w:lang w:val="en-US"/>
        </w:rPr>
        <w:t>tm</w:t>
      </w:r>
      <w:r w:rsidRPr="00381CFE">
        <w:rPr>
          <w:sz w:val="28"/>
          <w:szCs w:val="28"/>
        </w:rPr>
        <w:t xml:space="preserve"> – момент окончания (или начала) </w:t>
      </w:r>
      <w:r w:rsidRPr="00381CFE">
        <w:rPr>
          <w:sz w:val="28"/>
          <w:szCs w:val="28"/>
          <w:lang w:val="en-US"/>
        </w:rPr>
        <w:t>m</w:t>
      </w:r>
      <w:r w:rsidRPr="00381CFE">
        <w:rPr>
          <w:sz w:val="28"/>
          <w:szCs w:val="28"/>
        </w:rPr>
        <w:t>-го шага;</w:t>
      </w:r>
    </w:p>
    <w:p w:rsidR="00E83F57" w:rsidRPr="00381CFE" w:rsidRDefault="00E83F57" w:rsidP="00381CFE">
      <w:pPr>
        <w:widowControl w:val="0"/>
        <w:spacing w:line="360" w:lineRule="auto"/>
        <w:ind w:firstLine="709"/>
        <w:jc w:val="both"/>
        <w:rPr>
          <w:sz w:val="28"/>
          <w:szCs w:val="28"/>
        </w:rPr>
      </w:pPr>
      <w:r w:rsidRPr="00381CFE">
        <w:rPr>
          <w:sz w:val="28"/>
          <w:szCs w:val="28"/>
          <w:lang w:val="en-US"/>
        </w:rPr>
        <w:t>t</w:t>
      </w:r>
      <w:r w:rsidRPr="00381CFE">
        <w:rPr>
          <w:sz w:val="28"/>
          <w:szCs w:val="28"/>
        </w:rPr>
        <w:t>0 – момент приведения;</w:t>
      </w:r>
    </w:p>
    <w:p w:rsidR="00E83F57" w:rsidRPr="00381CFE" w:rsidRDefault="00E83F57" w:rsidP="00381CFE">
      <w:pPr>
        <w:widowControl w:val="0"/>
        <w:spacing w:line="360" w:lineRule="auto"/>
        <w:ind w:firstLine="709"/>
        <w:jc w:val="both"/>
        <w:rPr>
          <w:sz w:val="28"/>
          <w:szCs w:val="28"/>
        </w:rPr>
      </w:pPr>
      <w:r w:rsidRPr="00381CFE">
        <w:rPr>
          <w:sz w:val="28"/>
          <w:szCs w:val="28"/>
          <w:lang w:val="en-US"/>
        </w:rPr>
        <w:t>E</w:t>
      </w:r>
      <w:r w:rsidRPr="00381CFE">
        <w:rPr>
          <w:sz w:val="28"/>
          <w:szCs w:val="28"/>
        </w:rPr>
        <w:t xml:space="preserve"> – норма дисконта.</w:t>
      </w:r>
    </w:p>
    <w:p w:rsidR="00E83F57" w:rsidRPr="00381CFE" w:rsidRDefault="00E83F57" w:rsidP="00381CFE">
      <w:pPr>
        <w:widowControl w:val="0"/>
        <w:spacing w:line="360" w:lineRule="auto"/>
        <w:ind w:firstLine="709"/>
        <w:jc w:val="both"/>
        <w:rPr>
          <w:sz w:val="28"/>
          <w:szCs w:val="28"/>
        </w:rPr>
      </w:pPr>
      <w:r w:rsidRPr="00381CFE">
        <w:rPr>
          <w:sz w:val="28"/>
          <w:szCs w:val="28"/>
        </w:rPr>
        <w:t>Значение нормы дисконта по условиям задачи рекомендуется принимать равной средневзвешенной стоимости капитала (СС).</w:t>
      </w:r>
    </w:p>
    <w:p w:rsidR="00381CFE" w:rsidRDefault="00381CFE" w:rsidP="00381CFE">
      <w:pPr>
        <w:widowControl w:val="0"/>
        <w:spacing w:line="360" w:lineRule="auto"/>
        <w:ind w:firstLine="709"/>
        <w:jc w:val="both"/>
        <w:rPr>
          <w:sz w:val="28"/>
          <w:szCs w:val="28"/>
        </w:rPr>
      </w:pPr>
    </w:p>
    <w:p w:rsidR="00E83F57" w:rsidRPr="00381CFE" w:rsidRDefault="000D5689" w:rsidP="00381CFE">
      <w:pPr>
        <w:widowControl w:val="0"/>
        <w:spacing w:line="360" w:lineRule="auto"/>
        <w:ind w:firstLine="709"/>
        <w:jc w:val="both"/>
        <w:rPr>
          <w:sz w:val="28"/>
          <w:szCs w:val="28"/>
        </w:rPr>
      </w:pPr>
      <w:r>
        <w:rPr>
          <w:sz w:val="28"/>
          <w:szCs w:val="28"/>
        </w:rPr>
        <w:pict>
          <v:shape id="_x0000_i1027" type="#_x0000_t75" style="width:90.75pt;height:42pt">
            <v:imagedata r:id="rId9" o:title=""/>
          </v:shape>
        </w:pict>
      </w:r>
      <w:r w:rsidR="00E83F57" w:rsidRPr="00381CFE">
        <w:rPr>
          <w:sz w:val="28"/>
          <w:szCs w:val="28"/>
        </w:rPr>
        <w:t>,</w:t>
      </w:r>
    </w:p>
    <w:p w:rsidR="00381CFE" w:rsidRDefault="00381CFE" w:rsidP="00381CFE">
      <w:pPr>
        <w:widowControl w:val="0"/>
        <w:spacing w:line="360" w:lineRule="auto"/>
        <w:ind w:firstLine="709"/>
        <w:jc w:val="both"/>
        <w:rPr>
          <w:sz w:val="28"/>
          <w:szCs w:val="28"/>
        </w:rPr>
      </w:pPr>
    </w:p>
    <w:p w:rsidR="00E83F57" w:rsidRPr="00381CFE" w:rsidRDefault="00E83F57" w:rsidP="00381CFE">
      <w:pPr>
        <w:widowControl w:val="0"/>
        <w:spacing w:line="360" w:lineRule="auto"/>
        <w:ind w:firstLine="709"/>
        <w:jc w:val="both"/>
        <w:rPr>
          <w:sz w:val="28"/>
          <w:szCs w:val="28"/>
        </w:rPr>
      </w:pPr>
      <w:r w:rsidRPr="00381CFE">
        <w:rPr>
          <w:sz w:val="28"/>
          <w:szCs w:val="28"/>
          <w:lang w:val="en-US"/>
        </w:rPr>
        <w:t>di</w:t>
      </w:r>
      <w:r w:rsidRPr="00381CFE">
        <w:rPr>
          <w:sz w:val="28"/>
          <w:szCs w:val="28"/>
        </w:rPr>
        <w:t xml:space="preserve"> – удельный вес </w:t>
      </w:r>
      <w:r w:rsidRPr="00381CFE">
        <w:rPr>
          <w:sz w:val="28"/>
          <w:szCs w:val="28"/>
          <w:lang w:val="en-US"/>
        </w:rPr>
        <w:t>i</w:t>
      </w:r>
      <w:r w:rsidRPr="00381CFE">
        <w:rPr>
          <w:sz w:val="28"/>
          <w:szCs w:val="28"/>
        </w:rPr>
        <w:t>-го источника финансирования, %;</w:t>
      </w:r>
    </w:p>
    <w:p w:rsidR="00E83F57" w:rsidRPr="00381CFE" w:rsidRDefault="00E83F57" w:rsidP="00381CFE">
      <w:pPr>
        <w:widowControl w:val="0"/>
        <w:spacing w:line="360" w:lineRule="auto"/>
        <w:ind w:firstLine="709"/>
        <w:jc w:val="both"/>
        <w:rPr>
          <w:sz w:val="28"/>
          <w:szCs w:val="28"/>
        </w:rPr>
      </w:pPr>
      <w:r w:rsidRPr="00381CFE">
        <w:rPr>
          <w:sz w:val="28"/>
          <w:szCs w:val="28"/>
          <w:lang w:val="en-US"/>
        </w:rPr>
        <w:t>ki</w:t>
      </w:r>
      <w:r w:rsidRPr="00381CFE">
        <w:rPr>
          <w:sz w:val="28"/>
          <w:szCs w:val="28"/>
        </w:rPr>
        <w:t xml:space="preserve"> – стоимость </w:t>
      </w:r>
      <w:r w:rsidRPr="00381CFE">
        <w:rPr>
          <w:sz w:val="28"/>
          <w:szCs w:val="28"/>
          <w:lang w:val="en-US"/>
        </w:rPr>
        <w:t>i</w:t>
      </w:r>
      <w:r w:rsidRPr="00381CFE">
        <w:rPr>
          <w:sz w:val="28"/>
          <w:szCs w:val="28"/>
        </w:rPr>
        <w:t>-го источника финансирования, % годовых.</w:t>
      </w:r>
    </w:p>
    <w:p w:rsidR="00E83F57" w:rsidRPr="00381CFE" w:rsidRDefault="00E83F57" w:rsidP="00381CFE">
      <w:pPr>
        <w:widowControl w:val="0"/>
        <w:spacing w:line="360" w:lineRule="auto"/>
        <w:ind w:firstLine="709"/>
        <w:jc w:val="both"/>
        <w:rPr>
          <w:sz w:val="28"/>
          <w:szCs w:val="28"/>
        </w:rPr>
      </w:pPr>
      <w:r w:rsidRPr="00381CFE">
        <w:rPr>
          <w:sz w:val="28"/>
          <w:szCs w:val="28"/>
        </w:rPr>
        <w:t>СС=26%.</w:t>
      </w:r>
    </w:p>
    <w:p w:rsidR="00E83F57" w:rsidRPr="00381CFE" w:rsidRDefault="00381CFE" w:rsidP="00381CFE">
      <w:pPr>
        <w:pStyle w:val="a7"/>
        <w:widowControl w:val="0"/>
        <w:ind w:firstLine="709"/>
        <w:jc w:val="both"/>
        <w:rPr>
          <w:b w:val="0"/>
          <w:szCs w:val="28"/>
        </w:rPr>
      </w:pPr>
      <w:r>
        <w:rPr>
          <w:b w:val="0"/>
          <w:szCs w:val="28"/>
        </w:rPr>
        <w:br w:type="page"/>
      </w:r>
      <w:r w:rsidR="00E83F57" w:rsidRPr="00381CFE">
        <w:rPr>
          <w:b w:val="0"/>
          <w:szCs w:val="28"/>
        </w:rPr>
        <w:t>Таблица 7</w:t>
      </w:r>
    </w:p>
    <w:p w:rsidR="00E83F57" w:rsidRPr="00381CFE" w:rsidRDefault="00E83F57" w:rsidP="00381CFE">
      <w:pPr>
        <w:pStyle w:val="a7"/>
        <w:widowControl w:val="0"/>
        <w:ind w:firstLine="709"/>
        <w:jc w:val="both"/>
        <w:rPr>
          <w:b w:val="0"/>
          <w:szCs w:val="28"/>
        </w:rPr>
      </w:pPr>
      <w:r w:rsidRPr="00381CFE">
        <w:rPr>
          <w:b w:val="0"/>
          <w:szCs w:val="28"/>
        </w:rPr>
        <w:t>Расчёт средневзвешенной стоимости капитала фирмы</w:t>
      </w:r>
    </w:p>
    <w:tbl>
      <w:tblPr>
        <w:tblW w:w="4223" w:type="pct"/>
        <w:jc w:val="center"/>
        <w:tblCellMar>
          <w:left w:w="30" w:type="dxa"/>
          <w:right w:w="30" w:type="dxa"/>
        </w:tblCellMar>
        <w:tblLook w:val="0000" w:firstRow="0" w:lastRow="0" w:firstColumn="0" w:lastColumn="0" w:noHBand="0" w:noVBand="0"/>
      </w:tblPr>
      <w:tblGrid>
        <w:gridCol w:w="3985"/>
        <w:gridCol w:w="1983"/>
        <w:gridCol w:w="1983"/>
      </w:tblGrid>
      <w:tr w:rsidR="00E83F57" w:rsidRPr="00381CFE" w:rsidTr="00C07DB9">
        <w:trPr>
          <w:trHeight w:val="334"/>
          <w:jc w:val="center"/>
        </w:trPr>
        <w:tc>
          <w:tcPr>
            <w:tcW w:w="2505" w:type="pct"/>
            <w:tcBorders>
              <w:top w:val="single" w:sz="6" w:space="0" w:color="auto"/>
              <w:left w:val="single" w:sz="6" w:space="0" w:color="auto"/>
              <w:bottom w:val="single" w:sz="6" w:space="0" w:color="auto"/>
              <w:right w:val="single" w:sz="6" w:space="0" w:color="auto"/>
            </w:tcBorders>
            <w:shd w:val="clear" w:color="auto" w:fill="FFFFFF"/>
          </w:tcPr>
          <w:p w:rsidR="00E83F57" w:rsidRPr="00381CFE" w:rsidRDefault="00E83F57" w:rsidP="00381CFE">
            <w:pPr>
              <w:widowControl w:val="0"/>
              <w:spacing w:line="360" w:lineRule="auto"/>
              <w:jc w:val="both"/>
              <w:rPr>
                <w:sz w:val="20"/>
                <w:szCs w:val="20"/>
              </w:rPr>
            </w:pPr>
            <w:r w:rsidRPr="00381CFE">
              <w:rPr>
                <w:sz w:val="20"/>
                <w:szCs w:val="20"/>
              </w:rPr>
              <w:t>Наименование источника</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E83F57" w:rsidRPr="00381CFE" w:rsidRDefault="00E83F57" w:rsidP="00381CFE">
            <w:pPr>
              <w:widowControl w:val="0"/>
              <w:spacing w:line="360" w:lineRule="auto"/>
              <w:jc w:val="both"/>
              <w:rPr>
                <w:sz w:val="20"/>
                <w:szCs w:val="20"/>
              </w:rPr>
            </w:pPr>
            <w:r w:rsidRPr="00381CFE">
              <w:rPr>
                <w:sz w:val="20"/>
                <w:szCs w:val="20"/>
              </w:rPr>
              <w:t>Удельный вес источника, %</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E83F57" w:rsidRPr="00381CFE" w:rsidRDefault="00E83F57" w:rsidP="00381CFE">
            <w:pPr>
              <w:widowControl w:val="0"/>
              <w:spacing w:line="360" w:lineRule="auto"/>
              <w:jc w:val="both"/>
              <w:rPr>
                <w:sz w:val="20"/>
                <w:szCs w:val="20"/>
              </w:rPr>
            </w:pPr>
            <w:r w:rsidRPr="00381CFE">
              <w:rPr>
                <w:sz w:val="20"/>
                <w:szCs w:val="20"/>
              </w:rPr>
              <w:t>Стоимость источника, % годовых</w:t>
            </w:r>
          </w:p>
        </w:tc>
      </w:tr>
      <w:tr w:rsidR="00E83F57" w:rsidRPr="00381CFE" w:rsidTr="00C07DB9">
        <w:trPr>
          <w:trHeight w:val="247"/>
          <w:jc w:val="center"/>
        </w:trPr>
        <w:tc>
          <w:tcPr>
            <w:tcW w:w="2505" w:type="pct"/>
            <w:tcBorders>
              <w:top w:val="single" w:sz="6" w:space="0" w:color="auto"/>
              <w:left w:val="single" w:sz="6" w:space="0" w:color="auto"/>
              <w:bottom w:val="single" w:sz="6" w:space="0" w:color="auto"/>
              <w:right w:val="single" w:sz="6" w:space="0" w:color="auto"/>
            </w:tcBorders>
            <w:shd w:val="clear" w:color="auto" w:fill="FFFFFF"/>
          </w:tcPr>
          <w:p w:rsidR="00E83F57" w:rsidRPr="00381CFE" w:rsidRDefault="00E83F57" w:rsidP="00381CFE">
            <w:pPr>
              <w:widowControl w:val="0"/>
              <w:spacing w:line="360" w:lineRule="auto"/>
              <w:jc w:val="both"/>
              <w:rPr>
                <w:sz w:val="20"/>
                <w:szCs w:val="20"/>
              </w:rPr>
            </w:pPr>
            <w:r w:rsidRPr="00381CFE">
              <w:rPr>
                <w:sz w:val="20"/>
                <w:szCs w:val="20"/>
              </w:rPr>
              <w:t>1</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E83F57" w:rsidRPr="00381CFE" w:rsidRDefault="00E83F57" w:rsidP="00381CFE">
            <w:pPr>
              <w:widowControl w:val="0"/>
              <w:spacing w:line="360" w:lineRule="auto"/>
              <w:jc w:val="both"/>
              <w:rPr>
                <w:sz w:val="20"/>
                <w:szCs w:val="20"/>
              </w:rPr>
            </w:pPr>
            <w:r w:rsidRPr="00381CFE">
              <w:rPr>
                <w:sz w:val="20"/>
                <w:szCs w:val="20"/>
              </w:rPr>
              <w:t>2</w:t>
            </w:r>
          </w:p>
        </w:tc>
        <w:tc>
          <w:tcPr>
            <w:tcW w:w="1247" w:type="pct"/>
            <w:tcBorders>
              <w:top w:val="single" w:sz="6" w:space="0" w:color="auto"/>
              <w:left w:val="single" w:sz="6" w:space="0" w:color="auto"/>
              <w:bottom w:val="single" w:sz="6" w:space="0" w:color="auto"/>
              <w:right w:val="single" w:sz="6" w:space="0" w:color="auto"/>
            </w:tcBorders>
            <w:shd w:val="clear" w:color="auto" w:fill="FFFFFF"/>
          </w:tcPr>
          <w:p w:rsidR="00E83F57" w:rsidRPr="00381CFE" w:rsidRDefault="00E83F57" w:rsidP="00381CFE">
            <w:pPr>
              <w:widowControl w:val="0"/>
              <w:spacing w:line="360" w:lineRule="auto"/>
              <w:jc w:val="both"/>
              <w:rPr>
                <w:sz w:val="20"/>
                <w:szCs w:val="20"/>
              </w:rPr>
            </w:pPr>
            <w:r w:rsidRPr="00381CFE">
              <w:rPr>
                <w:sz w:val="20"/>
                <w:szCs w:val="20"/>
              </w:rPr>
              <w:t>3</w:t>
            </w:r>
          </w:p>
        </w:tc>
      </w:tr>
      <w:tr w:rsidR="00E83F57" w:rsidRPr="00381CFE" w:rsidTr="00C07DB9">
        <w:trPr>
          <w:trHeight w:val="247"/>
          <w:jc w:val="center"/>
        </w:trPr>
        <w:tc>
          <w:tcPr>
            <w:tcW w:w="2505" w:type="pct"/>
            <w:tcBorders>
              <w:top w:val="single" w:sz="6" w:space="0" w:color="auto"/>
              <w:left w:val="single" w:sz="6" w:space="0" w:color="auto"/>
              <w:bottom w:val="single" w:sz="6" w:space="0" w:color="auto"/>
              <w:right w:val="single" w:sz="6" w:space="0" w:color="auto"/>
            </w:tcBorders>
          </w:tcPr>
          <w:p w:rsidR="00E83F57" w:rsidRPr="00381CFE" w:rsidRDefault="00E83F57" w:rsidP="00381CFE">
            <w:pPr>
              <w:widowControl w:val="0"/>
              <w:spacing w:line="360" w:lineRule="auto"/>
              <w:jc w:val="both"/>
              <w:rPr>
                <w:sz w:val="20"/>
                <w:szCs w:val="20"/>
              </w:rPr>
            </w:pPr>
            <w:r w:rsidRPr="00381CFE">
              <w:rPr>
                <w:sz w:val="20"/>
                <w:szCs w:val="20"/>
              </w:rPr>
              <w:t>Собственные средства</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60</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60</w:t>
            </w:r>
          </w:p>
        </w:tc>
      </w:tr>
      <w:tr w:rsidR="00E83F57" w:rsidRPr="00381CFE" w:rsidTr="00C07DB9">
        <w:trPr>
          <w:trHeight w:val="270"/>
          <w:jc w:val="center"/>
        </w:trPr>
        <w:tc>
          <w:tcPr>
            <w:tcW w:w="2505" w:type="pct"/>
            <w:tcBorders>
              <w:top w:val="single" w:sz="6" w:space="0" w:color="auto"/>
              <w:left w:val="single" w:sz="6" w:space="0" w:color="auto"/>
              <w:bottom w:val="single" w:sz="6" w:space="0" w:color="auto"/>
              <w:right w:val="single" w:sz="6" w:space="0" w:color="auto"/>
            </w:tcBorders>
          </w:tcPr>
          <w:p w:rsidR="00E83F57" w:rsidRPr="00381CFE" w:rsidRDefault="00E83F57" w:rsidP="00381CFE">
            <w:pPr>
              <w:widowControl w:val="0"/>
              <w:spacing w:line="360" w:lineRule="auto"/>
              <w:jc w:val="both"/>
              <w:rPr>
                <w:sz w:val="20"/>
                <w:szCs w:val="20"/>
              </w:rPr>
            </w:pPr>
            <w:r w:rsidRPr="00381CFE">
              <w:rPr>
                <w:sz w:val="20"/>
                <w:szCs w:val="20"/>
              </w:rPr>
              <w:t>1. Акционерный капитал</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50</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30</w:t>
            </w:r>
          </w:p>
        </w:tc>
      </w:tr>
      <w:tr w:rsidR="00E83F57" w:rsidRPr="00381CFE" w:rsidTr="00C07DB9">
        <w:trPr>
          <w:trHeight w:val="247"/>
          <w:jc w:val="center"/>
        </w:trPr>
        <w:tc>
          <w:tcPr>
            <w:tcW w:w="2505" w:type="pct"/>
            <w:tcBorders>
              <w:top w:val="single" w:sz="6" w:space="0" w:color="auto"/>
              <w:left w:val="single" w:sz="6" w:space="0" w:color="auto"/>
              <w:bottom w:val="single" w:sz="6" w:space="0" w:color="auto"/>
              <w:right w:val="single" w:sz="6" w:space="0" w:color="auto"/>
            </w:tcBorders>
          </w:tcPr>
          <w:p w:rsidR="00E83F57" w:rsidRPr="00381CFE" w:rsidRDefault="00E83F57" w:rsidP="00381CFE">
            <w:pPr>
              <w:widowControl w:val="0"/>
              <w:spacing w:line="360" w:lineRule="auto"/>
              <w:jc w:val="both"/>
              <w:rPr>
                <w:sz w:val="20"/>
                <w:szCs w:val="20"/>
              </w:rPr>
            </w:pPr>
            <w:r w:rsidRPr="00381CFE">
              <w:rPr>
                <w:sz w:val="20"/>
                <w:szCs w:val="20"/>
              </w:rPr>
              <w:t>2. Нераспределенная прибыль</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10</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30</w:t>
            </w:r>
          </w:p>
        </w:tc>
      </w:tr>
      <w:tr w:rsidR="00E83F57" w:rsidRPr="00381CFE" w:rsidTr="00C07DB9">
        <w:trPr>
          <w:trHeight w:val="247"/>
          <w:jc w:val="center"/>
        </w:trPr>
        <w:tc>
          <w:tcPr>
            <w:tcW w:w="2505" w:type="pct"/>
            <w:tcBorders>
              <w:top w:val="single" w:sz="6" w:space="0" w:color="auto"/>
              <w:left w:val="single" w:sz="6" w:space="0" w:color="auto"/>
              <w:bottom w:val="single" w:sz="6" w:space="0" w:color="auto"/>
              <w:right w:val="single" w:sz="6" w:space="0" w:color="auto"/>
            </w:tcBorders>
          </w:tcPr>
          <w:p w:rsidR="00E83F57" w:rsidRPr="00381CFE" w:rsidRDefault="00E83F57" w:rsidP="00381CFE">
            <w:pPr>
              <w:widowControl w:val="0"/>
              <w:spacing w:line="360" w:lineRule="auto"/>
              <w:jc w:val="both"/>
              <w:rPr>
                <w:sz w:val="20"/>
                <w:szCs w:val="20"/>
              </w:rPr>
            </w:pPr>
            <w:r w:rsidRPr="00381CFE">
              <w:rPr>
                <w:sz w:val="20"/>
                <w:szCs w:val="20"/>
              </w:rPr>
              <w:t>Заемные и привлеченные средства</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40</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40</w:t>
            </w:r>
          </w:p>
        </w:tc>
      </w:tr>
      <w:tr w:rsidR="00E83F57" w:rsidRPr="00381CFE" w:rsidTr="00C07DB9">
        <w:trPr>
          <w:trHeight w:val="247"/>
          <w:jc w:val="center"/>
        </w:trPr>
        <w:tc>
          <w:tcPr>
            <w:tcW w:w="2505" w:type="pct"/>
            <w:tcBorders>
              <w:top w:val="single" w:sz="6" w:space="0" w:color="auto"/>
              <w:left w:val="single" w:sz="6" w:space="0" w:color="auto"/>
              <w:bottom w:val="single" w:sz="6" w:space="0" w:color="auto"/>
              <w:right w:val="single" w:sz="6" w:space="0" w:color="auto"/>
            </w:tcBorders>
          </w:tcPr>
          <w:p w:rsidR="00E83F57" w:rsidRPr="00381CFE" w:rsidRDefault="00E83F57" w:rsidP="00381CFE">
            <w:pPr>
              <w:widowControl w:val="0"/>
              <w:spacing w:line="360" w:lineRule="auto"/>
              <w:jc w:val="both"/>
              <w:rPr>
                <w:sz w:val="20"/>
                <w:szCs w:val="20"/>
              </w:rPr>
            </w:pPr>
            <w:r w:rsidRPr="00381CFE">
              <w:rPr>
                <w:sz w:val="20"/>
                <w:szCs w:val="20"/>
              </w:rPr>
              <w:t>3. Кредиты банков</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20</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25</w:t>
            </w:r>
          </w:p>
        </w:tc>
      </w:tr>
      <w:tr w:rsidR="00E83F57" w:rsidRPr="00381CFE" w:rsidTr="00C07DB9">
        <w:trPr>
          <w:trHeight w:val="247"/>
          <w:jc w:val="center"/>
        </w:trPr>
        <w:tc>
          <w:tcPr>
            <w:tcW w:w="2505" w:type="pct"/>
            <w:tcBorders>
              <w:top w:val="single" w:sz="6" w:space="0" w:color="auto"/>
              <w:left w:val="single" w:sz="6" w:space="0" w:color="auto"/>
              <w:bottom w:val="single" w:sz="6" w:space="0" w:color="auto"/>
              <w:right w:val="single" w:sz="6" w:space="0" w:color="auto"/>
            </w:tcBorders>
          </w:tcPr>
          <w:p w:rsidR="00E83F57" w:rsidRPr="00381CFE" w:rsidRDefault="00E83F57" w:rsidP="00381CFE">
            <w:pPr>
              <w:widowControl w:val="0"/>
              <w:spacing w:line="360" w:lineRule="auto"/>
              <w:jc w:val="both"/>
              <w:rPr>
                <w:sz w:val="20"/>
                <w:szCs w:val="20"/>
              </w:rPr>
            </w:pPr>
            <w:r w:rsidRPr="00381CFE">
              <w:rPr>
                <w:sz w:val="20"/>
                <w:szCs w:val="20"/>
              </w:rPr>
              <w:t>4. Собственные векселя</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20</w:t>
            </w:r>
          </w:p>
        </w:tc>
        <w:tc>
          <w:tcPr>
            <w:tcW w:w="1247" w:type="pct"/>
            <w:tcBorders>
              <w:top w:val="single" w:sz="6" w:space="0" w:color="auto"/>
              <w:left w:val="single" w:sz="6" w:space="0" w:color="auto"/>
              <w:bottom w:val="single" w:sz="6" w:space="0" w:color="auto"/>
              <w:right w:val="single" w:sz="6" w:space="0" w:color="auto"/>
            </w:tcBorders>
            <w:vAlign w:val="center"/>
          </w:tcPr>
          <w:p w:rsidR="00E83F57" w:rsidRPr="00381CFE" w:rsidRDefault="00E83F57" w:rsidP="00381CFE">
            <w:pPr>
              <w:widowControl w:val="0"/>
              <w:spacing w:line="360" w:lineRule="auto"/>
              <w:jc w:val="both"/>
              <w:rPr>
                <w:sz w:val="20"/>
                <w:szCs w:val="20"/>
              </w:rPr>
            </w:pPr>
            <w:r w:rsidRPr="00381CFE">
              <w:rPr>
                <w:sz w:val="20"/>
                <w:szCs w:val="20"/>
              </w:rPr>
              <w:t>15</w:t>
            </w:r>
          </w:p>
        </w:tc>
      </w:tr>
    </w:tbl>
    <w:p w:rsidR="00381CFE" w:rsidRDefault="00381CFE" w:rsidP="00381CFE">
      <w:pPr>
        <w:widowControl w:val="0"/>
        <w:spacing w:line="360" w:lineRule="auto"/>
        <w:ind w:firstLine="709"/>
        <w:jc w:val="both"/>
        <w:rPr>
          <w:sz w:val="28"/>
          <w:szCs w:val="28"/>
        </w:rPr>
      </w:pPr>
    </w:p>
    <w:p w:rsidR="00E83F57" w:rsidRPr="00381CFE" w:rsidRDefault="00E83F57" w:rsidP="00381CFE">
      <w:pPr>
        <w:widowControl w:val="0"/>
        <w:spacing w:line="360" w:lineRule="auto"/>
        <w:ind w:firstLine="709"/>
        <w:jc w:val="both"/>
        <w:rPr>
          <w:sz w:val="28"/>
          <w:szCs w:val="28"/>
        </w:rPr>
      </w:pPr>
      <w:r w:rsidRPr="00381CFE">
        <w:rPr>
          <w:sz w:val="28"/>
          <w:szCs w:val="28"/>
        </w:rPr>
        <w:sym w:font="Symbol" w:char="F061"/>
      </w:r>
      <w:r w:rsidRPr="00381CFE">
        <w:rPr>
          <w:sz w:val="28"/>
          <w:szCs w:val="28"/>
        </w:rPr>
        <w:t>1=1/(1+0,26)1=0,79.</w:t>
      </w:r>
    </w:p>
    <w:p w:rsidR="00E83F57" w:rsidRPr="00381CFE" w:rsidRDefault="00E83F57" w:rsidP="00381CFE">
      <w:pPr>
        <w:widowControl w:val="0"/>
        <w:spacing w:line="360" w:lineRule="auto"/>
        <w:ind w:firstLine="709"/>
        <w:jc w:val="both"/>
        <w:rPr>
          <w:sz w:val="28"/>
          <w:szCs w:val="28"/>
        </w:rPr>
      </w:pPr>
      <w:r w:rsidRPr="00381CFE">
        <w:rPr>
          <w:sz w:val="28"/>
          <w:szCs w:val="28"/>
        </w:rPr>
        <w:sym w:font="Symbol" w:char="F061"/>
      </w:r>
      <w:r w:rsidRPr="00381CFE">
        <w:rPr>
          <w:sz w:val="28"/>
          <w:szCs w:val="28"/>
        </w:rPr>
        <w:t>2=1/(1+0,26)2=0,63.</w:t>
      </w:r>
    </w:p>
    <w:p w:rsidR="00E83F57" w:rsidRPr="00381CFE" w:rsidRDefault="00E83F57" w:rsidP="00381CFE">
      <w:pPr>
        <w:widowControl w:val="0"/>
        <w:spacing w:line="360" w:lineRule="auto"/>
        <w:ind w:firstLine="709"/>
        <w:jc w:val="both"/>
        <w:rPr>
          <w:sz w:val="28"/>
          <w:szCs w:val="28"/>
        </w:rPr>
      </w:pPr>
      <w:r w:rsidRPr="00381CFE">
        <w:rPr>
          <w:sz w:val="28"/>
          <w:szCs w:val="28"/>
        </w:rPr>
        <w:sym w:font="Symbol" w:char="F061"/>
      </w:r>
      <w:r w:rsidRPr="00381CFE">
        <w:rPr>
          <w:sz w:val="28"/>
          <w:szCs w:val="28"/>
        </w:rPr>
        <w:t>3=1/(1+0,26)3=0,50.</w:t>
      </w:r>
    </w:p>
    <w:p w:rsidR="00E83F57" w:rsidRPr="00381CFE" w:rsidRDefault="00E83F57" w:rsidP="00381CFE">
      <w:pPr>
        <w:widowControl w:val="0"/>
        <w:spacing w:line="360" w:lineRule="auto"/>
        <w:ind w:firstLine="709"/>
        <w:jc w:val="both"/>
        <w:rPr>
          <w:sz w:val="28"/>
          <w:szCs w:val="28"/>
        </w:rPr>
      </w:pPr>
      <w:r w:rsidRPr="00381CFE">
        <w:rPr>
          <w:sz w:val="28"/>
          <w:szCs w:val="28"/>
        </w:rPr>
        <w:sym w:font="Symbol" w:char="F061"/>
      </w:r>
      <w:r w:rsidRPr="00381CFE">
        <w:rPr>
          <w:sz w:val="28"/>
          <w:szCs w:val="28"/>
        </w:rPr>
        <w:t>4=1/(1+0,26)4=0,40.</w:t>
      </w:r>
    </w:p>
    <w:p w:rsidR="00DD481E" w:rsidRPr="00381CFE" w:rsidRDefault="00E83F57" w:rsidP="00381CFE">
      <w:pPr>
        <w:widowControl w:val="0"/>
        <w:spacing w:line="360" w:lineRule="auto"/>
        <w:ind w:firstLine="709"/>
        <w:jc w:val="both"/>
        <w:rPr>
          <w:sz w:val="28"/>
          <w:szCs w:val="28"/>
        </w:rPr>
      </w:pPr>
      <w:r w:rsidRPr="00381CFE">
        <w:rPr>
          <w:sz w:val="28"/>
          <w:szCs w:val="28"/>
        </w:rPr>
        <w:sym w:font="Symbol" w:char="F061"/>
      </w:r>
      <w:r w:rsidRPr="00381CFE">
        <w:rPr>
          <w:sz w:val="28"/>
          <w:szCs w:val="28"/>
        </w:rPr>
        <w:t>5=1/(1+0,26)5=0,31.</w:t>
      </w:r>
    </w:p>
    <w:p w:rsidR="00381CFE" w:rsidRDefault="00381CFE" w:rsidP="00381CFE">
      <w:pPr>
        <w:pStyle w:val="a7"/>
        <w:widowControl w:val="0"/>
        <w:ind w:firstLine="709"/>
        <w:jc w:val="both"/>
        <w:rPr>
          <w:b w:val="0"/>
          <w:szCs w:val="28"/>
        </w:rPr>
      </w:pPr>
    </w:p>
    <w:p w:rsidR="00381CFE" w:rsidRPr="00381CFE" w:rsidRDefault="00381CFE" w:rsidP="00381CFE">
      <w:pPr>
        <w:pStyle w:val="a7"/>
        <w:widowControl w:val="0"/>
        <w:ind w:firstLine="709"/>
        <w:jc w:val="both"/>
        <w:rPr>
          <w:b w:val="0"/>
          <w:szCs w:val="28"/>
        </w:rPr>
      </w:pPr>
      <w:bookmarkStart w:id="0" w:name="_Toc496632415"/>
      <w:r w:rsidRPr="00381CFE">
        <w:rPr>
          <w:b w:val="0"/>
          <w:szCs w:val="28"/>
        </w:rPr>
        <w:t>5. Финансовый план</w:t>
      </w:r>
    </w:p>
    <w:p w:rsidR="00381CFE" w:rsidRDefault="00381CFE" w:rsidP="00381CFE">
      <w:pPr>
        <w:widowControl w:val="0"/>
        <w:spacing w:line="360" w:lineRule="auto"/>
        <w:ind w:firstLine="709"/>
        <w:jc w:val="both"/>
        <w:rPr>
          <w:sz w:val="28"/>
          <w:szCs w:val="26"/>
        </w:rPr>
      </w:pPr>
    </w:p>
    <w:p w:rsidR="00381CFE" w:rsidRPr="00381CFE" w:rsidRDefault="00381CFE" w:rsidP="00381CFE">
      <w:pPr>
        <w:widowControl w:val="0"/>
        <w:spacing w:line="360" w:lineRule="auto"/>
        <w:ind w:firstLine="709"/>
        <w:jc w:val="both"/>
        <w:rPr>
          <w:sz w:val="28"/>
          <w:szCs w:val="26"/>
        </w:rPr>
      </w:pPr>
      <w:r w:rsidRPr="00381CFE">
        <w:rPr>
          <w:sz w:val="28"/>
          <w:szCs w:val="26"/>
        </w:rPr>
        <w:t>Таблица 5</w:t>
      </w:r>
    </w:p>
    <w:p w:rsidR="00381CFE" w:rsidRPr="00381CFE" w:rsidRDefault="00381CFE" w:rsidP="00381CFE">
      <w:pPr>
        <w:widowControl w:val="0"/>
        <w:spacing w:line="360" w:lineRule="auto"/>
        <w:ind w:firstLine="709"/>
        <w:jc w:val="both"/>
        <w:rPr>
          <w:sz w:val="28"/>
          <w:szCs w:val="26"/>
        </w:rPr>
      </w:pPr>
      <w:r w:rsidRPr="00381CFE">
        <w:rPr>
          <w:sz w:val="28"/>
          <w:szCs w:val="26"/>
        </w:rPr>
        <w:t xml:space="preserve">Финансовые результаты производства и сбыта </w:t>
      </w:r>
      <w:bookmarkEnd w:id="0"/>
      <w:r w:rsidRPr="00381CFE">
        <w:rPr>
          <w:sz w:val="28"/>
          <w:szCs w:val="26"/>
        </w:rPr>
        <w:t>продукции по инвестиционному проекту (операционная деятельность)</w:t>
      </w:r>
    </w:p>
    <w:tbl>
      <w:tblPr>
        <w:tblW w:w="5000" w:type="pct"/>
        <w:tblCellMar>
          <w:left w:w="30" w:type="dxa"/>
          <w:right w:w="30" w:type="dxa"/>
        </w:tblCellMar>
        <w:tblLook w:val="04A0" w:firstRow="1" w:lastRow="0" w:firstColumn="1" w:lastColumn="0" w:noHBand="0" w:noVBand="1"/>
      </w:tblPr>
      <w:tblGrid>
        <w:gridCol w:w="2899"/>
        <w:gridCol w:w="530"/>
        <w:gridCol w:w="901"/>
        <w:gridCol w:w="710"/>
        <w:gridCol w:w="531"/>
        <w:gridCol w:w="533"/>
        <w:gridCol w:w="539"/>
        <w:gridCol w:w="531"/>
        <w:gridCol w:w="560"/>
        <w:gridCol w:w="560"/>
        <w:gridCol w:w="560"/>
        <w:gridCol w:w="560"/>
      </w:tblGrid>
      <w:tr w:rsidR="00381CFE" w:rsidRPr="00381CFE" w:rsidTr="003C5837">
        <w:trPr>
          <w:cantSplit/>
          <w:trHeight w:val="221"/>
        </w:trPr>
        <w:tc>
          <w:tcPr>
            <w:tcW w:w="1545"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Наименование показателей</w:t>
            </w:r>
          </w:p>
        </w:tc>
        <w:tc>
          <w:tcPr>
            <w:tcW w:w="287"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Ед.</w:t>
            </w:r>
          </w:p>
          <w:p w:rsidR="00381CFE" w:rsidRPr="00381CFE" w:rsidRDefault="00381CFE" w:rsidP="00381CFE">
            <w:pPr>
              <w:widowControl w:val="0"/>
              <w:spacing w:line="360" w:lineRule="auto"/>
              <w:jc w:val="both"/>
              <w:rPr>
                <w:snapToGrid w:val="0"/>
                <w:sz w:val="20"/>
                <w:szCs w:val="20"/>
              </w:rPr>
            </w:pPr>
            <w:r w:rsidRPr="00381CFE">
              <w:rPr>
                <w:snapToGrid w:val="0"/>
                <w:sz w:val="20"/>
                <w:szCs w:val="20"/>
              </w:rPr>
              <w:t>изм.</w:t>
            </w:r>
          </w:p>
        </w:tc>
        <w:tc>
          <w:tcPr>
            <w:tcW w:w="484"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Всего по проекту</w:t>
            </w:r>
          </w:p>
        </w:tc>
        <w:tc>
          <w:tcPr>
            <w:tcW w:w="1535" w:type="pct"/>
            <w:gridSpan w:val="5"/>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1-й год</w:t>
            </w:r>
          </w:p>
        </w:tc>
        <w:tc>
          <w:tcPr>
            <w:tcW w:w="287"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2-й год</w:t>
            </w:r>
          </w:p>
        </w:tc>
        <w:tc>
          <w:tcPr>
            <w:tcW w:w="287"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 xml:space="preserve">3-й </w:t>
            </w:r>
          </w:p>
          <w:p w:rsidR="00381CFE" w:rsidRPr="00381CFE" w:rsidRDefault="00381CFE" w:rsidP="00381CFE">
            <w:pPr>
              <w:widowControl w:val="0"/>
              <w:spacing w:line="360" w:lineRule="auto"/>
              <w:jc w:val="both"/>
              <w:rPr>
                <w:snapToGrid w:val="0"/>
                <w:sz w:val="20"/>
                <w:szCs w:val="20"/>
              </w:rPr>
            </w:pPr>
            <w:r w:rsidRPr="00381CFE">
              <w:rPr>
                <w:snapToGrid w:val="0"/>
                <w:sz w:val="20"/>
                <w:szCs w:val="20"/>
              </w:rPr>
              <w:t>год</w:t>
            </w:r>
          </w:p>
        </w:tc>
        <w:tc>
          <w:tcPr>
            <w:tcW w:w="287"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4-й</w:t>
            </w:r>
          </w:p>
          <w:p w:rsidR="00381CFE" w:rsidRPr="00381CFE" w:rsidRDefault="00381CFE" w:rsidP="00381CFE">
            <w:pPr>
              <w:widowControl w:val="0"/>
              <w:spacing w:line="360" w:lineRule="auto"/>
              <w:jc w:val="both"/>
              <w:rPr>
                <w:snapToGrid w:val="0"/>
                <w:sz w:val="20"/>
                <w:szCs w:val="20"/>
              </w:rPr>
            </w:pPr>
            <w:r w:rsidRPr="00381CFE">
              <w:rPr>
                <w:snapToGrid w:val="0"/>
                <w:sz w:val="20"/>
                <w:szCs w:val="20"/>
              </w:rPr>
              <w:t>год</w:t>
            </w:r>
          </w:p>
        </w:tc>
        <w:tc>
          <w:tcPr>
            <w:tcW w:w="288"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 xml:space="preserve">5-й </w:t>
            </w:r>
          </w:p>
          <w:p w:rsidR="00381CFE" w:rsidRPr="00381CFE" w:rsidRDefault="00381CFE" w:rsidP="00381CFE">
            <w:pPr>
              <w:widowControl w:val="0"/>
              <w:spacing w:line="360" w:lineRule="auto"/>
              <w:jc w:val="both"/>
              <w:rPr>
                <w:snapToGrid w:val="0"/>
                <w:sz w:val="20"/>
                <w:szCs w:val="20"/>
              </w:rPr>
            </w:pPr>
            <w:r w:rsidRPr="00381CFE">
              <w:rPr>
                <w:snapToGrid w:val="0"/>
                <w:sz w:val="20"/>
                <w:szCs w:val="20"/>
              </w:rPr>
              <w:t>год</w:t>
            </w:r>
          </w:p>
        </w:tc>
      </w:tr>
      <w:tr w:rsidR="00381CFE" w:rsidRPr="00381CFE" w:rsidTr="003C5837">
        <w:trPr>
          <w:cantSplit/>
          <w:trHeight w:val="221"/>
        </w:trPr>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382" w:type="pct"/>
            <w:vMerge w:val="restar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Всего</w:t>
            </w:r>
          </w:p>
        </w:tc>
        <w:tc>
          <w:tcPr>
            <w:tcW w:w="1153" w:type="pct"/>
            <w:gridSpan w:val="4"/>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по кварталам</w:t>
            </w: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r>
      <w:tr w:rsidR="00381CFE" w:rsidRPr="00381CFE" w:rsidTr="003C5837">
        <w:trPr>
          <w:cantSplit/>
          <w:trHeight w:val="213"/>
        </w:trPr>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w:t>
            </w:r>
          </w:p>
        </w:tc>
        <w:tc>
          <w:tcPr>
            <w:tcW w:w="288"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2</w:t>
            </w:r>
          </w:p>
        </w:tc>
        <w:tc>
          <w:tcPr>
            <w:tcW w:w="291"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3</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4</w:t>
            </w: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c>
          <w:tcPr>
            <w:tcW w:w="0" w:type="auto"/>
            <w:vMerge/>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snapToGrid w:val="0"/>
                <w:sz w:val="20"/>
                <w:szCs w:val="20"/>
              </w:rPr>
            </w:pPr>
          </w:p>
        </w:tc>
      </w:tr>
      <w:tr w:rsidR="00381CFE" w:rsidRPr="00381CFE" w:rsidTr="003C5837">
        <w:trPr>
          <w:trHeight w:val="221"/>
        </w:trPr>
        <w:tc>
          <w:tcPr>
            <w:tcW w:w="1545"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2</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3</w:t>
            </w:r>
          </w:p>
        </w:tc>
        <w:tc>
          <w:tcPr>
            <w:tcW w:w="382"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4</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5</w:t>
            </w:r>
          </w:p>
        </w:tc>
        <w:tc>
          <w:tcPr>
            <w:tcW w:w="288"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6</w:t>
            </w:r>
          </w:p>
        </w:tc>
        <w:tc>
          <w:tcPr>
            <w:tcW w:w="291"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7</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8</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9</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10</w:t>
            </w:r>
          </w:p>
        </w:tc>
        <w:tc>
          <w:tcPr>
            <w:tcW w:w="287"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11</w:t>
            </w:r>
          </w:p>
        </w:tc>
        <w:tc>
          <w:tcPr>
            <w:tcW w:w="288" w:type="pct"/>
            <w:tcBorders>
              <w:top w:val="single" w:sz="6" w:space="0" w:color="auto"/>
              <w:left w:val="single" w:sz="6" w:space="0" w:color="auto"/>
              <w:bottom w:val="single" w:sz="6" w:space="0" w:color="auto"/>
              <w:right w:val="single" w:sz="6" w:space="0" w:color="auto"/>
            </w:tcBorders>
            <w:shd w:val="clear" w:color="auto" w:fill="FFFFFF"/>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12</w:t>
            </w:r>
          </w:p>
        </w:tc>
      </w:tr>
      <w:tr w:rsidR="00381CFE" w:rsidRPr="00381CFE" w:rsidTr="003C5837">
        <w:trPr>
          <w:trHeight w:val="221"/>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 Общая выручка от реализации продукции (стр.4 таблицы 2)</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393250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78650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78650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78650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78650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78650</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2. НДС, акцизы и аналогичные обязательные платежи от реализации выпускаемой продукции (стр.1</w:t>
            </w:r>
            <w:r w:rsidRPr="00381CFE">
              <w:rPr>
                <w:rFonts w:eastAsia="SimSun"/>
                <w:snapToGrid w:val="0"/>
                <w:sz w:val="20"/>
                <w:szCs w:val="20"/>
              </w:rPr>
              <w:t>·</w:t>
            </w:r>
            <w:r w:rsidRPr="00381CFE">
              <w:rPr>
                <w:snapToGrid w:val="0"/>
                <w:sz w:val="20"/>
                <w:szCs w:val="20"/>
              </w:rPr>
              <w:t>НДС*)</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59970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11994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11994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11994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11994</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11994</w:t>
            </w:r>
          </w:p>
        </w:tc>
      </w:tr>
      <w:tr w:rsidR="00381CFE" w:rsidRPr="00381CFE" w:rsidTr="003C5837">
        <w:trPr>
          <w:trHeight w:val="439"/>
        </w:trPr>
        <w:tc>
          <w:tcPr>
            <w:tcW w:w="1545" w:type="pct"/>
            <w:tcBorders>
              <w:top w:val="single" w:sz="6" w:space="0" w:color="auto"/>
              <w:left w:val="single" w:sz="6" w:space="0" w:color="auto"/>
              <w:bottom w:val="single" w:sz="6" w:space="0" w:color="auto"/>
              <w:right w:val="single" w:sz="4"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 xml:space="preserve">3. Выручка от реализации продукции без НДС, кциизов и аналогичных обязательных платежей </w:t>
            </w:r>
          </w:p>
        </w:tc>
        <w:tc>
          <w:tcPr>
            <w:tcW w:w="287" w:type="pct"/>
            <w:tcBorders>
              <w:top w:val="single" w:sz="6" w:space="0" w:color="auto"/>
              <w:left w:val="single" w:sz="4"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333280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66656</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66656</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66656</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66656</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66656</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4. Финансовый результат (прибыль) (стр.3</w:t>
            </w:r>
            <w:r w:rsidRPr="00381CFE">
              <w:rPr>
                <w:rFonts w:eastAsia="SimSun"/>
                <w:snapToGrid w:val="0"/>
                <w:sz w:val="20"/>
                <w:szCs w:val="20"/>
              </w:rPr>
              <w:t>·</w:t>
            </w:r>
            <w:r w:rsidRPr="00381CFE">
              <w:rPr>
                <w:snapToGrid w:val="0"/>
                <w:sz w:val="20"/>
                <w:szCs w:val="20"/>
              </w:rPr>
              <w:t>25/100)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83320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6. Выплата процентов по долговым обязательствам, в т.ч.: – за кредит</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 по выпущенным ценным бумагам</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7. Сумма процентов по долговым обязательствам, учитываемая при расчёте налога на прибыль, в т.ч.:</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 за кредит</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1</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2</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5</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7</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8</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9</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11</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12</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spacing w:line="360" w:lineRule="auto"/>
              <w:jc w:val="both"/>
              <w:rPr>
                <w:snapToGrid w:val="0"/>
                <w:sz w:val="20"/>
                <w:szCs w:val="20"/>
              </w:rPr>
            </w:pPr>
            <w:r w:rsidRPr="00381CFE">
              <w:rPr>
                <w:snapToGrid w:val="0"/>
                <w:sz w:val="20"/>
                <w:szCs w:val="20"/>
              </w:rPr>
              <w:t>– по выпущенным ценным бумагам</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tabs>
                <w:tab w:val="left" w:pos="284"/>
              </w:tabs>
              <w:spacing w:line="360" w:lineRule="auto"/>
              <w:jc w:val="both"/>
              <w:rPr>
                <w:snapToGrid w:val="0"/>
                <w:sz w:val="20"/>
                <w:szCs w:val="20"/>
              </w:rPr>
            </w:pPr>
            <w:r w:rsidRPr="00381CFE">
              <w:rPr>
                <w:snapToGrid w:val="0"/>
                <w:sz w:val="20"/>
                <w:szCs w:val="20"/>
              </w:rPr>
              <w:t>8. Налогооблагаемая прибыль (стр.4 – стр.7)</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83320</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16664</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tabs>
                <w:tab w:val="left" w:pos="284"/>
              </w:tabs>
              <w:spacing w:line="360" w:lineRule="auto"/>
              <w:jc w:val="both"/>
              <w:rPr>
                <w:snapToGrid w:val="0"/>
                <w:sz w:val="20"/>
                <w:szCs w:val="20"/>
              </w:rPr>
            </w:pPr>
            <w:r w:rsidRPr="00381CFE">
              <w:rPr>
                <w:snapToGrid w:val="0"/>
                <w:sz w:val="20"/>
                <w:szCs w:val="20"/>
              </w:rPr>
              <w:t>9. Налог на прибыль</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19995</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3999</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3999</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3999</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3999</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3999</w:t>
            </w:r>
          </w:p>
        </w:tc>
      </w:tr>
      <w:tr w:rsidR="00381CFE" w:rsidRPr="00381CFE" w:rsidTr="003C5837">
        <w:trPr>
          <w:trHeight w:val="233"/>
        </w:trPr>
        <w:tc>
          <w:tcPr>
            <w:tcW w:w="1545" w:type="pct"/>
            <w:tcBorders>
              <w:top w:val="single" w:sz="6" w:space="0" w:color="auto"/>
              <w:left w:val="single" w:sz="6" w:space="0" w:color="auto"/>
              <w:bottom w:val="single" w:sz="6" w:space="0" w:color="auto"/>
              <w:right w:val="single" w:sz="6" w:space="0" w:color="auto"/>
            </w:tcBorders>
          </w:tcPr>
          <w:p w:rsidR="00381CFE" w:rsidRPr="00381CFE" w:rsidRDefault="00381CFE" w:rsidP="00381CFE">
            <w:pPr>
              <w:widowControl w:val="0"/>
              <w:tabs>
                <w:tab w:val="left" w:pos="284"/>
              </w:tabs>
              <w:spacing w:line="360" w:lineRule="auto"/>
              <w:jc w:val="both"/>
              <w:rPr>
                <w:snapToGrid w:val="0"/>
                <w:sz w:val="20"/>
                <w:szCs w:val="20"/>
              </w:rPr>
            </w:pPr>
            <w:r w:rsidRPr="00381CFE">
              <w:rPr>
                <w:snapToGrid w:val="0"/>
                <w:sz w:val="20"/>
                <w:szCs w:val="20"/>
              </w:rPr>
              <w:t>10. Чистая прибыль (стр.8 – стр.9)</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тыс. руб.</w:t>
            </w:r>
          </w:p>
        </w:tc>
        <w:tc>
          <w:tcPr>
            <w:tcW w:w="484"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63325</w:t>
            </w:r>
          </w:p>
        </w:tc>
        <w:tc>
          <w:tcPr>
            <w:tcW w:w="382"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12665</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91"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0,00</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12665</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12665</w:t>
            </w:r>
          </w:p>
        </w:tc>
        <w:tc>
          <w:tcPr>
            <w:tcW w:w="287"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12665</w:t>
            </w:r>
          </w:p>
        </w:tc>
        <w:tc>
          <w:tcPr>
            <w:tcW w:w="288" w:type="pct"/>
            <w:tcBorders>
              <w:top w:val="single" w:sz="6" w:space="0" w:color="auto"/>
              <w:left w:val="single" w:sz="6" w:space="0" w:color="auto"/>
              <w:bottom w:val="single" w:sz="6" w:space="0" w:color="auto"/>
              <w:right w:val="single" w:sz="6" w:space="0" w:color="auto"/>
            </w:tcBorders>
            <w:vAlign w:val="center"/>
          </w:tcPr>
          <w:p w:rsidR="00381CFE" w:rsidRPr="00381CFE" w:rsidRDefault="00381CFE" w:rsidP="00381CFE">
            <w:pPr>
              <w:widowControl w:val="0"/>
              <w:spacing w:line="360" w:lineRule="auto"/>
              <w:jc w:val="both"/>
              <w:rPr>
                <w:iCs/>
                <w:snapToGrid w:val="0"/>
                <w:sz w:val="20"/>
                <w:szCs w:val="20"/>
              </w:rPr>
            </w:pPr>
            <w:r w:rsidRPr="00381CFE">
              <w:rPr>
                <w:iCs/>
                <w:snapToGrid w:val="0"/>
                <w:sz w:val="20"/>
                <w:szCs w:val="20"/>
              </w:rPr>
              <w:t>12665</w:t>
            </w:r>
          </w:p>
        </w:tc>
      </w:tr>
    </w:tbl>
    <w:p w:rsidR="00381CFE" w:rsidRPr="00381CFE" w:rsidRDefault="00381CFE" w:rsidP="00381CFE">
      <w:pPr>
        <w:widowControl w:val="0"/>
        <w:spacing w:line="360" w:lineRule="auto"/>
        <w:ind w:firstLine="709"/>
        <w:jc w:val="both"/>
        <w:rPr>
          <w:sz w:val="28"/>
          <w:szCs w:val="26"/>
        </w:rPr>
      </w:pPr>
    </w:p>
    <w:p w:rsidR="00DD481E" w:rsidRDefault="00381CFE" w:rsidP="00381CFE">
      <w:pPr>
        <w:widowControl w:val="0"/>
        <w:tabs>
          <w:tab w:val="left" w:pos="720"/>
        </w:tabs>
        <w:spacing w:line="360" w:lineRule="auto"/>
        <w:ind w:firstLine="709"/>
        <w:jc w:val="both"/>
        <w:rPr>
          <w:sz w:val="28"/>
          <w:szCs w:val="28"/>
        </w:rPr>
      </w:pPr>
      <w:r>
        <w:rPr>
          <w:sz w:val="28"/>
          <w:szCs w:val="28"/>
        </w:rPr>
        <w:br w:type="page"/>
      </w:r>
      <w:r w:rsidR="00DD481E" w:rsidRPr="00381CFE">
        <w:rPr>
          <w:sz w:val="28"/>
          <w:szCs w:val="28"/>
        </w:rPr>
        <w:t>Литература</w:t>
      </w:r>
    </w:p>
    <w:p w:rsidR="00381CFE" w:rsidRPr="00381CFE" w:rsidRDefault="00381CFE" w:rsidP="00381CFE">
      <w:pPr>
        <w:widowControl w:val="0"/>
        <w:tabs>
          <w:tab w:val="left" w:pos="720"/>
        </w:tabs>
        <w:spacing w:line="360" w:lineRule="auto"/>
        <w:ind w:firstLine="709"/>
        <w:jc w:val="both"/>
        <w:rPr>
          <w:sz w:val="28"/>
          <w:szCs w:val="28"/>
        </w:rPr>
      </w:pPr>
    </w:p>
    <w:p w:rsidR="00DD481E" w:rsidRPr="00381CFE" w:rsidRDefault="00DD481E" w:rsidP="00381CFE">
      <w:pPr>
        <w:widowControl w:val="0"/>
        <w:tabs>
          <w:tab w:val="left" w:pos="720"/>
        </w:tabs>
        <w:spacing w:line="360" w:lineRule="auto"/>
        <w:jc w:val="both"/>
        <w:rPr>
          <w:sz w:val="28"/>
          <w:szCs w:val="28"/>
        </w:rPr>
      </w:pPr>
      <w:r w:rsidRPr="00381CFE">
        <w:rPr>
          <w:sz w:val="28"/>
          <w:szCs w:val="28"/>
        </w:rPr>
        <w:t>1.</w:t>
      </w:r>
      <w:r w:rsidRPr="00381CFE">
        <w:rPr>
          <w:sz w:val="28"/>
          <w:szCs w:val="28"/>
        </w:rPr>
        <w:tab/>
        <w:t>Ивашенцева Т. А., Коган А.Б. Обоснование экономической эффективности инвестиций. Методические указания к практическим занятиям по дисциплинам «Экономика отрасли», «Экономическая оценка инвестиций», выполнению специального раздела дипломной работы по кафедре экономики строительства и инвестиций для специальности 060800 «Экономика и управление на предприятиях (в строительстве)» всех форм обучения/ Т.А. Ивашенцева, А.Б. Коган. - Новосибирск: НГАСУ, 2003. - 53 с.</w:t>
      </w:r>
    </w:p>
    <w:p w:rsidR="00DD481E" w:rsidRPr="00381CFE" w:rsidRDefault="00DD481E" w:rsidP="00381CFE">
      <w:pPr>
        <w:widowControl w:val="0"/>
        <w:tabs>
          <w:tab w:val="left" w:pos="720"/>
        </w:tabs>
        <w:spacing w:line="360" w:lineRule="auto"/>
        <w:jc w:val="both"/>
        <w:rPr>
          <w:sz w:val="28"/>
          <w:szCs w:val="28"/>
        </w:rPr>
      </w:pPr>
      <w:r w:rsidRPr="00381CFE">
        <w:rPr>
          <w:kern w:val="36"/>
          <w:sz w:val="28"/>
          <w:szCs w:val="28"/>
        </w:rPr>
        <w:t>2.</w:t>
      </w:r>
      <w:r w:rsidRPr="00381CFE">
        <w:rPr>
          <w:kern w:val="36"/>
          <w:sz w:val="28"/>
          <w:szCs w:val="28"/>
        </w:rPr>
        <w:tab/>
        <w:t xml:space="preserve">Обзор рынка строительных материалов – рынок кирпича в 2008 году // </w:t>
      </w:r>
      <w:r w:rsidRPr="00381CFE">
        <w:rPr>
          <w:sz w:val="28"/>
          <w:szCs w:val="28"/>
        </w:rPr>
        <w:t>www.id-marketing.ru</w:t>
      </w:r>
    </w:p>
    <w:p w:rsidR="00DD481E" w:rsidRPr="00381CFE" w:rsidRDefault="00DD481E" w:rsidP="00381CFE">
      <w:pPr>
        <w:widowControl w:val="0"/>
        <w:tabs>
          <w:tab w:val="left" w:pos="720"/>
        </w:tabs>
        <w:spacing w:line="360" w:lineRule="auto"/>
        <w:jc w:val="both"/>
        <w:rPr>
          <w:sz w:val="28"/>
          <w:szCs w:val="28"/>
        </w:rPr>
      </w:pPr>
      <w:r w:rsidRPr="00381CFE">
        <w:rPr>
          <w:sz w:val="28"/>
          <w:szCs w:val="28"/>
        </w:rPr>
        <w:t>3.</w:t>
      </w:r>
      <w:r w:rsidRPr="00381CFE">
        <w:rPr>
          <w:sz w:val="28"/>
          <w:szCs w:val="28"/>
        </w:rPr>
        <w:tab/>
        <w:t>Анализ рынка стройматериалов Сибири // www.nsp.su.</w:t>
      </w:r>
    </w:p>
    <w:p w:rsidR="00E83F57" w:rsidRPr="00BA19D3" w:rsidRDefault="00E83F57" w:rsidP="00381CFE">
      <w:pPr>
        <w:widowControl w:val="0"/>
        <w:spacing w:line="360" w:lineRule="auto"/>
        <w:ind w:firstLine="709"/>
        <w:jc w:val="both"/>
        <w:rPr>
          <w:color w:val="FFFFFF"/>
          <w:sz w:val="28"/>
          <w:szCs w:val="28"/>
        </w:rPr>
      </w:pPr>
      <w:bookmarkStart w:id="1" w:name="_GoBack"/>
      <w:bookmarkEnd w:id="1"/>
    </w:p>
    <w:sectPr w:rsidR="00E83F57" w:rsidRPr="00BA19D3" w:rsidSect="00381CFE">
      <w:head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9D3" w:rsidRDefault="00BA19D3" w:rsidP="00603A92">
      <w:r>
        <w:separator/>
      </w:r>
    </w:p>
  </w:endnote>
  <w:endnote w:type="continuationSeparator" w:id="0">
    <w:p w:rsidR="00BA19D3" w:rsidRDefault="00BA19D3" w:rsidP="00603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9D3" w:rsidRDefault="00BA19D3" w:rsidP="00603A92">
      <w:r>
        <w:separator/>
      </w:r>
    </w:p>
  </w:footnote>
  <w:footnote w:type="continuationSeparator" w:id="0">
    <w:p w:rsidR="00BA19D3" w:rsidRDefault="00BA19D3" w:rsidP="00603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A92" w:rsidRPr="00603A92" w:rsidRDefault="00603A92" w:rsidP="00603A92">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13E55"/>
    <w:multiLevelType w:val="hybridMultilevel"/>
    <w:tmpl w:val="1006F7F4"/>
    <w:lvl w:ilvl="0" w:tplc="04190001">
      <w:start w:val="1"/>
      <w:numFmt w:val="bullet"/>
      <w:lvlText w:val=""/>
      <w:lvlJc w:val="left"/>
      <w:pPr>
        <w:tabs>
          <w:tab w:val="num" w:pos="1200"/>
        </w:tabs>
        <w:ind w:left="12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60A55F51"/>
    <w:multiLevelType w:val="hybridMultilevel"/>
    <w:tmpl w:val="F572D2F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69A646EA"/>
    <w:multiLevelType w:val="hybridMultilevel"/>
    <w:tmpl w:val="AE5ECFEA"/>
    <w:lvl w:ilvl="0" w:tplc="EFD45BAC">
      <w:start w:val="1"/>
      <w:numFmt w:val="decimal"/>
      <w:lvlText w:val="%1."/>
      <w:lvlJc w:val="left"/>
      <w:pPr>
        <w:tabs>
          <w:tab w:val="num" w:pos="900"/>
        </w:tabs>
        <w:ind w:left="900" w:hanging="360"/>
      </w:pPr>
      <w:rPr>
        <w:rFonts w:cs="Times New Roman" w:hint="default"/>
        <w:b/>
        <w:i/>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78122053"/>
    <w:multiLevelType w:val="multilevel"/>
    <w:tmpl w:val="A84CE16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44A0"/>
    <w:rsid w:val="000D5689"/>
    <w:rsid w:val="00185A4B"/>
    <w:rsid w:val="001B2345"/>
    <w:rsid w:val="001D29A0"/>
    <w:rsid w:val="00324AC5"/>
    <w:rsid w:val="003666E2"/>
    <w:rsid w:val="00381CFE"/>
    <w:rsid w:val="00396D1C"/>
    <w:rsid w:val="003C5837"/>
    <w:rsid w:val="003D5C2C"/>
    <w:rsid w:val="004F1E2C"/>
    <w:rsid w:val="005844A0"/>
    <w:rsid w:val="00603A92"/>
    <w:rsid w:val="008C3CF0"/>
    <w:rsid w:val="009C0B05"/>
    <w:rsid w:val="00A32E47"/>
    <w:rsid w:val="00BA19D3"/>
    <w:rsid w:val="00BF62B4"/>
    <w:rsid w:val="00C059EC"/>
    <w:rsid w:val="00C07DB9"/>
    <w:rsid w:val="00C67DA8"/>
    <w:rsid w:val="00D43C86"/>
    <w:rsid w:val="00DD481E"/>
    <w:rsid w:val="00E509B6"/>
    <w:rsid w:val="00E83F57"/>
    <w:rsid w:val="00EC1A3B"/>
    <w:rsid w:val="00EE7A6D"/>
    <w:rsid w:val="00FE5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43EB992E-755D-4EB3-B79A-9077DA9A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EE7A6D"/>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EE7A6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5844A0"/>
    <w:rPr>
      <w:rFonts w:ascii="Tahoma" w:hAnsi="Tahoma" w:cs="Tahoma"/>
      <w:color w:val="3B3B28"/>
      <w:sz w:val="20"/>
      <w:szCs w:val="20"/>
    </w:rPr>
  </w:style>
  <w:style w:type="paragraph" w:customStyle="1" w:styleId="CharChar">
    <w:name w:val="Char Char"/>
    <w:basedOn w:val="a"/>
    <w:rsid w:val="005844A0"/>
    <w:pPr>
      <w:spacing w:before="100" w:beforeAutospacing="1" w:after="100" w:afterAutospacing="1"/>
      <w:jc w:val="both"/>
    </w:pPr>
    <w:rPr>
      <w:rFonts w:ascii="Tahoma" w:hAnsi="Tahoma"/>
      <w:sz w:val="20"/>
      <w:szCs w:val="20"/>
      <w:lang w:val="en-US" w:eastAsia="en-US"/>
    </w:rPr>
  </w:style>
  <w:style w:type="character" w:styleId="a4">
    <w:name w:val="Hyperlink"/>
    <w:uiPriority w:val="99"/>
    <w:rsid w:val="005844A0"/>
    <w:rPr>
      <w:rFonts w:cs="Times New Roman"/>
      <w:color w:val="0A5192"/>
      <w:u w:val="single"/>
    </w:rPr>
  </w:style>
  <w:style w:type="paragraph" w:styleId="a5">
    <w:name w:val="Body Text Indent"/>
    <w:basedOn w:val="a"/>
    <w:link w:val="a6"/>
    <w:uiPriority w:val="99"/>
    <w:rsid w:val="00185A4B"/>
    <w:pPr>
      <w:ind w:firstLine="426"/>
      <w:jc w:val="both"/>
    </w:pPr>
    <w:rPr>
      <w:sz w:val="22"/>
      <w:szCs w:val="20"/>
    </w:rPr>
  </w:style>
  <w:style w:type="character" w:customStyle="1" w:styleId="a6">
    <w:name w:val="Основной текст с отступом Знак"/>
    <w:link w:val="a5"/>
    <w:uiPriority w:val="99"/>
    <w:locked/>
    <w:rsid w:val="001B2345"/>
    <w:rPr>
      <w:rFonts w:cs="Times New Roman"/>
      <w:sz w:val="22"/>
      <w:lang w:val="ru-RU" w:eastAsia="ru-RU" w:bidi="ar-SA"/>
    </w:rPr>
  </w:style>
  <w:style w:type="paragraph" w:styleId="a7">
    <w:name w:val="caption"/>
    <w:basedOn w:val="a"/>
    <w:next w:val="a"/>
    <w:uiPriority w:val="35"/>
    <w:qFormat/>
    <w:rsid w:val="00E83F57"/>
    <w:pPr>
      <w:spacing w:line="360" w:lineRule="auto"/>
      <w:jc w:val="right"/>
    </w:pPr>
    <w:rPr>
      <w:b/>
      <w:sz w:val="28"/>
      <w:szCs w:val="20"/>
    </w:rPr>
  </w:style>
  <w:style w:type="paragraph" w:styleId="a8">
    <w:name w:val="header"/>
    <w:basedOn w:val="a"/>
    <w:link w:val="a9"/>
    <w:uiPriority w:val="99"/>
    <w:rsid w:val="00603A92"/>
    <w:pPr>
      <w:tabs>
        <w:tab w:val="center" w:pos="4677"/>
        <w:tab w:val="right" w:pos="9355"/>
      </w:tabs>
    </w:pPr>
  </w:style>
  <w:style w:type="character" w:customStyle="1" w:styleId="a9">
    <w:name w:val="Верхний колонтитул Знак"/>
    <w:link w:val="a8"/>
    <w:uiPriority w:val="99"/>
    <w:locked/>
    <w:rsid w:val="00603A92"/>
    <w:rPr>
      <w:rFonts w:cs="Times New Roman"/>
      <w:sz w:val="24"/>
      <w:szCs w:val="24"/>
    </w:rPr>
  </w:style>
  <w:style w:type="paragraph" w:styleId="aa">
    <w:name w:val="footer"/>
    <w:basedOn w:val="a"/>
    <w:link w:val="ab"/>
    <w:uiPriority w:val="99"/>
    <w:rsid w:val="00603A92"/>
    <w:pPr>
      <w:tabs>
        <w:tab w:val="center" w:pos="4677"/>
        <w:tab w:val="right" w:pos="9355"/>
      </w:tabs>
    </w:pPr>
  </w:style>
  <w:style w:type="character" w:customStyle="1" w:styleId="ab">
    <w:name w:val="Нижний колонтитул Знак"/>
    <w:link w:val="aa"/>
    <w:uiPriority w:val="99"/>
    <w:locked/>
    <w:rsid w:val="00603A9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584222">
      <w:marLeft w:val="0"/>
      <w:marRight w:val="0"/>
      <w:marTop w:val="0"/>
      <w:marBottom w:val="0"/>
      <w:divBdr>
        <w:top w:val="none" w:sz="0" w:space="0" w:color="auto"/>
        <w:left w:val="none" w:sz="0" w:space="0" w:color="auto"/>
        <w:bottom w:val="none" w:sz="0" w:space="0" w:color="auto"/>
        <w:right w:val="none" w:sz="0" w:space="0" w:color="auto"/>
      </w:divBdr>
    </w:div>
    <w:div w:id="1786584223">
      <w:marLeft w:val="0"/>
      <w:marRight w:val="0"/>
      <w:marTop w:val="0"/>
      <w:marBottom w:val="0"/>
      <w:divBdr>
        <w:top w:val="none" w:sz="0" w:space="0" w:color="auto"/>
        <w:left w:val="none" w:sz="0" w:space="0" w:color="auto"/>
        <w:bottom w:val="none" w:sz="0" w:space="0" w:color="auto"/>
        <w:right w:val="none" w:sz="0" w:space="0" w:color="auto"/>
      </w:divBdr>
    </w:div>
    <w:div w:id="1786584224">
      <w:marLeft w:val="0"/>
      <w:marRight w:val="0"/>
      <w:marTop w:val="0"/>
      <w:marBottom w:val="0"/>
      <w:divBdr>
        <w:top w:val="none" w:sz="0" w:space="0" w:color="auto"/>
        <w:left w:val="none" w:sz="0" w:space="0" w:color="auto"/>
        <w:bottom w:val="none" w:sz="0" w:space="0" w:color="auto"/>
        <w:right w:val="none" w:sz="0" w:space="0" w:color="auto"/>
      </w:divBdr>
    </w:div>
    <w:div w:id="1786584225">
      <w:marLeft w:val="0"/>
      <w:marRight w:val="0"/>
      <w:marTop w:val="0"/>
      <w:marBottom w:val="0"/>
      <w:divBdr>
        <w:top w:val="none" w:sz="0" w:space="0" w:color="auto"/>
        <w:left w:val="none" w:sz="0" w:space="0" w:color="auto"/>
        <w:bottom w:val="none" w:sz="0" w:space="0" w:color="auto"/>
        <w:right w:val="none" w:sz="0" w:space="0" w:color="auto"/>
      </w:divBdr>
    </w:div>
    <w:div w:id="1786584226">
      <w:marLeft w:val="0"/>
      <w:marRight w:val="0"/>
      <w:marTop w:val="0"/>
      <w:marBottom w:val="0"/>
      <w:divBdr>
        <w:top w:val="none" w:sz="0" w:space="0" w:color="auto"/>
        <w:left w:val="none" w:sz="0" w:space="0" w:color="auto"/>
        <w:bottom w:val="none" w:sz="0" w:space="0" w:color="auto"/>
        <w:right w:val="none" w:sz="0" w:space="0" w:color="auto"/>
      </w:divBdr>
    </w:div>
    <w:div w:id="17865842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Кирпич – это искусственный камень правильной формы, сформированный из минеральных материалов и приобретающий камнеподобные свойства (прочность, водостойкость, морозостойкость) после обжига или обработки паром</vt:lpstr>
    </vt:vector>
  </TitlesOfParts>
  <Company>Reanimator Extreme Edition</Company>
  <LinksUpToDate>false</LinksUpToDate>
  <CharactersWithSpaces>13145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Кирпич – это искусственный камень правильной формы, сформированный из минеральных материалов и приобретающий камнеподобные свойства (прочность, водостойкость, морозостойкость) после обжига или обработки паром</dc:title>
  <dc:subject/>
  <dc:creator>Денис</dc:creator>
  <cp:keywords/>
  <dc:description/>
  <cp:lastModifiedBy>admin</cp:lastModifiedBy>
  <cp:revision>2</cp:revision>
  <cp:lastPrinted>2009-05-29T15:50:00Z</cp:lastPrinted>
  <dcterms:created xsi:type="dcterms:W3CDTF">2014-03-24T17:09:00Z</dcterms:created>
  <dcterms:modified xsi:type="dcterms:W3CDTF">2014-03-24T17:09:00Z</dcterms:modified>
</cp:coreProperties>
</file>