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7EA" w:rsidRPr="00A2252F" w:rsidRDefault="000D37EA" w:rsidP="000D37EA">
      <w:pPr>
        <w:spacing w:before="120"/>
        <w:rPr>
          <w:sz w:val="32"/>
          <w:szCs w:val="32"/>
        </w:rPr>
      </w:pPr>
      <w:r w:rsidRPr="00A2252F">
        <w:rPr>
          <w:sz w:val="32"/>
          <w:szCs w:val="32"/>
        </w:rPr>
        <w:t>Совершенствование механизма банкротства в России в 2002 г.</w:t>
      </w:r>
    </w:p>
    <w:p w:rsidR="000D37EA" w:rsidRPr="00A2252F" w:rsidRDefault="000D37EA" w:rsidP="000D37EA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Значимым событием 2002 г. стало принятие разработанного Минэкономразвития федерального закона «О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несостоятельности (банкротстве)». Закон вступил в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силу 26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ноября 2002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г.</w:t>
      </w:r>
    </w:p>
    <w:p w:rsidR="000D37EA" w:rsidRPr="00A2252F" w:rsidRDefault="000D37EA" w:rsidP="000D37EA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Предыдущая версия закона являлась «прокредиторской», не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учитывала интересы должников и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позволяла банкротить нормально функционирующее предприятие с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целью передела собственности. Значительную часть банкротств инициируют налоговые органы против фиктивных фирм. Но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ситуация бывает иной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— дело возбуждается против крупных предприятий с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целью их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захвата. Число таких банкротств составляет почти треть от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общего числа. Новая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же редакция закона более сбалансированная, и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хотя некоторые эксперты высказывают мнение, что уже знают пути применения закона не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по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назначению, этот документ является более качественным.</w:t>
      </w:r>
    </w:p>
    <w:p w:rsidR="000D37EA" w:rsidRPr="00A2252F" w:rsidRDefault="000D37EA" w:rsidP="000D37EA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Большинство нововведений определяет барьеры, препятствующие проведению процедуры банкротства:</w:t>
      </w:r>
    </w:p>
    <w:p w:rsidR="000D37EA" w:rsidRPr="00A2252F" w:rsidRDefault="000D37EA" w:rsidP="000D37EA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1. Увеличен вдвое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— до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100 тыс. рублей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— размер просроченного (на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3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месяца) долга, на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основании которого можно возбуждать дело о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банкротстве.</w:t>
      </w:r>
    </w:p>
    <w:p w:rsidR="000D37EA" w:rsidRPr="00A2252F" w:rsidRDefault="000D37EA" w:rsidP="000D37EA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2. Помимо долгового обязательства кредитор должен представить арбитражному суду исполнительный лист другого суда, признавшего наличие долга, то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есть банкротству должно предшествовать исполнительное производство, кредитор должен попытаться взыскать долг с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помощью судебных приставов, и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только в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случае неудачи может инициировать банкротство. Данные меры не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позволят обанкротить здоровое предприятие, так как его руководство не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отстраняется от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управления, ставится в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известность о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процедуре на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стадии доказательства правомерности требований кредитора и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наделяется временем для погашения долга, если он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существует.</w:t>
      </w:r>
    </w:p>
    <w:p w:rsidR="000D37EA" w:rsidRPr="00A2252F" w:rsidRDefault="000D37EA" w:rsidP="000D37EA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3. Если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же взыскание долга невозможно, то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в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рамках процедуры банкротства у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предприятия-должника появляется возможность договориться с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кредиторами о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двухгодичном периоде финансового оздоровления. Появление этой процедуры в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законе является одним из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его основных преимуществ по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сравнению с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предыдущей редакцией.</w:t>
      </w:r>
    </w:p>
    <w:p w:rsidR="000D37EA" w:rsidRPr="00A2252F" w:rsidRDefault="000D37EA" w:rsidP="000D37EA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4. Другим важным преимуществом нового закона является то, что на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любом этапе процедуры банкротства можно вернуть долги и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прекратить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ее.</w:t>
      </w:r>
    </w:p>
    <w:p w:rsidR="000D37EA" w:rsidRPr="00A2252F" w:rsidRDefault="000D37EA" w:rsidP="000D37EA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5. Это может сделать и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собственник, и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акционеры, и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третье лицо. В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целом, новый закон отличается повышением соблюдения прав акционеров предприятия. Представитель акционеров, в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частности, сможет оспорить любое решение, принимаемое в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процессе банкротства.</w:t>
      </w:r>
    </w:p>
    <w:p w:rsidR="000D37EA" w:rsidRPr="00A2252F" w:rsidRDefault="000D37EA" w:rsidP="000D37EA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Что касается участия государства в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банкротстве организации, имеющей задолженность по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налогам, то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оно пожертвовало своим местом в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первой очереди кредиторов, приобретя взамен право голоса на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их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собрании. Кроме того, все кредиторы на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собрании уравнены в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правах, что позволяет избежать диктата наиболее крупного из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них. Это, а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также четко прописанный контроль и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прозрачность процессов оценки и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продажи имущества банкрота, позволяет избежать махинаций, недооценки, непубличных сделок.</w:t>
      </w:r>
    </w:p>
    <w:p w:rsidR="000D37EA" w:rsidRPr="00A2252F" w:rsidRDefault="000D37EA" w:rsidP="000D37EA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Наиболее радикальным изменениям подвергся институт арбитражных управляющих. Ранее в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этом вопросе Федеральная служба по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финансовому оздоровлению (ФСФО) обладала огромными полномочиями. Деятельность арбитражных управляющих подвергалась лицензированию, и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получалось так, что заниматься банкротствами крупных предприятий имели право только сотрудники ФСФО. Кроме того, фигура арбитражного управляющего была полностью зависимой: во-первых, он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назначался судом по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представлению кредиторов, во-вторых, отвечал за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свою деятельность собственным имуществом. Теперь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же управляющий будет назначаться из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числа трех кандидатов, представленных суду специальной саморегулирующейся организацией (СРО). При этом суд утвердит кандидатуру управляющего только при единодушии сторон. Члены СРО должны иметь соответствующие образование и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опыт, но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лицензирование отменяется. Профессиональная ответственность управляющего страхуется.</w:t>
      </w:r>
    </w:p>
    <w:p w:rsidR="000D37EA" w:rsidRPr="00A2252F" w:rsidRDefault="000D37EA" w:rsidP="000D37EA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Вывод: Новый закон о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несостоятельности прогрессивен. Несовершенство законодательства тормозит приток инвестиций, является угрозой для нормального функционирования предприятий. Переход к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более цивилизованному законодательству в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этом вопросе благоприятно скажется на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экономике. Важным является привлечение страховых компаний для страхования ответственности управляющих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— это эффективный способ гарантии их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профессионализма. Сокращение полномочий ФСФО снизит вероятность коррупции.</w:t>
      </w:r>
    </w:p>
    <w:p w:rsidR="000D37EA" w:rsidRPr="00A2252F" w:rsidRDefault="000D37EA" w:rsidP="000D37EA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В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то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же время, новый закон вступил в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силу только в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конце 2002 г., то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есть он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пока еще не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получил должной апробации на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практике. Поэтому о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реальных позитивных изменениях (отсутствии таковых) в</w:t>
      </w:r>
      <w:r>
        <w:rPr>
          <w:b w:val="0"/>
          <w:bCs w:val="0"/>
          <w:sz w:val="24"/>
          <w:szCs w:val="24"/>
        </w:rPr>
        <w:t xml:space="preserve"> </w:t>
      </w:r>
      <w:r w:rsidRPr="00A2252F">
        <w:rPr>
          <w:b w:val="0"/>
          <w:bCs w:val="0"/>
          <w:sz w:val="24"/>
          <w:szCs w:val="24"/>
        </w:rPr>
        <w:t>данной сфере говорить пока рано.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37EA"/>
    <w:rsid w:val="000D37EA"/>
    <w:rsid w:val="00616072"/>
    <w:rsid w:val="008B35EE"/>
    <w:rsid w:val="009C60C0"/>
    <w:rsid w:val="00A2252F"/>
    <w:rsid w:val="00B42C45"/>
    <w:rsid w:val="00B47B6A"/>
    <w:rsid w:val="00D63B93"/>
    <w:rsid w:val="00FB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670E56E-39CE-400C-9FDE-7AE0572A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7EA"/>
    <w:pPr>
      <w:autoSpaceDE w:val="0"/>
      <w:autoSpaceDN w:val="0"/>
      <w:spacing w:after="0" w:line="240" w:lineRule="auto"/>
      <w:jc w:val="center"/>
    </w:pPr>
    <w:rPr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 w:val="0"/>
      <w:bCs w:val="0"/>
      <w:sz w:val="32"/>
      <w:szCs w:val="32"/>
      <w:lang w:eastAsia="ko-KR"/>
    </w:rPr>
  </w:style>
  <w:style w:type="character" w:styleId="a3">
    <w:name w:val="Hyperlink"/>
    <w:basedOn w:val="a0"/>
    <w:uiPriority w:val="99"/>
    <w:rsid w:val="000D37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2850</Words>
  <Characters>1625</Characters>
  <Application>Microsoft Office Word</Application>
  <DocSecurity>0</DocSecurity>
  <Lines>13</Lines>
  <Paragraphs>8</Paragraphs>
  <ScaleCrop>false</ScaleCrop>
  <Company>Home</Company>
  <LinksUpToDate>false</LinksUpToDate>
  <CharactersWithSpaces>4467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Совершенствование механизма банкротства в России в 2002 г</dc:title>
  <dc:subject/>
  <dc:creator>User</dc:creator>
  <cp:keywords/>
  <dc:description/>
  <cp:lastModifiedBy>admin</cp:lastModifiedBy>
  <cp:revision>2</cp:revision>
  <dcterms:created xsi:type="dcterms:W3CDTF">2014-01-25T10:16:00Z</dcterms:created>
  <dcterms:modified xsi:type="dcterms:W3CDTF">2014-01-25T10:16:00Z</dcterms:modified>
</cp:coreProperties>
</file>