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5A" w:rsidRPr="00D43D5A" w:rsidRDefault="00D43D5A" w:rsidP="00D43D5A">
      <w:pPr>
        <w:spacing w:before="120"/>
        <w:jc w:val="center"/>
        <w:rPr>
          <w:b/>
          <w:bCs/>
          <w:sz w:val="32"/>
          <w:szCs w:val="32"/>
        </w:rPr>
      </w:pPr>
      <w:r w:rsidRPr="00D43D5A">
        <w:rPr>
          <w:b/>
          <w:bCs/>
          <w:sz w:val="32"/>
          <w:szCs w:val="32"/>
        </w:rPr>
        <w:t xml:space="preserve">Радиационные поражения 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Радиационные поражения незащищенных людей возникают в результате внешнего кратковременного или продолжительного воздействия определенных доз проникающей радиации и при нахождении их на местности зараженной продуктами ядерного взрыва.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 xml:space="preserve">Поток проникающей радиации ядерного взрыва состоит из гамма - лучей и нейтронов, которые действуют на организм человека в момент взрыва (в течение 10 - 15 секунд). На местности, зараженной продуктами ядерного взрыва поражение незащищенных людей может наступить при внешнем воздействии смешанного бета - гамма - излучения и в результате попадания продуктов ядерного взрыва внутрь организма и на кожные покровы. В основе механизма возникновения радиационных поражений организма на первом этапе лежат физические процессы, связанные с поглощением энергии излучения и образованием ионизированных атомов и молекул. В результате нарушаются биологические процессы и функции в клетках, органах и системах организма и развивается лучевая болезнь. Наиболее радиочувствительными являются органы кроветворения, желудочно-кишечный тракт, половые клетки, подвергаются раздражению нервная и эндокринная системы. Нарушение деятельности центральной нервной системы приводит к изменениям в деятельности внутренних органов и тканей. </w:t>
      </w:r>
    </w:p>
    <w:p w:rsidR="00D43D5A" w:rsidRDefault="00D43D5A" w:rsidP="00D43D5A">
      <w:pPr>
        <w:spacing w:before="120"/>
        <w:ind w:firstLine="567"/>
        <w:jc w:val="both"/>
      </w:pPr>
      <w:r w:rsidRPr="00D43D5A">
        <w:t xml:space="preserve">В условиях массового поражения населения наибольшее практическое значение имеет ОСТРАЯ ЛУЧЕВАЯ БОЛЕЗНЬ. Она возникает при однократном облучении, начиная с дозы в 100 рад. Доза в 1 рад характеризуется энергией любого вида ионизирующего излучения, поглощенной в одном грамме среды и равной 100 эргам. Под однократным облучением понимают дозу, полученную одномоментно или дробными частями за время не превышающими 4 суток. С увеличением дозы однократного облучения возрастает тяжесть острой лучевой болезни. 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В течении острой лучевой болезни различают 4 периода: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первичной лучевой реакции;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скрытый;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выраженных клинических проявлений (разгара болезни);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восстановления (исходов болезни).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 xml:space="preserve">В момент облучения человек никаких ощущений не испытывает. 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Период первичной лучевой реакции в зависимости от величины полученной дозы облучения начинается либо непосредственно после облучения, либо через 1 - 10 часов и продолжается от нескольких часов до 2 - 3 суток. В этом периоде возникает возбуждение пострадавшего, раздражительность, общая слабость, тошнота, рвота, головная боль, повышение температуры тела. В след за выраженным возбуждением у пострадавшего наступает угнетение его психической деятельности.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Скрытый период наступает с момент, а исчезновения признаков первичной лучевой реакции. Самочувствие пораженного улучшается, могут быть жалобы на общую слабость и понижение аппетита иногда неустойчивый стул. Бывает нарушен сон. период скрытого действия продолжается от</w:t>
      </w:r>
      <w:r>
        <w:t xml:space="preserve"> </w:t>
      </w:r>
      <w:r w:rsidRPr="00D43D5A">
        <w:t>нескольких дней до 2 - 54 недель. Чем он короче, тем более тяжелая развивается острая лучевая болезнь. В наиболее тяжелых случаях скрытый период отсутствует совсем, сразу же наступает разгар острой лучевой болезни.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 xml:space="preserve">Этот период характеризуется проявлением всех ее признаков. У пострадавшего снова появляются головная боль, бессонница, тошнота, нарастает общая слабость, нередко возникают желудочно-кишечные расстройства с сильными болями в животе. Температура тела повышается до 380 - 400 и держится длительное время. Развивается истощение организма, на коже и слизистых оболочках появляются множественные точечные кровоизлияния, могут быть кровотечения из внутренних органов: легочные, желудочно-кишечные, почечные. На второй-третьей неделе начинают выпадать волосы. Часто возникают инфекционные осложнения: ангина, пневмония, абсцесс легких и общее заражение крови - сепсис. 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При легкой и крайне тяжелой степени острой лучевой болезни период разгара не продолжителен. В первом случае он быстро заканчивается выздоровлением, во втором - наступлением смерти.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Период восстановления начинается уменьшением кровоточивости, улучшением двигательной активности и аппетита больного, нормализации температуры, восстановлением нормального стула. Улучшается общее состояние, увеличивается масса тела больного.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В зависимости от величины дозы однократного равномерного внешнего облучения всего тела человека принято различать четыре степени тяжелой острой лучевой болезни: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легкая (?), возникает при дозах облучения 100- 200 рад;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средней тяжести (??), когда дозы облучения равны 200 - 400 рад;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тяжелая (???), возникает при дозах облучения 400 - 600 рад;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крайне тяжелая (?V), при которой полученная доза составляет более 600 рад.</w:t>
      </w:r>
    </w:p>
    <w:p w:rsidR="00D43D5A" w:rsidRPr="00D43D5A" w:rsidRDefault="00D43D5A" w:rsidP="00D43D5A">
      <w:pPr>
        <w:spacing w:before="120"/>
        <w:jc w:val="center"/>
        <w:rPr>
          <w:b/>
          <w:bCs/>
          <w:sz w:val="28"/>
          <w:szCs w:val="28"/>
        </w:rPr>
      </w:pPr>
      <w:r w:rsidRPr="00D43D5A">
        <w:rPr>
          <w:b/>
          <w:bCs/>
          <w:sz w:val="28"/>
          <w:szCs w:val="28"/>
        </w:rPr>
        <w:t>Противорадиационная защита населения.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Противорадиационная защита населения включает: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оповещение о радиационной опасности;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использование коллективных и индивидуальных средств защиты;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соблюдение режима поведения населения на зараженной территории;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защиту продуктов питания и воды от радиоактивного заражения;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использование медицинских средств индивидуальной защиты;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определение уровней заражения территории;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дозиметрический контроль за облучением населения и экспертизу заражения радиоактивными веществами продуктов питания и воды;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Здания и сооружения в разной степени (в несколько раз) ослабляют действия проникающей радиации на людей, укрытых в них.</w:t>
      </w:r>
    </w:p>
    <w:p w:rsidR="00D43D5A" w:rsidRDefault="00D43D5A" w:rsidP="00D43D5A">
      <w:pPr>
        <w:spacing w:before="120"/>
        <w:ind w:firstLine="567"/>
        <w:jc w:val="both"/>
      </w:pPr>
      <w:r w:rsidRPr="00D43D5A">
        <w:t>Дозы облучения определяются в зависимости от конкретных условий деятельности населения или расчетным путем, или с помощью специальных дозиметрических приборов. Профилактическими средствами медицинской защиты являются противорадиационные препараты, имеющиеся в индивидуальной аптечке.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шприц-тюбик с противоболевым средством;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таблетки антидота;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противобактериальные средства;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радиозащитное средство;</w:t>
      </w:r>
    </w:p>
    <w:p w:rsidR="00D43D5A" w:rsidRDefault="00D43D5A" w:rsidP="00D43D5A">
      <w:pPr>
        <w:spacing w:before="120"/>
        <w:ind w:firstLine="567"/>
        <w:jc w:val="both"/>
      </w:pPr>
      <w:r>
        <w:t xml:space="preserve">- </w:t>
      </w:r>
      <w:r w:rsidRPr="00D43D5A">
        <w:t>противорвотное средство и др.</w:t>
      </w:r>
    </w:p>
    <w:p w:rsidR="00B42C45" w:rsidRPr="00D43D5A" w:rsidRDefault="00D43D5A" w:rsidP="00D43D5A">
      <w:pPr>
        <w:spacing w:before="120"/>
        <w:ind w:firstLine="567"/>
        <w:jc w:val="both"/>
      </w:pPr>
      <w:r w:rsidRPr="00D43D5A">
        <w:t>С внутренней стороны крышки аптечки имеется обозначение медицинских средств и прилагается инструкция по применению.</w:t>
      </w:r>
      <w:bookmarkStart w:id="0" w:name="_GoBack"/>
      <w:bookmarkEnd w:id="0"/>
    </w:p>
    <w:sectPr w:rsidR="00B42C45" w:rsidRPr="00D43D5A" w:rsidSect="00D43D5A">
      <w:pgSz w:w="11909" w:h="16834"/>
      <w:pgMar w:top="1134" w:right="1134" w:bottom="1134" w:left="113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5A" w:rsidRDefault="00D43D5A">
      <w:r>
        <w:separator/>
      </w:r>
    </w:p>
  </w:endnote>
  <w:endnote w:type="continuationSeparator" w:id="0">
    <w:p w:rsidR="00D43D5A" w:rsidRDefault="00D4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5A" w:rsidRDefault="00D43D5A">
      <w:r>
        <w:separator/>
      </w:r>
    </w:p>
  </w:footnote>
  <w:footnote w:type="continuationSeparator" w:id="0">
    <w:p w:rsidR="00D43D5A" w:rsidRDefault="00D4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D5A"/>
    <w:rsid w:val="00002B5A"/>
    <w:rsid w:val="000E3B2F"/>
    <w:rsid w:val="0010437E"/>
    <w:rsid w:val="00316F32"/>
    <w:rsid w:val="00616072"/>
    <w:rsid w:val="006A5004"/>
    <w:rsid w:val="00710178"/>
    <w:rsid w:val="008B35EE"/>
    <w:rsid w:val="00905CC1"/>
    <w:rsid w:val="00B42C45"/>
    <w:rsid w:val="00B47B6A"/>
    <w:rsid w:val="00C560CE"/>
    <w:rsid w:val="00D4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0BDBEC-904C-4B2F-960A-17CFFDC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D43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D43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4839</Characters>
  <Application>Microsoft Office Word</Application>
  <DocSecurity>0</DocSecurity>
  <Lines>40</Lines>
  <Paragraphs>11</Paragraphs>
  <ScaleCrop>false</ScaleCrop>
  <Company>Home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Радиационные поражения </dc:title>
  <dc:subject/>
  <dc:creator>User</dc:creator>
  <cp:keywords/>
  <dc:description/>
  <cp:lastModifiedBy>admin</cp:lastModifiedBy>
  <cp:revision>2</cp:revision>
  <dcterms:created xsi:type="dcterms:W3CDTF">2014-02-18T01:46:00Z</dcterms:created>
  <dcterms:modified xsi:type="dcterms:W3CDTF">2014-02-18T01:46:00Z</dcterms:modified>
</cp:coreProperties>
</file>