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32" w:rsidRDefault="002F6C1D">
      <w:pPr>
        <w:pStyle w:val="1"/>
        <w:jc w:val="center"/>
      </w:pPr>
      <w:r>
        <w:t>Музыкальное искусство Византии</w:t>
      </w:r>
    </w:p>
    <w:p w:rsidR="00644A32" w:rsidRPr="002F6C1D" w:rsidRDefault="002F6C1D">
      <w:pPr>
        <w:pStyle w:val="a3"/>
      </w:pPr>
      <w:r>
        <w:t>Каранькова Ю.Н.</w:t>
      </w:r>
    </w:p>
    <w:p w:rsidR="00644A32" w:rsidRDefault="002F6C1D">
      <w:pPr>
        <w:pStyle w:val="a3"/>
      </w:pPr>
      <w:r>
        <w:t>Символическим началом Византии считается год основания Константинополя (330 г.), с падением которого в 1453 г. империя прекратила свое существование. Византия сохраняла многие традиции античной государственности и культуры, позволяющие выделить ее в особую цивилизацию, современную, но не идентичную средневековой западноевропейской. В Византии христианская вера совмещалась с имперской идеологией «Священной державы», восходившей к идеям римской государственности.</w:t>
      </w:r>
    </w:p>
    <w:p w:rsidR="00644A32" w:rsidRDefault="002F6C1D">
      <w:pPr>
        <w:pStyle w:val="a3"/>
      </w:pPr>
      <w:r>
        <w:t>В основе музыкального искусства Византии лежали многообразные по этническому составу и культурному уровню элементы: позднегреческие, римские, сирийские, славянские (болгарские, древнерусские), армянские и грузинские. Это обусловлено сложностью этнического состава населения и отсутствием единого языка (знать говорила на греческом языке, крестьяне – на сирийском, многочисленные славянские поселенцы – на славянском).</w:t>
      </w:r>
    </w:p>
    <w:p w:rsidR="00644A32" w:rsidRDefault="002F6C1D">
      <w:pPr>
        <w:pStyle w:val="a3"/>
      </w:pPr>
      <w:r>
        <w:t>Основой византийской культуры являлась местная народная, преимущественно сирийская музыкально-поэтическая культура. На сирийском языке исполнялись гимны, широко популярные в народном творчестве. Выдающийся автор в области гимнотворчества – Ефрем Сирин (4 в.).</w:t>
      </w:r>
    </w:p>
    <w:p w:rsidR="00644A32" w:rsidRDefault="002F6C1D">
      <w:pPr>
        <w:pStyle w:val="a3"/>
      </w:pPr>
      <w:r>
        <w:t>В основе византийской культовой музыки также лежал гимн, пришедший из народной культуры. Византийскому гимну свойственна большая пышность мелизматики по сравнению с римской псалмодией. Это соответствовало этикету, царившему в дворцовом обиходе византийских царей и роскоши византийского богослужения. С 4 в. получили распространение тропари (разновидность гимнов). Расцвет гимнотворчества в византийском церковном пении относится к 6-7 в. и связан, главным образом, с творчеством сирийца Романа Сладкопевца, писавшего на родном сирийском языке. До нас дошло 80 из 1000 написанных им гимнов – т.н. кондаков.</w:t>
      </w:r>
    </w:p>
    <w:p w:rsidR="00644A32" w:rsidRDefault="002F6C1D">
      <w:pPr>
        <w:pStyle w:val="a3"/>
      </w:pPr>
      <w:r>
        <w:t>В 7-8 в. этот жанр был вытеснен каноном, кульминационный период в развитии которого, связан с деятельностью гимнографов Андрея Критского и византийского монаха Иоанна Дамаскина (675-749 гг.). Иоанн Дамаскин привёл в систему напевы православной церкви, установил т.н. осмогласие (система 8 гласов (ладов), применявшаяся в византийской и древнерусской церковной музыке. Обычно песнопение выдерживалось в одном из гласов. Аналогичное явление – средневековые лады).</w:t>
      </w:r>
    </w:p>
    <w:p w:rsidR="00644A32" w:rsidRDefault="002F6C1D">
      <w:pPr>
        <w:pStyle w:val="a3"/>
      </w:pPr>
      <w:r>
        <w:t>С 10 в. получил распространение жанр стихиры. В конце 10 в. с принятием христианства по византийскому образцу византийские влияния проникают в древнерусское и болгарское церковное пение (наряду с письменностью и другими элементами культуры).</w:t>
      </w:r>
    </w:p>
    <w:p w:rsidR="00644A32" w:rsidRDefault="002F6C1D">
      <w:pPr>
        <w:pStyle w:val="a3"/>
      </w:pPr>
      <w:r>
        <w:t>Новый подъём гимнического искусства в 12 - 13 вв. связан с деятельностью Иоанна Кукузеля (один из ведущих византийских композиторов II половины XII – начала XIII века, болгарин по происхождению). В его творчестве происходит слияние элементов народной болгарской музыки и церковного пения. Он также усовершенствовал средневековую византийскую нотацию («кукузелевы невмы»), создал ряд теоретических трактатов.</w:t>
      </w:r>
    </w:p>
    <w:p w:rsidR="00644A32" w:rsidRDefault="002F6C1D">
      <w:pPr>
        <w:pStyle w:val="a3"/>
      </w:pPr>
      <w:r>
        <w:t>В 1453 г. Константинополь пал под натиском турок-османов. С его падением рухнула тысячелетняя твердыня восточного христианства и завершилась история государства Византия.</w:t>
      </w:r>
      <w:bookmarkStart w:id="0" w:name="_GoBack"/>
      <w:bookmarkEnd w:id="0"/>
    </w:p>
    <w:sectPr w:rsidR="00644A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C1D"/>
    <w:rsid w:val="000345BD"/>
    <w:rsid w:val="002F6C1D"/>
    <w:rsid w:val="0064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58659-17EA-439D-A6FA-858A0162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2622</Characters>
  <Application>Microsoft Office Word</Application>
  <DocSecurity>0</DocSecurity>
  <Lines>21</Lines>
  <Paragraphs>6</Paragraphs>
  <ScaleCrop>false</ScaleCrop>
  <Company>diakov.net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Музыкальное искусство Византии</dc:title>
  <dc:subject/>
  <dc:creator>Irina</dc:creator>
  <cp:keywords/>
  <dc:description/>
  <cp:lastModifiedBy>Irina</cp:lastModifiedBy>
  <cp:revision>2</cp:revision>
  <dcterms:created xsi:type="dcterms:W3CDTF">2014-07-19T03:03:00Z</dcterms:created>
  <dcterms:modified xsi:type="dcterms:W3CDTF">2014-07-19T03:03:00Z</dcterms:modified>
</cp:coreProperties>
</file>