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00" w:rsidRDefault="002B2800">
      <w:pPr>
        <w:pStyle w:val="Z16"/>
        <w:jc w:val="center"/>
        <w:rPr>
          <w:snapToGrid w:val="0"/>
          <w:sz w:val="24"/>
          <w:szCs w:val="24"/>
        </w:rPr>
      </w:pPr>
      <w:r>
        <w:rPr>
          <w:snapToGrid w:val="0"/>
        </w:rPr>
        <w:t>Общие черты и различия между рекламой и паблик рилейшнз</w:t>
      </w:r>
    </w:p>
    <w:p w:rsidR="002B2800" w:rsidRDefault="002B2800">
      <w:pPr>
        <w:pStyle w:val="Mystyle"/>
      </w:pP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Одно из центральных мест в системе маркетинговых коммуникаций занимает реклама. Из многочисленных определений рекламы можно выделить следующие: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Реклама - любая платная форма неличного представления и продвижения идей или услуг от имени известного спонсора" (определение Американской маркетинговой ассоциации);</w:t>
      </w:r>
    </w:p>
    <w:p w:rsidR="002B2800" w:rsidRDefault="002B2800">
      <w:pPr>
        <w:pStyle w:val="Mystyle"/>
      </w:pPr>
      <w:r>
        <w:t>Реклама — это платное, однонаправленное и неличное обращение, осуществляемое через средства массовой информации и другие виды связи, агитирующие в пользу какого-либо товара, марки, фирмы (какого-то дела, кандидата, правительства);</w:t>
      </w:r>
    </w:p>
    <w:p w:rsidR="002B2800" w:rsidRDefault="002B2800">
      <w:pPr>
        <w:pStyle w:val="Mystyle"/>
      </w:pPr>
      <w:r>
        <w:t>Некоторые специалисты рассматривают рекламу как форму коммуникации, которая пытается перевести качества товаров и услуг, а также идеи на язык нужд и запросов потребителя;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Реклама - коммуникация с аудиторией посредством неличных оплачиваемых каналов; аудитория четко представляет источник послания, как организацию, оплатившую средства распространения рекламы.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Выделим основные черты, коммуникативные характеристики рекламы как одного из главных средств СМК. Наиболее важными из этих характеристик представляются следующие: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Неличный характер.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Односторонняя направленность рекламного обращения от продавца к покупателю.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Неопределенность с позиции измерения эффекта рекламы.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Общественный характер.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В рекламном объявлении четко определен спонсору рекламодатель, субъект, за чей счет и от чьего имени осуществляется реклама. Изначально, как само собой разумеющееся, предполагается, что источник рекламной коммуникации - это тот, кто ее оплачивает.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 xml:space="preserve">Реклама не претендует на беспристрастность. 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Броскость и способность к увещеванию. Многократное повторение рекламных доводов оказывает определенное психологическое воздействие на потребителя и подталкивает его к покупке.</w:t>
      </w:r>
    </w:p>
    <w:p w:rsidR="002B2800" w:rsidRDefault="002B2800">
      <w:pPr>
        <w:pStyle w:val="Mystyle"/>
        <w:rPr>
          <w:snapToGrid w:val="0"/>
        </w:rPr>
      </w:pPr>
    </w:p>
    <w:p w:rsidR="002B2800" w:rsidRDefault="002B2800">
      <w:pPr>
        <w:pStyle w:val="Z14"/>
        <w:rPr>
          <w:snapToGrid w:val="0"/>
        </w:rPr>
      </w:pPr>
      <w:r>
        <w:rPr>
          <w:snapToGrid w:val="0"/>
        </w:rPr>
        <w:t>Паблик рилейшнз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Паблик рилейшнз (ПР, англ. - public relations, PR), очевидно, является термином, по множественности и многозначности толкований, превосходящим все остальные категории СМК. Специалисты насчитали свыше 500 научных определений паблик рилейшнз. Дословный перевод термина с английского "связи с общественностью" отражает лишь одну из сфер функционирования ПР, поэтому не может быть использован для обозначения этой категории. Тем более, что термин "паблик рилейшнз" без перевода используется не только в англоязычных развитых странах.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Одним из распространенных подходов к пониманию ПР является представление его как функции менеджмента. Например: "ПР является функцией менеджмента, которая устанавливает и поддерживает взаимовыгодные отношения между организацией и общественностью, от которой зависит успех или неудача". Приблизительно тот же подход демонстрирует другое, более развернутое определение: "ПР - это функция менеджмента, которая оценивает отношение общественности, координирует политику и действия индивидуума или организации с общественными интересами и реализует программу действия для достижения общественного понимания и восприятия".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Если же рассматривать паблик рилейшнз с точки зрения системы маркетинговых коммуникаций, то можно определить ПР как формирование системы гармоничных коммуникаций организации с ее целевыми аудиториями на основе полной и объективной информированности в рамках достижения маркетинговых целей коммуникатора.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Важной причиной быстрого и широкого распространения паблик рилейшнз в последние годы является то обстоятельство, что непонимание основных направлений деятельности организации ее целевой аудиторией, возникающее в результате этого недоверие, в прямом смысле этого слова, дорого обходятся организации.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Одним из важных факторов масштабного внедрения ПР стало то обстоятельство, что принцип социальной ответственности предпринимателя в современных условиях превратился из желательного в обязательный. Этому способствует расширяющаяся свобода выбора для потребителя в условиях "рынка покупателя"; развитие консъюмеризма (общественное движение, отстаивающее права потребителей); усиление роли государства в регулировании рыночных отношений; активизация местных контактных аудиторий (общинные организации, общественные организации местных жителей и т.п.), возросшее влияние общественного мнения на достижение фирмой успехов в бизнесе и т.д. Указанные аудитории являются основными адресатами коммуникаций в рамках ПР. Не последнее место в ряду этих адресатов занимает и внутренняя контактная аудитория - сотрудники фирмы-коммуникатора.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 xml:space="preserve">Паблик рилейшнз наиболее актуальны в тех случаях, когда достижение маркетинговых целей непосредственно зависит от степени гармонизации фирменных или корпоративных интересов с общественными. Они способствуют предотвращению конфликтов или решают другие задачи, связанные с влиянием общественного мнения. 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К основным направлениям практической реализации ПР на уровне функционирования конкретной фирмы относятся следующие: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формирование благоприятного общественного имиджа фирмы;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разработка системы приемов и методов, направленных на улучшение взаимопонимания между фирмой и ее многочисленными аудиториями;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реализация мер, направленных на устранение барьеров, препятствующих распространению информации о фирме, и излишних помех, возникающих в процессе коммуникации фирмы и ее аудиторий (вредные, ложные слухи и т.п.);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усиление влияния на получателей за счет снижения уровня недопонимания общественностью целей фирмы и путей их достижения;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разработка системы мер в конфликтных и кризисных ситуациях;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 xml:space="preserve">постоянное отслеживание ситуации, складывающейся в среде сотрудников самой фирмы, и разработка мер по ее контролю и оптимизации; 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 xml:space="preserve">создание  яркого   индивидуального   образа  фирмы (отстройка от конкурентов) и др. 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Распространенным и ошибочным мнением является полное отождествление паблик рилейшнз с одной из его форм, называемой паблисити (англ. - publicity). Другой неоправданной крайностью является представление паблисити как одного из основных элементов СМК. Все это свидетельствует о важности этой категории, поэтому рассмотрим ее подробней.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Паблисити, по определению АМА, представляет собой "неличное и неоплачиваемое спонсором стимулирование спроса на товар, услугу или деловую организационную единицу посредством распространения о них коммерчески важных сведений в печатных средствах информации или благожелательного представления по радио, телевидению или со сцены».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Еще одно определение: ''Паблисити - любая бесплатная форма неличного представления идеи, товара или услуги. Конечно же, работа службы паблисити оплачиваема. Но они стараются обратить внимание на фирму (коммуникатора) без оплаты размещения информации в медиаканалах".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Наиболее обоснованным подходом к паблисити является понимание его как одной из форм паблик рилейшнз.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Можно вполне согласиться со следующим утверждением: "По определению, паблик рилейшнз является генерируемой самой фирмой информацией о товаре, идее или услуге, которая используется как новость, в образовательном процессе или для удовлетворения интереса широкой публики. Паблисити - один из аспектов ПР - бесплатное упоминание о ваших товарах или компании посредством средств массовой информации.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Паблисити: делай хорошо и пусть мир об этом знает. Хороший товар, хороший повод, хороший фильм или хороший поступок - все удовлетворяет этим критериям.</w:t>
      </w:r>
    </w:p>
    <w:p w:rsidR="002B2800" w:rsidRDefault="002B2800">
      <w:pPr>
        <w:pStyle w:val="Mystyle"/>
      </w:pPr>
      <w:r>
        <w:t>Паблик рилейшнз: ограничь ущерб, который тебя постигает, и, по возможности, нейтрализуй его или обрати во благо" .</w:t>
      </w:r>
    </w:p>
    <w:p w:rsidR="002B2800" w:rsidRDefault="002B2800">
      <w:pPr>
        <w:pStyle w:val="Mystyle"/>
        <w:rPr>
          <w:snapToGrid w:val="0"/>
        </w:rPr>
      </w:pPr>
      <w:r>
        <w:rPr>
          <w:snapToGrid w:val="0"/>
        </w:rPr>
        <w:t>Несмотря на шутливо-назидательный тон заявления и довольно ограниченное понимание функций ПР, следует отметить, что антиконфликтное, антикризисное направление деятельности паблик рилейшнз является одним из важнейших.</w:t>
      </w:r>
    </w:p>
    <w:p w:rsidR="002B2800" w:rsidRDefault="002B2800">
      <w:pPr>
        <w:pStyle w:val="Mystyle"/>
      </w:pPr>
    </w:p>
    <w:p w:rsidR="002B2800" w:rsidRDefault="002B2800">
      <w:pPr>
        <w:pStyle w:val="Mystyle"/>
      </w:pPr>
      <w:r>
        <w:t xml:space="preserve">При подготовке этой работы были использованы материалы с сайта </w:t>
      </w:r>
      <w:r w:rsidRPr="005F1C43">
        <w:t>http://www.studentu.ru</w:t>
      </w:r>
      <w:bookmarkStart w:id="0" w:name="_GoBack"/>
      <w:bookmarkEnd w:id="0"/>
    </w:p>
    <w:sectPr w:rsidR="002B2800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2BC5"/>
    <w:multiLevelType w:val="singleLevel"/>
    <w:tmpl w:val="C8A287F8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4">
    <w:nsid w:val="47A967E1"/>
    <w:multiLevelType w:val="multilevel"/>
    <w:tmpl w:val="CF1864FC"/>
    <w:lvl w:ilvl="0">
      <w:start w:val="1"/>
      <w:numFmt w:val="decimal"/>
      <w:pStyle w:val="Referat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BEB4D0C"/>
    <w:multiLevelType w:val="singleLevel"/>
    <w:tmpl w:val="DC38C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8">
    <w:nsid w:val="64B96CA9"/>
    <w:multiLevelType w:val="singleLevel"/>
    <w:tmpl w:val="01AA3900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color w:val="auto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C43"/>
    <w:rsid w:val="001D5897"/>
    <w:rsid w:val="002B2800"/>
    <w:rsid w:val="005F1C43"/>
    <w:rsid w:val="007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EA84F7-2B1C-4E82-BD7E-B459573D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/>
      <w:autoSpaceDN/>
      <w:ind w:firstLine="720"/>
      <w:jc w:val="both"/>
      <w:outlineLvl w:val="0"/>
    </w:pPr>
    <w:rPr>
      <w:rFonts w:eastAsia="SimSun"/>
      <w:b/>
      <w:bCs/>
      <w:sz w:val="20"/>
      <w:szCs w:val="20"/>
      <w:lang w:val="ru-RU"/>
    </w:rPr>
  </w:style>
  <w:style w:type="paragraph" w:styleId="2">
    <w:name w:val="heading 2"/>
    <w:aliases w:val="h2"/>
    <w:basedOn w:val="a"/>
    <w:next w:val="a"/>
    <w:link w:val="20"/>
    <w:uiPriority w:val="99"/>
    <w:qFormat/>
    <w:pPr>
      <w:keepNext/>
      <w:keepLines/>
      <w:pageBreakBefore/>
      <w:widowControl/>
      <w:pBdr>
        <w:top w:val="single" w:sz="48" w:space="4" w:color="auto"/>
      </w:pBdr>
      <w:autoSpaceDE/>
      <w:autoSpaceDN/>
      <w:spacing w:before="120" w:after="120"/>
      <w:outlineLvl w:val="1"/>
    </w:pPr>
    <w:rPr>
      <w:b/>
      <w:bCs/>
      <w:sz w:val="28"/>
      <w:szCs w:val="28"/>
      <w:lang w:val="ru-RU"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pPr>
      <w:keepNext/>
      <w:keepLines/>
      <w:widowControl/>
      <w:autoSpaceDE/>
      <w:autoSpaceDN/>
      <w:spacing w:before="120" w:after="120"/>
      <w:outlineLvl w:val="2"/>
    </w:pPr>
    <w:rPr>
      <w:b/>
      <w:bCs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h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aliases w:val="h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1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pPr>
      <w:widowControl/>
      <w:jc w:val="both"/>
    </w:pPr>
    <w:rPr>
      <w:lang w:val="ru-RU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4">
    <w:name w:val="Body Text Indent 2"/>
    <w:basedOn w:val="a"/>
    <w:link w:val="25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2">
    <w:name w:val="Body Text Indent 3"/>
    <w:basedOn w:val="a"/>
    <w:link w:val="33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2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6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4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HeadingBar">
    <w:name w:val="Heading Bar"/>
    <w:basedOn w:val="a"/>
    <w:next w:val="3"/>
    <w:uiPriority w:val="99"/>
    <w:pPr>
      <w:keepNext/>
      <w:keepLines/>
      <w:widowControl/>
      <w:shd w:val="solid" w:color="auto" w:fill="auto"/>
      <w:autoSpaceDE/>
      <w:autoSpaceDN/>
      <w:spacing w:before="240"/>
      <w:ind w:right="7689"/>
    </w:pPr>
    <w:rPr>
      <w:color w:val="FFFFFF"/>
      <w:sz w:val="8"/>
      <w:szCs w:val="8"/>
      <w:lang w:val="ru-RU" w:eastAsia="en-US"/>
    </w:rPr>
  </w:style>
  <w:style w:type="paragraph" w:customStyle="1" w:styleId="Referat-Body">
    <w:name w:val="Referat-Body"/>
    <w:basedOn w:val="a"/>
    <w:uiPriority w:val="99"/>
    <w:pPr>
      <w:widowControl/>
      <w:autoSpaceDE/>
      <w:autoSpaceDN/>
      <w:spacing w:line="360" w:lineRule="auto"/>
      <w:ind w:firstLine="561"/>
      <w:jc w:val="both"/>
    </w:pPr>
    <w:rPr>
      <w:lang w:val="ru-RU" w:eastAsia="en-US"/>
    </w:rPr>
  </w:style>
  <w:style w:type="paragraph" w:customStyle="1" w:styleId="Referat-Bullet">
    <w:name w:val="Referat-Bullet"/>
    <w:basedOn w:val="a"/>
    <w:uiPriority w:val="99"/>
    <w:pPr>
      <w:widowControl/>
      <w:numPr>
        <w:numId w:val="9"/>
      </w:numPr>
      <w:tabs>
        <w:tab w:val="num" w:pos="927"/>
      </w:tabs>
      <w:autoSpaceDE/>
      <w:autoSpaceDN/>
      <w:spacing w:line="360" w:lineRule="auto"/>
      <w:ind w:left="918" w:hanging="357"/>
    </w:pPr>
    <w:rPr>
      <w:lang w:val="ru-RU" w:eastAsia="en-US"/>
    </w:rPr>
  </w:style>
  <w:style w:type="paragraph" w:customStyle="1" w:styleId="Z16">
    <w:name w:val="Z_16"/>
    <w:basedOn w:val="a"/>
    <w:uiPriority w:val="99"/>
    <w:pPr>
      <w:widowControl/>
    </w:pPr>
    <w:rPr>
      <w:b/>
      <w:bCs/>
      <w:sz w:val="32"/>
      <w:szCs w:val="32"/>
      <w:lang w:val="ru-RU"/>
    </w:rPr>
  </w:style>
  <w:style w:type="paragraph" w:customStyle="1" w:styleId="Z14">
    <w:name w:val="Z_14"/>
    <w:basedOn w:val="a"/>
    <w:uiPriority w:val="99"/>
    <w:pPr>
      <w:widowControl/>
    </w:pPr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4816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2014-01-27T06:32:00Z</dcterms:created>
  <dcterms:modified xsi:type="dcterms:W3CDTF">2014-01-27T06:32:00Z</dcterms:modified>
</cp:coreProperties>
</file>