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04" w:rsidRDefault="00357204">
      <w:pPr>
        <w:jc w:val="center"/>
        <w:rPr>
          <w:b/>
          <w:bCs/>
        </w:rPr>
      </w:pPr>
      <w:bookmarkStart w:id="0" w:name="_Toc13106128"/>
      <w:r>
        <w:rPr>
          <w:b/>
          <w:bCs/>
          <w:sz w:val="36"/>
          <w:szCs w:val="36"/>
        </w:rPr>
        <w:t>Камский Государственный Политехнический Институт</w:t>
      </w:r>
    </w:p>
    <w:p w:rsidR="00357204" w:rsidRDefault="00357204">
      <w:pPr>
        <w:jc w:val="center"/>
        <w:rPr>
          <w:b/>
          <w:bCs/>
        </w:rPr>
      </w:pPr>
    </w:p>
    <w:p w:rsidR="00357204" w:rsidRDefault="00357204">
      <w:pPr>
        <w:jc w:val="center"/>
        <w:rPr>
          <w:b/>
          <w:bCs/>
          <w:sz w:val="72"/>
          <w:szCs w:val="72"/>
        </w:rPr>
      </w:pPr>
    </w:p>
    <w:p w:rsidR="00357204" w:rsidRDefault="00357204">
      <w:pPr>
        <w:jc w:val="center"/>
        <w:rPr>
          <w:b/>
          <w:bCs/>
          <w:sz w:val="72"/>
          <w:szCs w:val="72"/>
        </w:rPr>
      </w:pPr>
    </w:p>
    <w:p w:rsidR="00357204" w:rsidRDefault="00357204">
      <w:pPr>
        <w:jc w:val="center"/>
        <w:rPr>
          <w:b/>
          <w:bCs/>
          <w:sz w:val="72"/>
          <w:szCs w:val="72"/>
        </w:rPr>
      </w:pPr>
    </w:p>
    <w:p w:rsidR="00357204" w:rsidRDefault="00357204">
      <w:pPr>
        <w:jc w:val="center"/>
        <w:rPr>
          <w:b/>
          <w:bCs/>
          <w:sz w:val="72"/>
          <w:szCs w:val="72"/>
        </w:rPr>
      </w:pPr>
    </w:p>
    <w:p w:rsidR="00357204" w:rsidRDefault="00357204">
      <w:pPr>
        <w:jc w:val="center"/>
        <w:rPr>
          <w:b/>
          <w:bCs/>
        </w:rPr>
      </w:pPr>
      <w:r>
        <w:rPr>
          <w:b/>
          <w:bCs/>
          <w:sz w:val="72"/>
          <w:szCs w:val="72"/>
        </w:rPr>
        <w:t>Реферат</w:t>
      </w:r>
    </w:p>
    <w:p w:rsidR="00357204" w:rsidRDefault="0035720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 Бухгалтерскому учету</w:t>
      </w:r>
    </w:p>
    <w:p w:rsidR="00357204" w:rsidRDefault="0035720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тему : “Основные фонды предприятия”</w:t>
      </w:r>
    </w:p>
    <w:p w:rsidR="00357204" w:rsidRDefault="00357204">
      <w:pPr>
        <w:jc w:val="center"/>
        <w:rPr>
          <w:b/>
          <w:bCs/>
          <w:sz w:val="36"/>
          <w:szCs w:val="36"/>
        </w:rPr>
      </w:pPr>
    </w:p>
    <w:p w:rsidR="00357204" w:rsidRDefault="00357204">
      <w:pPr>
        <w:jc w:val="center"/>
        <w:rPr>
          <w:b/>
          <w:bCs/>
          <w:sz w:val="36"/>
          <w:szCs w:val="36"/>
        </w:rPr>
      </w:pPr>
    </w:p>
    <w:p w:rsidR="00357204" w:rsidRDefault="00357204">
      <w:pPr>
        <w:jc w:val="center"/>
        <w:rPr>
          <w:b/>
          <w:bCs/>
          <w:sz w:val="36"/>
          <w:szCs w:val="36"/>
        </w:rPr>
      </w:pPr>
    </w:p>
    <w:p w:rsidR="00357204" w:rsidRDefault="00357204">
      <w:pPr>
        <w:jc w:val="center"/>
        <w:rPr>
          <w:sz w:val="36"/>
          <w:szCs w:val="36"/>
        </w:rPr>
      </w:pPr>
    </w:p>
    <w:p w:rsidR="00357204" w:rsidRDefault="00357204">
      <w:pPr>
        <w:jc w:val="center"/>
        <w:rPr>
          <w:sz w:val="36"/>
          <w:szCs w:val="36"/>
        </w:rPr>
      </w:pPr>
    </w:p>
    <w:p w:rsidR="00357204" w:rsidRDefault="00357204">
      <w:pPr>
        <w:jc w:val="center"/>
        <w:rPr>
          <w:sz w:val="36"/>
          <w:szCs w:val="36"/>
        </w:rPr>
      </w:pPr>
    </w:p>
    <w:p w:rsidR="00357204" w:rsidRDefault="00357204">
      <w:pPr>
        <w:jc w:val="center"/>
        <w:rPr>
          <w:sz w:val="36"/>
          <w:szCs w:val="36"/>
        </w:rPr>
      </w:pPr>
    </w:p>
    <w:p w:rsidR="00357204" w:rsidRDefault="00357204">
      <w:pPr>
        <w:jc w:val="center"/>
        <w:rPr>
          <w:sz w:val="36"/>
          <w:szCs w:val="36"/>
        </w:rPr>
      </w:pPr>
    </w:p>
    <w:p w:rsidR="00357204" w:rsidRDefault="00357204">
      <w:pPr>
        <w:framePr w:w="5404" w:h="1012" w:hSpace="180" w:wrap="auto" w:vAnchor="text" w:hAnchor="page" w:x="6193" w:y="74"/>
        <w:rPr>
          <w:sz w:val="24"/>
          <w:szCs w:val="24"/>
        </w:rPr>
      </w:pPr>
      <w:r>
        <w:rPr>
          <w:sz w:val="24"/>
          <w:szCs w:val="24"/>
        </w:rPr>
        <w:t>Выполнил : Семенов Иван</w:t>
      </w:r>
    </w:p>
    <w:p w:rsidR="00357204" w:rsidRDefault="00357204">
      <w:pPr>
        <w:framePr w:w="5404" w:h="1012" w:hSpace="180" w:wrap="auto" w:vAnchor="text" w:hAnchor="page" w:x="6193" w:y="74"/>
      </w:pPr>
      <w:r>
        <w:rPr>
          <w:sz w:val="24"/>
          <w:szCs w:val="24"/>
        </w:rPr>
        <w:t>Проверил :</w:t>
      </w:r>
    </w:p>
    <w:p w:rsidR="00357204" w:rsidRDefault="00357204">
      <w:pPr>
        <w:jc w:val="center"/>
        <w:rPr>
          <w:sz w:val="36"/>
          <w:szCs w:val="36"/>
        </w:rPr>
      </w:pPr>
    </w:p>
    <w:p w:rsidR="00357204" w:rsidRDefault="00357204">
      <w:pPr>
        <w:jc w:val="center"/>
        <w:rPr>
          <w:sz w:val="36"/>
          <w:szCs w:val="36"/>
        </w:rPr>
      </w:pPr>
    </w:p>
    <w:p w:rsidR="00357204" w:rsidRDefault="00357204">
      <w:pPr>
        <w:jc w:val="center"/>
        <w:rPr>
          <w:sz w:val="36"/>
          <w:szCs w:val="36"/>
        </w:rPr>
      </w:pPr>
    </w:p>
    <w:p w:rsidR="00357204" w:rsidRDefault="00357204">
      <w:pPr>
        <w:jc w:val="center"/>
        <w:rPr>
          <w:sz w:val="36"/>
          <w:szCs w:val="36"/>
        </w:rPr>
      </w:pPr>
    </w:p>
    <w:p w:rsidR="00357204" w:rsidRDefault="00357204">
      <w:pPr>
        <w:jc w:val="center"/>
      </w:pPr>
    </w:p>
    <w:p w:rsidR="00357204" w:rsidRDefault="00357204">
      <w:pPr>
        <w:jc w:val="center"/>
      </w:pPr>
    </w:p>
    <w:p w:rsidR="00357204" w:rsidRDefault="00357204"/>
    <w:p w:rsidR="00357204" w:rsidRDefault="00357204"/>
    <w:p w:rsidR="00357204" w:rsidRDefault="00357204"/>
    <w:p w:rsidR="00357204" w:rsidRDefault="00357204"/>
    <w:p w:rsidR="00357204" w:rsidRDefault="00357204">
      <w:pPr>
        <w:rPr>
          <w:b/>
          <w:bCs/>
          <w:sz w:val="28"/>
          <w:szCs w:val="28"/>
        </w:rPr>
      </w:pPr>
      <w:r>
        <w:t xml:space="preserve"> </w:t>
      </w:r>
    </w:p>
    <w:p w:rsidR="00357204" w:rsidRDefault="00357204">
      <w:pPr>
        <w:pStyle w:val="a3"/>
        <w:jc w:val="center"/>
        <w:rPr>
          <w:rFonts w:ascii="Arial" w:hAnsi="Arial" w:cs="Arial"/>
          <w:b/>
          <w:bCs/>
        </w:rPr>
      </w:pPr>
    </w:p>
    <w:p w:rsidR="00357204" w:rsidRDefault="00357204">
      <w:pPr>
        <w:pStyle w:val="a3"/>
        <w:jc w:val="center"/>
        <w:rPr>
          <w:rFonts w:ascii="Arial" w:hAnsi="Arial" w:cs="Arial"/>
          <w:b/>
          <w:bCs/>
        </w:rPr>
      </w:pPr>
    </w:p>
    <w:p w:rsidR="00357204" w:rsidRDefault="00357204">
      <w:pPr>
        <w:pStyle w:val="a3"/>
        <w:jc w:val="center"/>
        <w:rPr>
          <w:rFonts w:ascii="Arial" w:hAnsi="Arial" w:cs="Arial"/>
          <w:b/>
          <w:bCs/>
        </w:rPr>
      </w:pPr>
    </w:p>
    <w:p w:rsidR="00357204" w:rsidRDefault="00357204">
      <w:pPr>
        <w:pStyle w:val="a3"/>
        <w:jc w:val="center"/>
        <w:rPr>
          <w:rFonts w:ascii="Arial" w:hAnsi="Arial" w:cs="Arial"/>
          <w:b/>
          <w:bCs/>
        </w:rPr>
      </w:pPr>
    </w:p>
    <w:p w:rsidR="00357204" w:rsidRDefault="0035720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г. Набережные Челны 2002 г.</w:t>
      </w:r>
    </w:p>
    <w:p w:rsidR="00357204" w:rsidRDefault="00357204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Содержание</w:t>
      </w:r>
    </w:p>
    <w:p w:rsidR="00357204" w:rsidRDefault="00357204">
      <w:pPr>
        <w:pStyle w:val="11"/>
        <w:tabs>
          <w:tab w:val="left" w:pos="400"/>
          <w:tab w:val="right" w:leader="dot" w:pos="9174"/>
        </w:tabs>
        <w:rPr>
          <w:noProof/>
        </w:rPr>
      </w:pPr>
      <w:r>
        <w:rPr>
          <w:noProof/>
        </w:rPr>
        <w:t>1.</w:t>
      </w:r>
      <w:r>
        <w:rPr>
          <w:noProof/>
        </w:rPr>
        <w:tab/>
        <w:t>Экономическая сущность основных фондов</w:t>
      </w:r>
      <w:r>
        <w:rPr>
          <w:noProof/>
        </w:rPr>
        <w:tab/>
        <w:t>2</w:t>
      </w:r>
    </w:p>
    <w:p w:rsidR="00357204" w:rsidRDefault="00357204">
      <w:pPr>
        <w:pStyle w:val="11"/>
        <w:tabs>
          <w:tab w:val="left" w:pos="400"/>
          <w:tab w:val="right" w:leader="dot" w:pos="9174"/>
        </w:tabs>
        <w:rPr>
          <w:noProof/>
        </w:rPr>
      </w:pPr>
      <w:r>
        <w:rPr>
          <w:noProof/>
        </w:rPr>
        <w:t>2.</w:t>
      </w:r>
      <w:r>
        <w:rPr>
          <w:noProof/>
        </w:rPr>
        <w:tab/>
        <w:t>Физический и моральный износ основных средств</w:t>
      </w:r>
      <w:r>
        <w:rPr>
          <w:noProof/>
        </w:rPr>
        <w:tab/>
        <w:t>5</w:t>
      </w:r>
    </w:p>
    <w:p w:rsidR="00357204" w:rsidRDefault="00357204">
      <w:pPr>
        <w:pStyle w:val="11"/>
        <w:tabs>
          <w:tab w:val="right" w:leader="dot" w:pos="9174"/>
        </w:tabs>
        <w:rPr>
          <w:noProof/>
        </w:rPr>
      </w:pPr>
      <w:r>
        <w:rPr>
          <w:noProof/>
        </w:rPr>
        <w:t>3. Воспроизводство основных фондов.</w:t>
      </w:r>
      <w:r>
        <w:rPr>
          <w:noProof/>
        </w:rPr>
        <w:tab/>
        <w:t>7</w:t>
      </w:r>
    </w:p>
    <w:p w:rsidR="00357204" w:rsidRDefault="00357204">
      <w:pPr>
        <w:pStyle w:val="11"/>
        <w:tabs>
          <w:tab w:val="right" w:leader="dot" w:pos="9174"/>
        </w:tabs>
        <w:rPr>
          <w:noProof/>
        </w:rPr>
      </w:pPr>
      <w:r>
        <w:rPr>
          <w:noProof/>
        </w:rPr>
        <w:t>4. Амортизационные отчисления и их использование на предприятии</w:t>
      </w:r>
      <w:r>
        <w:rPr>
          <w:noProof/>
        </w:rPr>
        <w:tab/>
        <w:t>9</w:t>
      </w:r>
    </w:p>
    <w:p w:rsidR="00357204" w:rsidRDefault="00357204">
      <w:pPr>
        <w:pStyle w:val="11"/>
        <w:tabs>
          <w:tab w:val="right" w:leader="dot" w:pos="9174"/>
        </w:tabs>
        <w:rPr>
          <w:noProof/>
        </w:rPr>
      </w:pPr>
      <w:r>
        <w:rPr>
          <w:noProof/>
        </w:rPr>
        <w:t>5. Ремонт и модернизация основных фондов</w:t>
      </w:r>
      <w:r>
        <w:rPr>
          <w:noProof/>
        </w:rPr>
        <w:tab/>
        <w:t>11</w:t>
      </w:r>
    </w:p>
    <w:p w:rsidR="00357204" w:rsidRDefault="00357204">
      <w:pPr>
        <w:pStyle w:val="11"/>
        <w:tabs>
          <w:tab w:val="right" w:leader="dot" w:pos="9174"/>
        </w:tabs>
        <w:rPr>
          <w:noProof/>
        </w:rPr>
      </w:pPr>
      <w:r>
        <w:rPr>
          <w:noProof/>
        </w:rPr>
        <w:t>6. Производственная мощность предприятия</w:t>
      </w:r>
      <w:r>
        <w:rPr>
          <w:noProof/>
        </w:rPr>
        <w:tab/>
        <w:t>12</w:t>
      </w:r>
    </w:p>
    <w:p w:rsidR="00357204" w:rsidRDefault="00357204">
      <w:pPr>
        <w:pStyle w:val="11"/>
        <w:tabs>
          <w:tab w:val="right" w:leader="dot" w:pos="9174"/>
        </w:tabs>
        <w:rPr>
          <w:noProof/>
        </w:rPr>
      </w:pPr>
      <w:r>
        <w:rPr>
          <w:noProof/>
        </w:rPr>
        <w:t>7. Пути улучшения использования основных средств</w:t>
      </w:r>
      <w:r>
        <w:rPr>
          <w:noProof/>
        </w:rPr>
        <w:tab/>
        <w:t>13</w:t>
      </w:r>
    </w:p>
    <w:p w:rsidR="00357204" w:rsidRDefault="00357204">
      <w:pPr>
        <w:pStyle w:val="11"/>
        <w:tabs>
          <w:tab w:val="right" w:leader="dot" w:pos="9174"/>
        </w:tabs>
        <w:rPr>
          <w:noProof/>
        </w:rPr>
      </w:pPr>
      <w:r>
        <w:rPr>
          <w:noProof/>
        </w:rPr>
        <w:t>Используемая литература</w:t>
      </w:r>
      <w:r>
        <w:rPr>
          <w:noProof/>
        </w:rPr>
        <w:tab/>
        <w:t>13</w:t>
      </w:r>
    </w:p>
    <w:p w:rsidR="00357204" w:rsidRDefault="00357204">
      <w:pPr>
        <w:pStyle w:val="1"/>
      </w:pPr>
    </w:p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/>
    <w:p w:rsidR="00357204" w:rsidRDefault="00357204" w:rsidP="00357204">
      <w:pPr>
        <w:pStyle w:val="1"/>
        <w:numPr>
          <w:ilvl w:val="0"/>
          <w:numId w:val="1"/>
        </w:numPr>
      </w:pPr>
      <w:bookmarkStart w:id="1" w:name="_Toc21150500"/>
      <w:r>
        <w:t>Экономическая сущность основных фондов</w:t>
      </w:r>
      <w:bookmarkEnd w:id="0"/>
      <w:bookmarkEnd w:id="1"/>
    </w:p>
    <w:p w:rsidR="00357204" w:rsidRDefault="00357204">
      <w:pPr>
        <w:pStyle w:val="a3"/>
      </w:pP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Основные фонды являются наиболее значимой составной частью имущества предприятия и его и его внеоборотных активов.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Основные средства – это основные фонды, выраженные в стоимостном измерении.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Основные средства</w:t>
      </w:r>
      <w:r>
        <w:rPr>
          <w:rFonts w:ascii="Arial" w:hAnsi="Arial" w:cs="Arial"/>
        </w:rPr>
        <w:t xml:space="preserve"> – это средства труда, которые неоднократно участвуют в производственном процессе, сохраняя при этом свою натуральную форму, а их стоимость переносится на производимую продукцию частями по мере снашивания. К ним относятся: здания, сооружения, различные машины и оборудования, приборы и инструменты, производственный и хозяйственный инвентарь, земельные участки находящиеся в собственности предприятия, внутрихозяйственные дороги и прочие основные средства.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По функциональному значению основные фонды на производственные и непроизводственные. К </w:t>
      </w:r>
      <w:r>
        <w:rPr>
          <w:rFonts w:ascii="Arial" w:hAnsi="Arial" w:cs="Arial"/>
          <w:i/>
          <w:iCs/>
          <w:u w:val="single"/>
        </w:rPr>
        <w:t>производственным основным фондам</w:t>
      </w:r>
      <w:r>
        <w:rPr>
          <w:rFonts w:ascii="Arial" w:hAnsi="Arial" w:cs="Arial"/>
        </w:rPr>
        <w:t xml:space="preserve"> относятся те средства труда, которые непосредственно участвуют в производственном процессе (машины, оборудования и т.п.), создают условия для его нормального осуществления (производственные здания, сооружения и т.д.) и служат для хранения и перемещения предметов.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Непроизводственные основные фонды</w:t>
      </w:r>
      <w:r>
        <w:rPr>
          <w:rFonts w:ascii="Arial" w:hAnsi="Arial" w:cs="Arial"/>
        </w:rPr>
        <w:t xml:space="preserve"> – это основные фонды, которые непосредственно не участвуют в производственном процессе (жилые дома, детские сады, школы и др.), но находящиеся в ведении промышленных предприятий.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По принадлежности основные фонды подразделяются на собственные и арендованные.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Основные производственные фонды в зависимости от степени их воздействия на предмет труда разделяют на активные и пассивные.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>
        <w:rPr>
          <w:rFonts w:ascii="Arial" w:hAnsi="Arial" w:cs="Arial"/>
          <w:i/>
          <w:iCs/>
          <w:u w:val="single"/>
        </w:rPr>
        <w:t>активным</w:t>
      </w:r>
      <w:r>
        <w:rPr>
          <w:rFonts w:ascii="Arial" w:hAnsi="Arial" w:cs="Arial"/>
        </w:rPr>
        <w:t xml:space="preserve"> относятся также фонды, которые в процессе производства непосредственно воздействуют на предмет труда, видоизменяя его (машины и оборудования, измерительные и регулировочные приборы, транспортные средства).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Все остальные основные фонды можно отнести к </w:t>
      </w:r>
      <w:r>
        <w:rPr>
          <w:rFonts w:ascii="Arial" w:hAnsi="Arial" w:cs="Arial"/>
          <w:i/>
          <w:iCs/>
          <w:u w:val="single"/>
        </w:rPr>
        <w:t>пассивным</w:t>
      </w:r>
      <w:r>
        <w:rPr>
          <w:rFonts w:ascii="Arial" w:hAnsi="Arial" w:cs="Arial"/>
        </w:rPr>
        <w:t>, так как непосредственно не воздействуют на предмет труда, а создают необходимые условия для нормального протекания производственного процесса (здания, сооружения и др.).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Различают производственную (видовую), технологическую и возрастную структуру основных средств.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Под </w:t>
      </w:r>
      <w:r>
        <w:rPr>
          <w:rFonts w:ascii="Arial" w:hAnsi="Arial" w:cs="Arial"/>
          <w:i/>
          <w:iCs/>
          <w:u w:val="single"/>
        </w:rPr>
        <w:t>производственно структурой</w:t>
      </w:r>
      <w:r>
        <w:rPr>
          <w:rFonts w:ascii="Arial" w:hAnsi="Arial" w:cs="Arial"/>
        </w:rPr>
        <w:t xml:space="preserve"> понимается соотношение различных групп основных производственных фондов (ОПФ) по вещественно-натуральному составу в их общей среднегодовой стоимости.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Важнейшим показателем производственной структуры ОПФ является доля активной части в их общей стоимости. Это связано с тем, что объем выпуска продукции, производственная мощность и другие экономические показатели работы предприятия в значительной мере зависят от величины активной части ОПФ.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Технологическая структура</w:t>
      </w:r>
      <w:r>
        <w:rPr>
          <w:rFonts w:ascii="Arial" w:hAnsi="Arial" w:cs="Arial"/>
        </w:rPr>
        <w:t xml:space="preserve"> ОПФ характеризует их распределение по структурным подразделениям предприятия в процентном выражении от их общей стоимости. В “узком” плане технологическая структура может быть представлена, как доля автосамосвалов в общем количестве автотранспорта имеющегося на предприятии.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Возрастная структура</w:t>
      </w:r>
      <w:r>
        <w:rPr>
          <w:rFonts w:ascii="Arial" w:hAnsi="Arial" w:cs="Arial"/>
        </w:rPr>
        <w:t xml:space="preserve"> ОПФ характеризует из распределение по возрастным группам (до 5 лет; от 5 лет до 10 лет; от 10 до 15 лет; от 15 до 20 лет; свыше 20 лет). Средний возраст оборудования рассчитывается как средневзвешенная величина.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Основная задача на предприятии должна сводится к тому, чтобы не допускать чрезмерного старения ОПФ, так как от этого зависят результаты работы предприятия.</w:t>
      </w:r>
    </w:p>
    <w:p w:rsidR="00357204" w:rsidRDefault="00F877B4">
      <w:pPr>
        <w:pStyle w:val="a3"/>
        <w:ind w:firstLine="426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0;margin-top:22.05pt;width:451.95pt;height:189.25pt;z-index:251660800" o:allowincell="f">
            <v:imagedata r:id="rId7" o:title=""/>
            <w10:wrap type="topAndBottom"/>
          </v:shape>
        </w:pict>
      </w:r>
    </w:p>
    <w:p w:rsidR="00357204" w:rsidRDefault="00357204">
      <w:pPr>
        <w:pStyle w:val="a3"/>
        <w:ind w:firstLine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Рис 1. Классификация основных средств (фондов)</w:t>
      </w:r>
    </w:p>
    <w:p w:rsidR="00357204" w:rsidRDefault="00357204">
      <w:pPr>
        <w:pStyle w:val="a3"/>
      </w:pPr>
    </w:p>
    <w:p w:rsidR="00357204" w:rsidRDefault="00357204" w:rsidP="00357204">
      <w:pPr>
        <w:pStyle w:val="1"/>
        <w:numPr>
          <w:ilvl w:val="0"/>
          <w:numId w:val="1"/>
        </w:numPr>
      </w:pPr>
      <w:bookmarkStart w:id="2" w:name="_Toc13106129"/>
      <w:bookmarkStart w:id="3" w:name="_Toc21150501"/>
      <w:r>
        <w:t>Физический и моральный износ основных средств</w:t>
      </w:r>
      <w:bookmarkEnd w:id="2"/>
      <w:bookmarkEnd w:id="3"/>
    </w:p>
    <w:p w:rsidR="00357204" w:rsidRDefault="00357204">
      <w:pPr>
        <w:pStyle w:val="a3"/>
      </w:pP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Под </w:t>
      </w:r>
      <w:r>
        <w:rPr>
          <w:rFonts w:ascii="Arial" w:hAnsi="Arial" w:cs="Arial"/>
          <w:i/>
          <w:iCs/>
          <w:u w:val="single"/>
        </w:rPr>
        <w:t>физическим износом</w:t>
      </w:r>
      <w:r>
        <w:rPr>
          <w:rFonts w:ascii="Arial" w:hAnsi="Arial" w:cs="Arial"/>
        </w:rPr>
        <w:t xml:space="preserve"> понимается утрата основных средств, участвующих в процессе производства, свои первоначальные характеристики в следствии их эксплуатации и естественного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снашивания.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Уровень физического износа основных средств зависит от: первоначального качества основных фондов; степени их эксплуатации; уровень агрессивности среды где используются ОПФ; уровень обслуживающего персонала; своевременного проведения планово-предупредительных работ и др.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Для характеристики степени физического износа основных фондов используется ряд показателей.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Коэффициент физического износа</w:t>
      </w:r>
      <w:r>
        <w:rPr>
          <w:rFonts w:ascii="Arial" w:hAnsi="Arial" w:cs="Arial"/>
        </w:rPr>
        <w:t xml:space="preserve"> основных фондов (</w:t>
      </w:r>
      <w:r>
        <w:rPr>
          <w:rFonts w:ascii="Arial" w:hAnsi="Arial" w:cs="Arial"/>
          <w:color w:val="FF0000"/>
        </w:rPr>
        <w:t>Ки.ф</w:t>
      </w:r>
      <w:r>
        <w:rPr>
          <w:rFonts w:ascii="Arial" w:hAnsi="Arial" w:cs="Arial"/>
        </w:rPr>
        <w:t>)</w:t>
      </w:r>
    </w:p>
    <w:p w:rsidR="00357204" w:rsidRDefault="00357204">
      <w:pPr>
        <w:pStyle w:val="a3"/>
        <w:rPr>
          <w:rFonts w:ascii="Arial" w:hAnsi="Arial" w:cs="Arial"/>
        </w:rPr>
      </w:pPr>
    </w:p>
    <w:p w:rsidR="00357204" w:rsidRDefault="00F877B4">
      <w:pPr>
        <w:pStyle w:val="a3"/>
        <w:rPr>
          <w:rFonts w:ascii="Arial" w:hAnsi="Arial" w:cs="Arial"/>
        </w:rPr>
      </w:pPr>
      <w:r>
        <w:rPr>
          <w:noProof/>
        </w:rPr>
        <w:pict>
          <v:shape id="_x0000_s1036" type="#_x0000_t75" style="position:absolute;left:0;text-align:left;margin-left:138.15pt;margin-top:-6.3pt;width:135pt;height:48pt;z-index:251661824;visibility:visible;mso-wrap-edited:f" o:allowincell="f">
            <v:imagedata r:id="rId8" o:title=""/>
            <w10:wrap type="topAndBottom"/>
          </v:shape>
        </w:pict>
      </w:r>
    </w:p>
    <w:p w:rsidR="00357204" w:rsidRDefault="0035720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где </w:t>
      </w:r>
      <w:r>
        <w:rPr>
          <w:rFonts w:ascii="Arial" w:hAnsi="Arial" w:cs="Arial"/>
          <w:b/>
          <w:bCs/>
        </w:rPr>
        <w:t>И</w:t>
      </w:r>
      <w:r>
        <w:rPr>
          <w:rFonts w:ascii="Arial" w:hAnsi="Arial" w:cs="Arial"/>
        </w:rPr>
        <w:t xml:space="preserve"> – сумма износа основных фондов за весь период их эксплуатации.</w:t>
      </w:r>
    </w:p>
    <w:p w:rsidR="00357204" w:rsidRDefault="0035720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b/>
          <w:bCs/>
        </w:rPr>
        <w:t>Пс</w:t>
      </w:r>
      <w:r>
        <w:rPr>
          <w:rFonts w:ascii="Arial" w:hAnsi="Arial" w:cs="Arial"/>
        </w:rPr>
        <w:t xml:space="preserve"> – первоначальная или восстановительная стоимость основных фондов.</w:t>
      </w:r>
    </w:p>
    <w:p w:rsidR="00357204" w:rsidRDefault="00F877B4">
      <w:pPr>
        <w:pStyle w:val="a3"/>
        <w:ind w:firstLine="720"/>
        <w:rPr>
          <w:rFonts w:ascii="Arial" w:hAnsi="Arial" w:cs="Arial"/>
        </w:rPr>
      </w:pPr>
      <w:r>
        <w:rPr>
          <w:noProof/>
        </w:rPr>
        <w:pict>
          <v:shape id="_x0000_s1028" type="#_x0000_t75" style="position:absolute;left:0;text-align:left;margin-left:138.15pt;margin-top:48.3pt;width:180pt;height:65.2pt;z-index:251653632" o:allowincell="f">
            <v:imagedata r:id="rId9" o:title="формула"/>
            <w10:wrap type="topAndBottom"/>
          </v:shape>
        </w:pict>
      </w:r>
      <w:r w:rsidR="00357204">
        <w:rPr>
          <w:rFonts w:ascii="Arial" w:hAnsi="Arial" w:cs="Arial"/>
        </w:rPr>
        <w:t>Коэффициент физического износа зданий и сооружений может быть рассчитан по формуле:</w:t>
      </w:r>
    </w:p>
    <w:p w:rsidR="00357204" w:rsidRDefault="00357204">
      <w:pPr>
        <w:pStyle w:val="a3"/>
        <w:rPr>
          <w:rFonts w:ascii="Arial" w:hAnsi="Arial" w:cs="Arial"/>
        </w:rPr>
      </w:pPr>
    </w:p>
    <w:p w:rsidR="00357204" w:rsidRDefault="0035720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где </w:t>
      </w:r>
      <w:r>
        <w:rPr>
          <w:rFonts w:ascii="Arial" w:hAnsi="Arial" w:cs="Arial"/>
          <w:b/>
          <w:bCs/>
          <w:lang w:val="en-US"/>
        </w:rPr>
        <w:t>di</w:t>
      </w:r>
      <w:r>
        <w:rPr>
          <w:rFonts w:ascii="Arial" w:hAnsi="Arial" w:cs="Arial"/>
        </w:rPr>
        <w:t xml:space="preserve"> – удельный вес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>го</w:t>
      </w:r>
      <w:r>
        <w:rPr>
          <w:rFonts w:ascii="Arial" w:hAnsi="Arial" w:cs="Arial"/>
        </w:rPr>
        <w:t xml:space="preserve"> конструктивного элемента в стоимости здания, %;</w:t>
      </w:r>
    </w:p>
    <w:p w:rsidR="00357204" w:rsidRDefault="00357204">
      <w:pPr>
        <w:pStyle w:val="a3"/>
        <w:ind w:firstLine="426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Li</w:t>
      </w:r>
      <w:r>
        <w:rPr>
          <w:rFonts w:ascii="Arial" w:hAnsi="Arial" w:cs="Arial"/>
        </w:rPr>
        <w:t xml:space="preserve"> – процент износа 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>-го конструктивного элемента здания.</w:t>
      </w:r>
    </w:p>
    <w:p w:rsidR="00357204" w:rsidRDefault="00F877B4">
      <w:pPr>
        <w:pStyle w:val="a3"/>
        <w:ind w:firstLine="426"/>
        <w:rPr>
          <w:rFonts w:ascii="Arial" w:hAnsi="Arial" w:cs="Arial"/>
        </w:rPr>
      </w:pPr>
      <w:r>
        <w:rPr>
          <w:noProof/>
        </w:rPr>
        <w:pict>
          <v:shape id="_x0000_s1029" type="#_x0000_t75" style="position:absolute;left:0;text-align:left;margin-left:102.15pt;margin-top:72.45pt;width:231.75pt;height:66.65pt;z-index:251654656" o:allowincell="f">
            <v:imagedata r:id="rId10" o:title="формула 1"/>
            <w10:wrap type="topAndBottom"/>
          </v:shape>
        </w:pict>
      </w:r>
      <w:r w:rsidR="00357204">
        <w:rPr>
          <w:rFonts w:ascii="Arial" w:hAnsi="Arial" w:cs="Arial"/>
        </w:rPr>
        <w:tab/>
      </w:r>
      <w:r w:rsidR="00357204">
        <w:rPr>
          <w:rFonts w:ascii="Arial" w:hAnsi="Arial" w:cs="Arial"/>
          <w:i/>
          <w:iCs/>
          <w:u w:val="single"/>
        </w:rPr>
        <w:t>Коэффициент годности основных фондов</w:t>
      </w:r>
      <w:r w:rsidR="00357204">
        <w:rPr>
          <w:rFonts w:ascii="Arial" w:hAnsi="Arial" w:cs="Arial"/>
        </w:rPr>
        <w:t xml:space="preserve"> характеризует их физическое состояние на определенную дату и исчисляется по формуле </w:t>
      </w:r>
    </w:p>
    <w:p w:rsidR="00357204" w:rsidRDefault="00F877B4">
      <w:pPr>
        <w:pStyle w:val="a3"/>
        <w:ind w:firstLine="426"/>
        <w:rPr>
          <w:rFonts w:ascii="Arial" w:hAnsi="Arial" w:cs="Arial"/>
        </w:rPr>
      </w:pPr>
      <w:r>
        <w:rPr>
          <w:noProof/>
        </w:rPr>
        <w:pict>
          <v:shape id="_x0000_s1030" type="#_x0000_t75" style="position:absolute;left:0;text-align:left;margin-left:129.6pt;margin-top:95.85pt;width:181.35pt;height:36.05pt;z-index:251655680" o:allowincell="f">
            <v:imagedata r:id="rId11" o:title="формула 2"/>
            <w10:wrap type="topAndBottom"/>
          </v:shape>
        </w:pict>
      </w:r>
      <w:r w:rsidR="00357204">
        <w:rPr>
          <w:rFonts w:ascii="Arial" w:hAnsi="Arial" w:cs="Arial"/>
        </w:rPr>
        <w:t xml:space="preserve">                                                или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Все эти формулы предполагают равномерное физическое изнашивание основных фондов, что не всегда совпадает с действительностью.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Моральный износ – это обесценивание, утрачивание стоимости до их физического износа, и окончания срока своей физической службы.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Моральный износ проявляется в двух формах.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Первая форма</w:t>
      </w:r>
      <w:r>
        <w:rPr>
          <w:rFonts w:ascii="Arial" w:hAnsi="Arial" w:cs="Arial"/>
        </w:rPr>
        <w:t xml:space="preserve"> морального износа заключается в том, что происходит обесценивание машин такой же конструкции, что выпускались раньше, вследствие удешевления их воспроизводства в современных условиях.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Вторая форма</w:t>
      </w:r>
      <w:r>
        <w:rPr>
          <w:rFonts w:ascii="Arial" w:hAnsi="Arial" w:cs="Arial"/>
        </w:rPr>
        <w:t xml:space="preserve"> морального износа состоит в том, что происходит обесценивание старых машин, физически еще годных, вследствие появления новых, более технически совершенных и производительных машин, которые вытесняют старые.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На каждом предприятии процесс физического и морального износа основных фондов должен управляться. Основная цель этого управления – недопущение чрезмерного физического и морального износа основных фондов. Управление этим процессом происходит через проведение определенной политики воспроизводства основных фондов.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</w:p>
    <w:p w:rsidR="00357204" w:rsidRDefault="00357204">
      <w:pPr>
        <w:pStyle w:val="1"/>
      </w:pPr>
      <w:bookmarkStart w:id="4" w:name="_Toc13106130"/>
      <w:bookmarkStart w:id="5" w:name="_Toc21150502"/>
      <w:r>
        <w:t>3. Воспроизводство основных фондов.</w:t>
      </w:r>
      <w:bookmarkEnd w:id="4"/>
      <w:bookmarkEnd w:id="5"/>
    </w:p>
    <w:p w:rsidR="00357204" w:rsidRDefault="00357204">
      <w:pPr>
        <w:pStyle w:val="a3"/>
        <w:ind w:firstLine="720"/>
        <w:rPr>
          <w:rFonts w:ascii="Arial" w:hAnsi="Arial" w:cs="Arial"/>
        </w:rPr>
      </w:pP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Воспроизводство основных фондов</w:t>
      </w:r>
      <w:r>
        <w:rPr>
          <w:rFonts w:ascii="Arial" w:hAnsi="Arial" w:cs="Arial"/>
        </w:rPr>
        <w:t xml:space="preserve"> – это непрерывный процесс их обновления путем приобретения новых, современных технологий, модернизации и капитального ремонта.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Основная цель – это поддержание основных фондов в рабочем состоянии.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В процессе воспроизводства основных фондов решаются следующие задачи:</w:t>
      </w:r>
    </w:p>
    <w:p w:rsidR="00357204" w:rsidRDefault="00357204" w:rsidP="00357204">
      <w:pPr>
        <w:pStyle w:val="a3"/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возмещение выбывающих по различным причинам основных фондов; </w:t>
      </w:r>
    </w:p>
    <w:p w:rsidR="00357204" w:rsidRDefault="00357204" w:rsidP="00357204">
      <w:pPr>
        <w:pStyle w:val="a3"/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увеличение количества и массы основных фондов с целью расширения объема производства;</w:t>
      </w:r>
    </w:p>
    <w:p w:rsidR="00357204" w:rsidRDefault="00357204" w:rsidP="00357204">
      <w:pPr>
        <w:pStyle w:val="a3"/>
        <w:numPr>
          <w:ilvl w:val="0"/>
          <w:numId w:val="2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совершенствование и повышение технического уровня производства;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Процесс воспроизводства основных фондов может осуществляться за счет различных источников. Основные средства для воспроизводства на предприятии могут поступать по следующим каналам:</w:t>
      </w:r>
    </w:p>
    <w:p w:rsidR="00357204" w:rsidRDefault="00357204" w:rsidP="00357204">
      <w:pPr>
        <w:pStyle w:val="a3"/>
        <w:numPr>
          <w:ilvl w:val="0"/>
          <w:numId w:val="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как вклад в уставной капитал;</w:t>
      </w:r>
    </w:p>
    <w:p w:rsidR="00357204" w:rsidRDefault="00357204" w:rsidP="00357204">
      <w:pPr>
        <w:pStyle w:val="a3"/>
        <w:numPr>
          <w:ilvl w:val="0"/>
          <w:numId w:val="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в результате капитальных вложений;</w:t>
      </w:r>
    </w:p>
    <w:p w:rsidR="00357204" w:rsidRDefault="00357204" w:rsidP="00357204">
      <w:pPr>
        <w:pStyle w:val="a3"/>
        <w:numPr>
          <w:ilvl w:val="0"/>
          <w:numId w:val="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в результате безвозмездной передачи;</w:t>
      </w:r>
    </w:p>
    <w:p w:rsidR="00357204" w:rsidRDefault="00357204" w:rsidP="00357204">
      <w:pPr>
        <w:pStyle w:val="a3"/>
        <w:numPr>
          <w:ilvl w:val="0"/>
          <w:numId w:val="3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аренды.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Количественная характеристика воспроизводства основных фондов в течении года отражается в балансе основных фондов по полной первоначальной стоимости по следующей формуле:</w:t>
      </w:r>
    </w:p>
    <w:p w:rsidR="00357204" w:rsidRDefault="00357204">
      <w:pPr>
        <w:pStyle w:val="a3"/>
        <w:jc w:val="center"/>
        <w:rPr>
          <w:rFonts w:ascii="Arial" w:hAnsi="Arial" w:cs="Arial"/>
          <w:b/>
          <w:bCs/>
        </w:rPr>
      </w:pPr>
    </w:p>
    <w:p w:rsidR="00357204" w:rsidRDefault="00357204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 к. = Ф н. + Ф в. – Ф л.</w:t>
      </w:r>
    </w:p>
    <w:p w:rsidR="00357204" w:rsidRDefault="0035720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где </w:t>
      </w:r>
      <w:r>
        <w:rPr>
          <w:rFonts w:ascii="Arial" w:hAnsi="Arial" w:cs="Arial"/>
          <w:b/>
          <w:bCs/>
        </w:rPr>
        <w:t>Ф к</w:t>
      </w:r>
      <w:r>
        <w:rPr>
          <w:rFonts w:ascii="Arial" w:hAnsi="Arial" w:cs="Arial"/>
        </w:rPr>
        <w:t>. – стоимость ОФ на конец года;</w:t>
      </w:r>
    </w:p>
    <w:p w:rsidR="00357204" w:rsidRDefault="00357204">
      <w:pPr>
        <w:pStyle w:val="a3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Ф н.</w:t>
      </w:r>
      <w:r>
        <w:rPr>
          <w:rFonts w:ascii="Arial" w:hAnsi="Arial" w:cs="Arial"/>
        </w:rPr>
        <w:t xml:space="preserve"> – стоимость ОФ на начало года;</w:t>
      </w:r>
    </w:p>
    <w:p w:rsidR="00357204" w:rsidRDefault="00357204">
      <w:pPr>
        <w:pStyle w:val="a3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Ф в</w:t>
      </w:r>
      <w:r>
        <w:rPr>
          <w:rFonts w:ascii="Arial" w:hAnsi="Arial" w:cs="Arial"/>
        </w:rPr>
        <w:t>. – стоимость ОФ, вводимых в действие в течении года;</w:t>
      </w:r>
    </w:p>
    <w:p w:rsidR="00357204" w:rsidRDefault="00357204">
      <w:pPr>
        <w:pStyle w:val="a3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Ф л.</w:t>
      </w:r>
      <w:r>
        <w:rPr>
          <w:rFonts w:ascii="Arial" w:hAnsi="Arial" w:cs="Arial"/>
        </w:rPr>
        <w:t xml:space="preserve"> – стоимость ОФ, ликвидируемых в течение года.</w:t>
      </w:r>
    </w:p>
    <w:p w:rsidR="00357204" w:rsidRDefault="00F877B4">
      <w:pPr>
        <w:pStyle w:val="a3"/>
        <w:ind w:firstLine="720"/>
        <w:rPr>
          <w:rFonts w:ascii="Arial" w:hAnsi="Arial" w:cs="Arial"/>
        </w:rPr>
      </w:pPr>
      <w:r>
        <w:rPr>
          <w:noProof/>
        </w:rPr>
        <w:pict>
          <v:shape id="_x0000_s1031" type="#_x0000_t75" style="position:absolute;left:0;text-align:left;margin-left:122.4pt;margin-top:74.9pt;width:217.35pt;height:57.5pt;z-index:251656704" o:allowincell="f">
            <v:imagedata r:id="rId12" o:title="формула 3"/>
            <w10:wrap type="topAndBottom"/>
          </v:shape>
        </w:pict>
      </w:r>
      <w:r w:rsidR="00357204">
        <w:rPr>
          <w:rFonts w:ascii="Arial" w:hAnsi="Arial" w:cs="Arial"/>
        </w:rPr>
        <w:t>Для более детального анализа используют показатели: коэффициент обновления ОФ, коэффициенты выбытия ОФ, фондовооруженность труда, техническую вооруженность труда и т.д.</w:t>
      </w:r>
    </w:p>
    <w:p w:rsidR="00357204" w:rsidRDefault="00F877B4">
      <w:pPr>
        <w:pStyle w:val="a3"/>
        <w:rPr>
          <w:rFonts w:ascii="Arial" w:hAnsi="Arial" w:cs="Arial"/>
        </w:rPr>
      </w:pPr>
      <w:r>
        <w:rPr>
          <w:noProof/>
        </w:rPr>
        <w:pict>
          <v:shape id="_x0000_s1032" type="#_x0000_t75" style="position:absolute;left:0;text-align:left;margin-left:123.75pt;margin-top:108.25pt;width:210.15pt;height:56.5pt;z-index:251657728" o:allowincell="f">
            <v:imagedata r:id="rId13" o:title="формула4"/>
            <w10:wrap type="topAndBottom"/>
          </v:shape>
        </w:pict>
      </w:r>
      <w:r w:rsidR="00357204">
        <w:rPr>
          <w:rFonts w:ascii="Arial" w:hAnsi="Arial" w:cs="Arial"/>
        </w:rPr>
        <w:t>где К обн. – коэффициент обновления, %; Ф к. – стоимость Оф на конец года, руб.</w:t>
      </w:r>
    </w:p>
    <w:p w:rsidR="00357204" w:rsidRDefault="0035720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где К выб. – коэффициент выбытия основных фондов, %.</w:t>
      </w:r>
    </w:p>
    <w:p w:rsidR="00357204" w:rsidRDefault="0035720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ab/>
        <w:t>Превышение величины К обн. По сравнению с К выб. Свидетельствует о том, что идет процесс обновления основных фондов.</w:t>
      </w:r>
    </w:p>
    <w:p w:rsidR="00357204" w:rsidRDefault="00357204">
      <w:pPr>
        <w:pStyle w:val="a3"/>
        <w:rPr>
          <w:rFonts w:ascii="Arial" w:hAnsi="Arial" w:cs="Arial"/>
        </w:rPr>
      </w:pPr>
    </w:p>
    <w:p w:rsidR="00357204" w:rsidRDefault="00357204">
      <w:pPr>
        <w:pStyle w:val="1"/>
        <w:ind w:left="0"/>
        <w:jc w:val="both"/>
      </w:pPr>
      <w:bookmarkStart w:id="6" w:name="_Toc13106131"/>
      <w:bookmarkStart w:id="7" w:name="_Toc21150503"/>
      <w:r>
        <w:t>4. Амортизационные отчисления и их использование на предприятии</w:t>
      </w:r>
      <w:bookmarkEnd w:id="6"/>
      <w:bookmarkEnd w:id="7"/>
    </w:p>
    <w:p w:rsidR="00357204" w:rsidRDefault="00357204">
      <w:pPr>
        <w:pStyle w:val="a3"/>
        <w:rPr>
          <w:rFonts w:ascii="Arial" w:hAnsi="Arial" w:cs="Arial"/>
        </w:rPr>
      </w:pP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Амортизация</w:t>
      </w:r>
      <w:r>
        <w:rPr>
          <w:rFonts w:ascii="Arial" w:hAnsi="Arial" w:cs="Arial"/>
        </w:rPr>
        <w:t xml:space="preserve"> – это постепенный перенос стоимости ОПФ на выпускаемую продукцию, то есть для возмещения физического и морального износа ОФ их стоимость в виде амортизационных отчислений включается в затраты на производство продукции.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Амортизационные отчисления</w:t>
      </w:r>
      <w:r>
        <w:rPr>
          <w:rFonts w:ascii="Arial" w:hAnsi="Arial" w:cs="Arial"/>
        </w:rPr>
        <w:t xml:space="preserve"> производятся предприятиями ежемесячно исходя из установленных норм амортизации и стоимости ОФ предприятия.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Норма амортизации</w:t>
      </w:r>
      <w:r>
        <w:rPr>
          <w:rFonts w:ascii="Arial" w:hAnsi="Arial" w:cs="Arial"/>
        </w:rPr>
        <w:t xml:space="preserve"> представляет собой установленный государством годовой процент погашения стоимости основных фондов и определяет сумму ежегодных амортизационных отчислений, т.е. – это отношение суммы годовых амортизационных отчислений к стоимости ОПФ, выраженная в процента.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Амортизационные отчисления имеют свои особенности: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Во – первых, отменены амортизационные отчисления на капитальный ремонт, теперь предприятия все виды ремонтов осуществляют за счет себестоимости продукции.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Во – вторых, по машинам, оборудованию, транспортным средствам по истечению срока службы прекращается начисление амортизации так, как раньше начисления производились в течение всего периода эксплуатации, независимости на какой срок службы они рассчитаны;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 – третьих, в целях повышения заинтересованности предприятий в обновлении основных фондов применяется ускорение амортизации, то есть полное перенесение балансовой стоимости этих фондов на издержки производства. 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Ускоренная амортизация</w:t>
      </w:r>
      <w:r>
        <w:rPr>
          <w:rFonts w:ascii="Arial" w:hAnsi="Arial" w:cs="Arial"/>
        </w:rPr>
        <w:t xml:space="preserve"> позволяет:</w:t>
      </w:r>
    </w:p>
    <w:p w:rsidR="00357204" w:rsidRDefault="00357204" w:rsidP="00357204">
      <w:pPr>
        <w:pStyle w:val="a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ускорить процесс обновления;</w:t>
      </w:r>
    </w:p>
    <w:p w:rsidR="00357204" w:rsidRDefault="00357204" w:rsidP="00357204">
      <w:pPr>
        <w:pStyle w:val="a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накопить достаточно средств (амортизационные отчисления) для реконструкции производства;</w:t>
      </w:r>
    </w:p>
    <w:p w:rsidR="00357204" w:rsidRDefault="00357204" w:rsidP="00357204">
      <w:pPr>
        <w:pStyle w:val="a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уменьшить налог на прибыль;</w:t>
      </w:r>
    </w:p>
    <w:p w:rsidR="00357204" w:rsidRDefault="00357204" w:rsidP="00357204">
      <w:pPr>
        <w:pStyle w:val="a3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увеличить объем производства и уменьшить себестоимость.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Годовая сумма начисления амортизационных отчислений определяется:</w:t>
      </w:r>
    </w:p>
    <w:p w:rsidR="00357204" w:rsidRDefault="00357204" w:rsidP="00357204">
      <w:pPr>
        <w:pStyle w:val="a3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при линейном способе – исходя из первоначальной стоимости объекта основных средств и нормы амортизации, исчисленной исходя из срока полезного использования этого объекта;</w:t>
      </w:r>
    </w:p>
    <w:p w:rsidR="00357204" w:rsidRDefault="00357204" w:rsidP="00357204">
      <w:pPr>
        <w:pStyle w:val="a3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при способе уменьшаемого остатка – исходя из остаточной стоимости объекта основных средств на начало отчетного года и нормы амортизации, исчисленной исходя из срока полезного использования этого объекта;</w:t>
      </w:r>
    </w:p>
    <w:p w:rsidR="00357204" w:rsidRDefault="00357204" w:rsidP="00357204">
      <w:pPr>
        <w:pStyle w:val="a3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при способе списания стоимости по сумме чисел лет срока полезного использования – исходя из первоначальной стоимости объекта основных средств и годового соотношения, где в числителе – число лет, остающихся до конца срока службы объекта, а знаменателе – сумма чисел лет срока службы объекта.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Планирование амортизационных отчислений на предприятии имеет важное значение, так как это позволяет определить их величину на планируемый период; оно необходимо для планирования себестоимости продукции и финансовых результатов работы предприятия.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Исходными данными для определения амортизационных отчислений на планируемый период являются: показатели стоимости основных фондов на его начало; планы по вводу в действие других основных фондов; данные о проектируемом выбытии основных фондов; нормы амортизационных отчислений.</w:t>
      </w:r>
    </w:p>
    <w:p w:rsidR="00357204" w:rsidRDefault="00F877B4">
      <w:pPr>
        <w:pStyle w:val="a3"/>
        <w:ind w:firstLine="720"/>
        <w:rPr>
          <w:rFonts w:ascii="Arial" w:hAnsi="Arial" w:cs="Arial"/>
        </w:rPr>
      </w:pPr>
      <w:r>
        <w:rPr>
          <w:noProof/>
        </w:rPr>
        <w:pict>
          <v:shape id="_x0000_s1033" type="#_x0000_t75" style="position:absolute;left:0;text-align:left;margin-left:138.15pt;margin-top:202.5pt;width:198.45pt;height:23.45pt;z-index:251658752" o:allowincell="f">
            <v:imagedata r:id="rId14" o:title="Безымянный"/>
            <w10:wrap type="topAndBottom"/>
          </v:shape>
        </w:pict>
      </w:r>
      <w:r w:rsidR="00357204">
        <w:rPr>
          <w:rFonts w:ascii="Arial" w:hAnsi="Arial" w:cs="Arial"/>
        </w:rPr>
        <w:t>Тщательное планирование амортизационных отчислений на начало года позволяет в дальнейшем упростить их расчет в течении планового периода. В этом случае амортизационные отчисле6ния (А) за каждый месяц определяются по упрощенной схеме: к амортизационным отчислениям за предыдущий месяц (Ао) добавляются амортизационные отчисления на вновь вводимые основные фонды (Авв.) и вычитаются амортизационные отчисления на выбывшие основные фонды (Авыб.).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Сумма амортизационных отчислений на предприятии накапливается на счетах по учету износа и числятся до выбытия амортизируемого имущества с предприятия.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В каждом отчетном периоде сумма амортизации списывается со счетов износа, на счета по учету затрат на производство и издержки обращения. Вместе с выручкой за реализованную продукцию и услуги, амортизация поступает на расчетный счет предприятия на котором она накапливается. Амортизационные отчисления расходуются непосредственно с расчетного счета на финансирование новых капитальных вложений в основные средства, на приобретение строительных материалов, оборудования и т.д.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</w:p>
    <w:p w:rsidR="00357204" w:rsidRDefault="00357204">
      <w:pPr>
        <w:pStyle w:val="1"/>
      </w:pPr>
      <w:bookmarkStart w:id="8" w:name="_Toc13106132"/>
      <w:bookmarkStart w:id="9" w:name="_Toc21150504"/>
      <w:r>
        <w:t>5. Ремонт и модернизация основных фондов</w:t>
      </w:r>
      <w:bookmarkEnd w:id="8"/>
      <w:bookmarkEnd w:id="9"/>
    </w:p>
    <w:p w:rsidR="00357204" w:rsidRDefault="00357204">
      <w:pPr>
        <w:pStyle w:val="a3"/>
        <w:ind w:firstLine="720"/>
        <w:rPr>
          <w:rFonts w:ascii="Arial" w:hAnsi="Arial" w:cs="Arial"/>
        </w:rPr>
      </w:pP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Основные фонды на предприятии в процессе их эксплуатации постоянно изнашиваются, и для поддержания их в работоспособном состоянии периодический необходимо проводить их ремонт.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Различают три вида ремонта: восстановительный, текущий и капитальный.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Восстановительный ремонт</w:t>
      </w:r>
      <w:r>
        <w:rPr>
          <w:rFonts w:ascii="Arial" w:hAnsi="Arial" w:cs="Arial"/>
        </w:rPr>
        <w:t xml:space="preserve"> – это особый вид ремонта, вызываемый различными обстоятельствами: стихийными бедствиями (пожар, наводнение и т.п.), военными разрушениями. Восстановительный ремонт осуществляется за счет специальных средств государства.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Текущий ремонт</w:t>
      </w:r>
      <w:r>
        <w:rPr>
          <w:rFonts w:ascii="Arial" w:hAnsi="Arial" w:cs="Arial"/>
        </w:rPr>
        <w:t xml:space="preserve"> – это мелкий ремонт и производится без длительного перерыва процесса производства. При мелком ремонте заменяются отдельные детали и узлы.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Модернизация</w:t>
      </w:r>
      <w:r>
        <w:rPr>
          <w:rFonts w:ascii="Arial" w:hAnsi="Arial" w:cs="Arial"/>
        </w:rPr>
        <w:t xml:space="preserve"> представляет собой техническое усовершенствование основных фондов с целью устранения морального изнашивания и повышения технико-экономических показателей до уровня новейшего оборудования.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Капитальный ремонт</w:t>
      </w:r>
      <w:r>
        <w:rPr>
          <w:rFonts w:ascii="Arial" w:hAnsi="Arial" w:cs="Arial"/>
        </w:rPr>
        <w:t xml:space="preserve"> – это существенный ремонт основных фондов и связан с полной разборкой машины, заменой всех изношенных деталей и узлов.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Затраты на ремонт зависят от физического износа, качества проводимых ремонтов и уровня квалификации персонала обслуживающего машины и оборудование.</w:t>
      </w:r>
    </w:p>
    <w:p w:rsidR="00357204" w:rsidRDefault="00357204">
      <w:pPr>
        <w:pStyle w:val="a3"/>
        <w:rPr>
          <w:rFonts w:ascii="Arial" w:hAnsi="Arial" w:cs="Arial"/>
        </w:rPr>
      </w:pPr>
    </w:p>
    <w:p w:rsidR="00357204" w:rsidRDefault="00357204">
      <w:pPr>
        <w:pStyle w:val="1"/>
      </w:pPr>
      <w:bookmarkStart w:id="10" w:name="_Toc13106133"/>
      <w:bookmarkStart w:id="11" w:name="_Toc21150505"/>
      <w:r>
        <w:t>6. Производственная мощность предприятия</w:t>
      </w:r>
      <w:bookmarkEnd w:id="10"/>
      <w:bookmarkEnd w:id="11"/>
    </w:p>
    <w:p w:rsidR="00357204" w:rsidRDefault="00357204">
      <w:pPr>
        <w:pStyle w:val="a3"/>
        <w:ind w:firstLine="720"/>
        <w:rPr>
          <w:rFonts w:ascii="Arial" w:hAnsi="Arial" w:cs="Arial"/>
        </w:rPr>
      </w:pP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Производственная мощность – это максимально возможный годовой (суточный) объем выпуска продукции при заданной номенклатуре и ассортименте с учетом использования наилучшим способом всех имеющихся на предприятии ресурсов.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Производственная мощность предприятия зависит от следующих факторов: количества и качества оборудования; максимально возможной производительности каждой единицы оборудования; принятого решения работы (сменность, продолжительность одной смены, прерывное или непрерывное производство и т.п.); номенклатуры и ассортимента продукции, трудоемкость продукции, уровня организации труда и т.п.</w:t>
      </w:r>
    </w:p>
    <w:p w:rsidR="00357204" w:rsidRDefault="00F877B4">
      <w:pPr>
        <w:pStyle w:val="a3"/>
        <w:ind w:firstLine="720"/>
        <w:rPr>
          <w:rFonts w:ascii="Arial" w:hAnsi="Arial" w:cs="Arial"/>
        </w:rPr>
      </w:pPr>
      <w:r>
        <w:rPr>
          <w:noProof/>
        </w:rPr>
        <w:pict>
          <v:shape id="_x0000_s1034" type="#_x0000_t75" style="position:absolute;left:0;text-align:left;margin-left:174.15pt;margin-top:50.7pt;width:123.6pt;height:63.7pt;z-index:251659776" o:allowincell="f">
            <v:imagedata r:id="rId15" o:title="Безымянный"/>
            <w10:wrap type="topAndBottom"/>
          </v:shape>
        </w:pict>
      </w:r>
      <w:r w:rsidR="00357204">
        <w:rPr>
          <w:rFonts w:ascii="Arial" w:hAnsi="Arial" w:cs="Arial"/>
        </w:rPr>
        <w:t>В общем виде производственная мощность (М) предприятия может быть определена по формуле:</w:t>
      </w:r>
    </w:p>
    <w:p w:rsidR="00357204" w:rsidRDefault="0035720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где </w:t>
      </w:r>
      <w:r>
        <w:rPr>
          <w:rFonts w:ascii="Arial" w:hAnsi="Arial" w:cs="Arial"/>
          <w:b/>
          <w:bCs/>
        </w:rPr>
        <w:t xml:space="preserve">Ta </w:t>
      </w:r>
      <w:r>
        <w:rPr>
          <w:rFonts w:ascii="Arial" w:hAnsi="Arial" w:cs="Arial"/>
        </w:rPr>
        <w:t>– эффективный фонд времени работы предприятия</w:t>
      </w:r>
    </w:p>
    <w:p w:rsidR="00357204" w:rsidRDefault="00357204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  <w:bCs/>
          <w:lang w:val="en-US"/>
        </w:rPr>
        <w:t>t</w:t>
      </w:r>
      <w:r>
        <w:rPr>
          <w:rFonts w:ascii="Arial" w:hAnsi="Arial" w:cs="Arial"/>
        </w:rPr>
        <w:t xml:space="preserve"> – трудоемкость изготовления единицы продукции</w:t>
      </w:r>
    </w:p>
    <w:p w:rsidR="00357204" w:rsidRDefault="00357204">
      <w:pPr>
        <w:pStyle w:val="a3"/>
        <w:rPr>
          <w:rFonts w:ascii="Arial" w:hAnsi="Arial" w:cs="Arial"/>
        </w:rPr>
      </w:pPr>
    </w:p>
    <w:p w:rsidR="00357204" w:rsidRDefault="00357204">
      <w:pPr>
        <w:pStyle w:val="1"/>
        <w:rPr>
          <w:b w:val="0"/>
          <w:bCs w:val="0"/>
        </w:rPr>
      </w:pPr>
      <w:bookmarkStart w:id="12" w:name="_Toc13106134"/>
      <w:bookmarkStart w:id="13" w:name="_Toc21150506"/>
      <w:r>
        <w:t>7. Пути улучшения использования основных средств</w:t>
      </w:r>
      <w:bookmarkEnd w:id="12"/>
      <w:bookmarkEnd w:id="13"/>
    </w:p>
    <w:p w:rsidR="00357204" w:rsidRDefault="00357204">
      <w:pPr>
        <w:pStyle w:val="a3"/>
        <w:rPr>
          <w:rFonts w:ascii="Arial" w:hAnsi="Arial" w:cs="Arial"/>
        </w:rPr>
      </w:pP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Улучшение использования основных средств отражается на финансовых результатах работы предприятия за счет увеличения выпуска продукции, снижения себестоимости, улучшения качества продукции, снижения налога на имущество и увеличения прибыли. 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  <w:u w:val="single"/>
        </w:rPr>
        <w:t>Улучшения использования основных средств</w:t>
      </w:r>
      <w:r>
        <w:rPr>
          <w:rFonts w:ascii="Arial" w:hAnsi="Arial" w:cs="Arial"/>
        </w:rPr>
        <w:t xml:space="preserve"> на предприятии можно достигнуть путем:</w:t>
      </w:r>
    </w:p>
    <w:p w:rsidR="00357204" w:rsidRDefault="00357204" w:rsidP="00357204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освобождение предприятия от излишнего оборудования, машин и других основных средств;</w:t>
      </w:r>
    </w:p>
    <w:p w:rsidR="00357204" w:rsidRDefault="00357204" w:rsidP="00357204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своевременного и качественного проведения планово-предупредительных ремонтов;</w:t>
      </w:r>
    </w:p>
    <w:p w:rsidR="00357204" w:rsidRDefault="00357204" w:rsidP="00357204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повышения уровня квалификации обслуживающего персонала;</w:t>
      </w:r>
    </w:p>
    <w:p w:rsidR="00357204" w:rsidRDefault="00357204" w:rsidP="00357204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улучшения качества подготовки сырья и материалов к процессу производства;</w:t>
      </w:r>
    </w:p>
    <w:p w:rsidR="00357204" w:rsidRDefault="00357204" w:rsidP="00357204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повышения уровня механизации и автоматизации;</w:t>
      </w:r>
    </w:p>
    <w:p w:rsidR="00357204" w:rsidRDefault="00357204" w:rsidP="00357204">
      <w:pPr>
        <w:pStyle w:val="a3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внедрения новых технологий (малоотходной, безотходной, топливо сберегающей;</w:t>
      </w:r>
    </w:p>
    <w:p w:rsidR="00357204" w:rsidRDefault="00357204">
      <w:pPr>
        <w:pStyle w:val="a3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Пути улучшения использования основных средств зависят от конкретных условий, сложившихся на предприятии за тот или иной период времени.</w:t>
      </w:r>
    </w:p>
    <w:p w:rsidR="00357204" w:rsidRDefault="00357204">
      <w:pPr>
        <w:pStyle w:val="a3"/>
        <w:rPr>
          <w:rFonts w:ascii="Arial" w:hAnsi="Arial" w:cs="Arial"/>
        </w:rPr>
      </w:pPr>
    </w:p>
    <w:p w:rsidR="00357204" w:rsidRDefault="00357204">
      <w:pPr>
        <w:pStyle w:val="a3"/>
        <w:rPr>
          <w:rFonts w:ascii="Arial" w:hAnsi="Arial" w:cs="Arial"/>
        </w:rPr>
      </w:pPr>
    </w:p>
    <w:p w:rsidR="00357204" w:rsidRDefault="00357204">
      <w:pPr>
        <w:pStyle w:val="1"/>
      </w:pPr>
      <w:bookmarkStart w:id="14" w:name="_Toc13106135"/>
      <w:bookmarkStart w:id="15" w:name="_Toc21150507"/>
      <w:r>
        <w:t>Используемая литература</w:t>
      </w:r>
      <w:bookmarkEnd w:id="14"/>
      <w:bookmarkEnd w:id="15"/>
    </w:p>
    <w:p w:rsidR="00357204" w:rsidRDefault="00357204">
      <w:pPr>
        <w:pStyle w:val="a3"/>
        <w:rPr>
          <w:rFonts w:ascii="Arial" w:hAnsi="Arial" w:cs="Arial"/>
        </w:rPr>
      </w:pPr>
    </w:p>
    <w:p w:rsidR="00357204" w:rsidRDefault="00357204" w:rsidP="00357204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Сергеев И.В. “Экономика предприятия”: Учеб. Пособие.-2-е изд., - М.: Финансы и статистика, 2000.</w:t>
      </w:r>
    </w:p>
    <w:p w:rsidR="00357204" w:rsidRDefault="00357204" w:rsidP="00357204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Экономика предприятия: Учебник / Под ред. О.И. Войкова. – 2-е изд. – М., 2000.</w:t>
      </w:r>
    </w:p>
    <w:p w:rsidR="00357204" w:rsidRDefault="00357204" w:rsidP="00357204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Рузавин Г.И. Основы рыночной экономики: Учеб. Пособие – М.: Банки и биржи: ЮНИТИ, 1996.</w:t>
      </w:r>
    </w:p>
    <w:p w:rsidR="00357204" w:rsidRDefault="00357204" w:rsidP="00357204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Экономика предприятия: Учебник / Под ред. Н.А. Сафронова. – М.: Юность, 2000.</w:t>
      </w:r>
    </w:p>
    <w:p w:rsidR="00357204" w:rsidRDefault="00357204" w:rsidP="00357204">
      <w:pPr>
        <w:pStyle w:val="a3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Грузинов В.П., Грибов В.Д. Экономика предприятия: учеб. Пособие. – М., 2000.</w:t>
      </w:r>
      <w:bookmarkStart w:id="16" w:name="_GoBack"/>
      <w:bookmarkEnd w:id="16"/>
    </w:p>
    <w:sectPr w:rsidR="00357204">
      <w:headerReference w:type="default" r:id="rId16"/>
      <w:footerReference w:type="default" r:id="rId17"/>
      <w:pgSz w:w="11906" w:h="16838" w:code="9"/>
      <w:pgMar w:top="1134" w:right="1021" w:bottom="1134" w:left="1701" w:header="680" w:footer="79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204" w:rsidRDefault="00357204">
      <w:r>
        <w:separator/>
      </w:r>
    </w:p>
  </w:endnote>
  <w:endnote w:type="continuationSeparator" w:id="0">
    <w:p w:rsidR="00357204" w:rsidRDefault="0035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04" w:rsidRDefault="004B3375">
    <w:pPr>
      <w:pStyle w:val="aa"/>
      <w:framePr w:wrap="auto" w:vAnchor="text" w:hAnchor="margin" w:xAlign="center" w:y="1"/>
      <w:jc w:val="center"/>
      <w:rPr>
        <w:rStyle w:val="af4"/>
      </w:rPr>
    </w:pPr>
    <w:r>
      <w:rPr>
        <w:rStyle w:val="af4"/>
        <w:noProof/>
      </w:rPr>
      <w:t>2</w:t>
    </w:r>
  </w:p>
  <w:p w:rsidR="00357204" w:rsidRDefault="00357204">
    <w:pPr>
      <w:pStyle w:val="aa"/>
      <w:framePr w:wrap="auto" w:vAnchor="text" w:hAnchor="margin" w:xAlign="center" w:y="1"/>
      <w:rPr>
        <w:rStyle w:val="af4"/>
      </w:rPr>
    </w:pPr>
  </w:p>
  <w:p w:rsidR="00357204" w:rsidRDefault="00357204">
    <w:pPr>
      <w:pStyle w:val="a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204" w:rsidRDefault="00357204">
      <w:r>
        <w:separator/>
      </w:r>
    </w:p>
  </w:footnote>
  <w:footnote w:type="continuationSeparator" w:id="0">
    <w:p w:rsidR="00357204" w:rsidRDefault="00357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204" w:rsidRDefault="00357204">
    <w:pPr>
      <w:pStyle w:val="a8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8626A"/>
    <w:multiLevelType w:val="singleLevel"/>
    <w:tmpl w:val="5CFA68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4AF570AB"/>
    <w:multiLevelType w:val="singleLevel"/>
    <w:tmpl w:val="5CFA68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>
    <w:nsid w:val="4DEC1F9D"/>
    <w:multiLevelType w:val="singleLevel"/>
    <w:tmpl w:val="5CFA68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4E596D10"/>
    <w:multiLevelType w:val="singleLevel"/>
    <w:tmpl w:val="5CFA68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50551431"/>
    <w:multiLevelType w:val="singleLevel"/>
    <w:tmpl w:val="5CFA68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>
    <w:nsid w:val="645319FE"/>
    <w:multiLevelType w:val="singleLevel"/>
    <w:tmpl w:val="CAA0D2FC"/>
    <w:lvl w:ilvl="0">
      <w:start w:val="1"/>
      <w:numFmt w:val="decimal"/>
      <w:lvlText w:val="%1."/>
      <w:lvlJc w:val="left"/>
      <w:pPr>
        <w:tabs>
          <w:tab w:val="num" w:pos="816"/>
        </w:tabs>
        <w:ind w:left="816" w:hanging="390"/>
      </w:pPr>
      <w:rPr>
        <w:rFonts w:hint="default"/>
      </w:rPr>
    </w:lvl>
  </w:abstractNum>
  <w:abstractNum w:abstractNumId="6">
    <w:nsid w:val="68014E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375"/>
    <w:rsid w:val="00357204"/>
    <w:rsid w:val="004B3375"/>
    <w:rsid w:val="00B556E1"/>
    <w:rsid w:val="00F8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74B895F1-48D6-42A9-B463-15ED85AC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426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center"/>
      <w:outlineLvl w:val="1"/>
    </w:pPr>
    <w:rPr>
      <w:b/>
      <w:bCs/>
      <w:i/>
      <w:i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360" w:lineRule="auto"/>
      <w:jc w:val="center"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both"/>
      <w:outlineLvl w:val="5"/>
    </w:pPr>
    <w:rPr>
      <w:i/>
      <w:iCs/>
      <w:spacing w:val="-4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firstLine="7938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character" w:customStyle="1" w:styleId="70">
    <w:name w:val="Заголовок 7 Знак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pPr>
      <w:spacing w:line="360" w:lineRule="auto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rPr>
      <w:vertAlign w:val="superscript"/>
    </w:rPr>
  </w:style>
  <w:style w:type="paragraph" w:styleId="21">
    <w:name w:val="Body Text 2"/>
    <w:basedOn w:val="a"/>
    <w:link w:val="22"/>
    <w:uiPriority w:val="99"/>
    <w:pPr>
      <w:tabs>
        <w:tab w:val="left" w:pos="709"/>
        <w:tab w:val="left" w:pos="5670"/>
      </w:tabs>
      <w:spacing w:line="360" w:lineRule="auto"/>
      <w:jc w:val="both"/>
    </w:pPr>
    <w:rPr>
      <w:i/>
      <w:iCs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adjustRightInd w:val="0"/>
      <w:ind w:firstLine="709"/>
      <w:jc w:val="both"/>
    </w:pPr>
    <w:rPr>
      <w:sz w:val="28"/>
      <w:szCs w:val="28"/>
      <w:lang w:val="en-AU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left="426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footnote text"/>
    <w:basedOn w:val="a"/>
    <w:link w:val="a7"/>
    <w:uiPriority w:val="99"/>
  </w:style>
  <w:style w:type="character" w:customStyle="1" w:styleId="a7">
    <w:name w:val="Текст сноски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c">
    <w:name w:val="Plain Text"/>
    <w:basedOn w:val="a"/>
    <w:link w:val="ad"/>
    <w:uiPriority w:val="99"/>
    <w:rPr>
      <w:rFonts w:ascii="Courier New" w:hAnsi="Courier New" w:cs="Courier New"/>
    </w:rPr>
  </w:style>
  <w:style w:type="character" w:customStyle="1" w:styleId="ad">
    <w:name w:val="Текст Знак"/>
    <w:link w:val="ac"/>
    <w:uiPriority w:val="99"/>
    <w:semiHidden/>
    <w:rPr>
      <w:rFonts w:ascii="Courier New" w:hAnsi="Courier New" w:cs="Courier New"/>
      <w:sz w:val="20"/>
      <w:szCs w:val="20"/>
    </w:rPr>
  </w:style>
  <w:style w:type="paragraph" w:styleId="ae">
    <w:name w:val="Block Text"/>
    <w:basedOn w:val="a"/>
    <w:uiPriority w:val="99"/>
    <w:pPr>
      <w:numPr>
        <w:ilvl w:val="12"/>
      </w:numPr>
      <w:ind w:left="720" w:right="-1" w:firstLine="414"/>
      <w:jc w:val="both"/>
    </w:pPr>
    <w:rPr>
      <w:sz w:val="30"/>
      <w:szCs w:val="30"/>
    </w:rPr>
  </w:style>
  <w:style w:type="paragraph" w:styleId="33">
    <w:name w:val="Body Text 3"/>
    <w:basedOn w:val="a"/>
    <w:link w:val="34"/>
    <w:uiPriority w:val="99"/>
    <w:pPr>
      <w:tabs>
        <w:tab w:val="left" w:pos="709"/>
        <w:tab w:val="left" w:pos="5670"/>
      </w:tabs>
      <w:spacing w:line="360" w:lineRule="auto"/>
      <w:jc w:val="both"/>
    </w:pPr>
    <w:rPr>
      <w:color w:val="000000"/>
      <w:sz w:val="28"/>
      <w:szCs w:val="28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f">
    <w:name w:val="endnote text"/>
    <w:basedOn w:val="a"/>
    <w:link w:val="af0"/>
    <w:uiPriority w:val="99"/>
  </w:style>
  <w:style w:type="character" w:customStyle="1" w:styleId="af0">
    <w:name w:val="Текст концевой сноски Знак"/>
    <w:link w:val="af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1">
    <w:name w:val="endnote reference"/>
    <w:uiPriority w:val="99"/>
    <w:rPr>
      <w:vertAlign w:val="superscript"/>
    </w:rPr>
  </w:style>
  <w:style w:type="paragraph" w:styleId="af2">
    <w:name w:val="Title"/>
    <w:basedOn w:val="a"/>
    <w:link w:val="af3"/>
    <w:uiPriority w:val="99"/>
    <w:qFormat/>
    <w:pPr>
      <w:spacing w:line="360" w:lineRule="auto"/>
      <w:jc w:val="center"/>
    </w:pPr>
    <w:rPr>
      <w:b/>
      <w:bCs/>
      <w:sz w:val="28"/>
      <w:szCs w:val="28"/>
      <w:u w:val="single"/>
    </w:rPr>
  </w:style>
  <w:style w:type="character" w:customStyle="1" w:styleId="af3">
    <w:name w:val="Название Знак"/>
    <w:link w:val="af2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4">
    <w:name w:val="page number"/>
    <w:uiPriority w:val="99"/>
  </w:style>
  <w:style w:type="paragraph" w:styleId="11">
    <w:name w:val="toc 1"/>
    <w:basedOn w:val="a"/>
    <w:next w:val="a"/>
    <w:autoRedefine/>
    <w:uiPriority w:val="99"/>
    <w:pPr>
      <w:spacing w:before="120" w:after="120"/>
    </w:pPr>
    <w:rPr>
      <w:b/>
      <w:bCs/>
      <w:caps/>
    </w:rPr>
  </w:style>
  <w:style w:type="paragraph" w:styleId="25">
    <w:name w:val="toc 2"/>
    <w:basedOn w:val="a"/>
    <w:next w:val="a"/>
    <w:autoRedefine/>
    <w:uiPriority w:val="99"/>
    <w:pPr>
      <w:ind w:left="200"/>
    </w:pPr>
    <w:rPr>
      <w:smallCaps/>
    </w:rPr>
  </w:style>
  <w:style w:type="paragraph" w:styleId="35">
    <w:name w:val="toc 3"/>
    <w:basedOn w:val="a"/>
    <w:next w:val="a"/>
    <w:autoRedefine/>
    <w:uiPriority w:val="99"/>
    <w:pPr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99"/>
    <w:pPr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99"/>
    <w:pPr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99"/>
    <w:pPr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99"/>
    <w:pPr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99"/>
    <w:pPr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99"/>
    <w:pPr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 </Company>
  <LinksUpToDate>false</LinksUpToDate>
  <CharactersWithSpaces>15052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1</dc:creator>
  <cp:keywords/>
  <dc:description/>
  <cp:lastModifiedBy>admin</cp:lastModifiedBy>
  <cp:revision>2</cp:revision>
  <cp:lastPrinted>2002-06-25T17:17:00Z</cp:lastPrinted>
  <dcterms:created xsi:type="dcterms:W3CDTF">2014-03-03T22:28:00Z</dcterms:created>
  <dcterms:modified xsi:type="dcterms:W3CDTF">2014-03-03T22:28:00Z</dcterms:modified>
</cp:coreProperties>
</file>