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E2" w:rsidRDefault="003B67E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Имплементация норм Европейской конвенции о защите прав человека и основных свобод и судебной практики Европейского суда по правам человека в российское законодательство.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Обухова Елена Сергеевна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введением в действие в 1993 году новой Конституции Российской Федерации были закреплены принципиально новые нормы, гарантирующие обеспечение защиты прав человека в России. </w:t>
      </w:r>
      <w:r>
        <w:rPr>
          <w:rStyle w:val="footnotereference"/>
          <w:color w:val="000000"/>
          <w:sz w:val="24"/>
          <w:szCs w:val="24"/>
        </w:rPr>
        <w:t>[1]</w:t>
      </w:r>
      <w:r>
        <w:rPr>
          <w:color w:val="000000"/>
          <w:sz w:val="24"/>
          <w:szCs w:val="24"/>
        </w:rPr>
        <w:t xml:space="preserve"> Многие конституционные положения, закрепившие правовой статус человека и гражданина, были развернуты в последующем в федеральном законодательстве, но немало из этих положений еще нуждается в дальнейшей детализации и развитии в текущей российской правовой системе. В последние годы принимаемые в Российской Федерации законодательные акты, как правило, проходят экспертизу с учетом их соответствия международному и европейскому праву, и в частности, нормам Европейской конвенции о защите прав человека и основных свобод. </w:t>
      </w:r>
      <w:r>
        <w:rPr>
          <w:rStyle w:val="footnotereference"/>
          <w:color w:val="000000"/>
          <w:sz w:val="24"/>
          <w:szCs w:val="24"/>
        </w:rPr>
        <w:t>[2]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рассмотрении вопроса о соответствии российского законодательства нормам Европейской конвенции о защите прав человека и основных свобод необходимо учитывать судебную практику Европейского суда по правам человека, так как Европейский суд действует в рамках Европейской конвенции о защите прав человека и основных свобод и в своих решениях дает толкование нормам указанной Конвенции.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Сопоставление правовых норм Конституции Российской Федерации, ряда федеральных конституционных и федеральных законов, защищающих права человека, других законодательных актов Российской Федерации и Европейской конвенции о защите прав человека и основных свобод, решений Европейского суда по правам человека, некоторых других правовых актов Совета Европы дают основание утверждать, что российское законодательство уже во многом соответствует европейским стандартам в этой сфере. Однако этот процесс еще далеко не завершен.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этой связи, целесообразно проанализировать процесс имплементации норм Европейской конвенции о защите прав человека и решений Европейского суда по правам человека в правовую систему Российской Федерации в связи с необходимостью дальнейшего совершенствования российского законодательства в области защиты прав человека и основных свобод.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отметить, что еще задолго до вступления России в Совет Европы и ратификации Европейской конвенции о защите прав человека и основных свобод, с 1992 года Российская Федерация принимала участие в различных направлениях деятельности Совета Европы, подключилась к выполнению межправительственных программ взаимного сотрудничества и содействия, в частности, в области правовых реформ, защиты прав человека, с целью приведения отечественного законодательства в соответствие с нормами европейского института защиты прав человека и основных свобод. Начиная с этого периода важнейшие положения Европейской конвенции о защите прав человека и основных свобод </w:t>
      </w:r>
      <w:r>
        <w:rPr>
          <w:rStyle w:val="footnotereference"/>
          <w:color w:val="000000"/>
          <w:sz w:val="24"/>
          <w:szCs w:val="24"/>
        </w:rPr>
        <w:t>[3]</w:t>
      </w:r>
      <w:r>
        <w:rPr>
          <w:color w:val="000000"/>
          <w:sz w:val="24"/>
          <w:szCs w:val="24"/>
        </w:rPr>
        <w:t xml:space="preserve"> и решения Европейского суда по правам человека стали находить свое отражение в различных законодательных актах, вступивших в силу в нашей стране.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Российская Федерация ратифицировала «Конвенцию о защите прав человека и основных свобод» от 4 ноября 1950 года с изменениями, внесенными Протоколами к ней Федеральным законом «О ратификации Европейской конвенции о защите прав человека и основных свобод и Протоколов к ней» от 30 марта 1998 года №54-ФЗ. </w:t>
      </w:r>
      <w:r>
        <w:rPr>
          <w:rStyle w:val="footnotereference"/>
          <w:color w:val="000000"/>
          <w:sz w:val="24"/>
          <w:szCs w:val="24"/>
        </w:rPr>
        <w:t>[4]</w:t>
      </w:r>
      <w:r>
        <w:rPr>
          <w:color w:val="000000"/>
          <w:sz w:val="24"/>
          <w:szCs w:val="24"/>
        </w:rPr>
        <w:t xml:space="preserve">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момента ратификации Российской Федерацией Европейской конвенции о защите прав человека и основных свобод и Протоколов к ней, а также признания в полном объеме юрисдикции Европейского суда по правам человека, нормы данной Конвенции и решения Европейского суда по правам человека образуют неотъемлемую составную часть правовой системы Российской Федерации и имеют приоритет перед внутренним законодательством, так как с принятием Конституции Российской Федерации в 1993 году были внесены очень важные изменения в подход России к выполнению международных обязательств и правовому режиму международных договоров. Согласно ст. 15 п. 4 Конституции Российской Федерации «общепризнанные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 чем предусмотренные законом, то применяются правила международного договора». </w:t>
      </w:r>
      <w:r>
        <w:rPr>
          <w:rStyle w:val="footnotereference"/>
          <w:color w:val="000000"/>
          <w:sz w:val="24"/>
          <w:szCs w:val="24"/>
        </w:rPr>
        <w:t>[5]</w:t>
      </w:r>
      <w:r>
        <w:rPr>
          <w:color w:val="000000"/>
          <w:sz w:val="24"/>
          <w:szCs w:val="24"/>
        </w:rPr>
        <w:t xml:space="preserve"> Таким образом, на конституционном уровне впервые был признан принцип, в соответствии с котором все международные договоры Российской Федерации, ратифицированные должным образом и введенные в действие, становятся составной частью национальной правовой системы и для этого не требуется принятия каких-либо дополнительных актов имплементации.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Учитывая опыт международного сотрудничества в правовой сфере, а также мнение Европейского суда по правам человека, следует признать, что наиболее эффективным средством для реализации положений Европейской конвенции о защите прав человека и основных свобод является их инкорпорация в российскую правовую систему, то есть непосредственное включение европейских правовых норм во внутригосударственные акты.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Включение международных и европейских норм по правам человека в российскую правовую систему происходит как в виде непосредственного внедрения их в отдельные положения Конституции Российской Федерации, конституционные и федеральные законы, так и путем подписания и ратификации нашей страной международных конвенций, соглашений и договоров, которые содержат такие нормы.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при применении европейского опыта в организации защиты прав человека Россия должна учитывать свои национальные особенности и интересы, и в то же время сочетать их с интересами других стран.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ратификацией Европейской конвенции о защите прав человека и основных свобод и решений Европейского суда по правам человека, в российской правовой системе расширилось представление о правах человека. В это понятие были включены европейские правовые нормы и принципы, отражающие жизненно необходимые права и основные свободы человека, их юридические гарантии.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то, что еще до ратификации Европейской конвенции и принятия юрисдикции Европейского суда по правам человека российскими властями были предприняты действия по инкорпорации европейских стандартов защиты прав человека в правовую систему Российской Федерации, до настоящего времени в российском законодательстве существуют серьезные разногласия с нормами Европейской конвенции о защите прав человека и основных свобод и решений Европейского суда по правам человека. Тем не менее, на сегодняшний день можно утверждать, что законотворческими органами Российской Федерации была проделана серьезная работа по приведению российского законодательства в соответствие с нормами европейского права в области защиты прав человека.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в целях приведения российского законодательства в соответствие с нормами Европейской конвенции о защите прав человека и основных свобод и решений Европейского суда по правам человека группой известных отечественных юристов – международников, доктором юридических наук, профессором Ю.М. Колосовым, доктором юридических наук, профессором Л.М. Энтиным, доктором юридических наук, профессором И.Л. Петрухиным и доктором юридических наук, профессором, судьей Европейского суда по правам человека от Российской Федерации А.И. Ковлером и другими, была проведена значительная работа по сопоставлению национального законодательства и практики с принципами и стандартами Совета Европы на базе Института Европейского права МГИМО(у) и Института государства и права РАН в рамках Программы сотрудничества Совета Европы, Европейской Комиссии и Российской Федерации. </w:t>
      </w:r>
      <w:r>
        <w:rPr>
          <w:rStyle w:val="footnotereference"/>
          <w:color w:val="000000"/>
          <w:sz w:val="24"/>
          <w:szCs w:val="24"/>
        </w:rPr>
        <w:t>[6]</w:t>
      </w:r>
      <w:r>
        <w:rPr>
          <w:color w:val="000000"/>
          <w:sz w:val="24"/>
          <w:szCs w:val="24"/>
        </w:rPr>
        <w:t xml:space="preserve">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Предпринятый группой экспертов правовой анализ установил необходимость корректировки целого ряда законодательных актов Российской Федерации, издания нормативно-правовых актов, восполняющих имеющиеся пробелы, а также радикального изменения правоприменительной практики российских государственных органов, противоречащей Европейской конвенции о защите прав человека и основных свобод.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итогам экспертного исследования Главным государственно-правовым управлением Президента Российской Федерации был разработан План подготовки в 1998 году первоочередных законопроектов для приведения законодательства Российской Федерации в соответствие с Конвенцией о защите прав человека и основных свобод, который был утвержден Президентом Российской Федерации 29 марта 1998 года № ПР-437.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указанном Плане были определены первостепенные и наиболее важные направления реформирования российского законодательства в русле требований Европейской конвенции о защите прав человека и основных свобод и решений Европейского суда по правам человека. В соответствии с Планом был подготовлен проект Федерального закона «О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свобод», который был подписан Президентом РФ 20 марта 2001 года № 26-ФЗ </w:t>
      </w:r>
      <w:r>
        <w:rPr>
          <w:rStyle w:val="footnotereference"/>
          <w:color w:val="000000"/>
          <w:sz w:val="24"/>
          <w:szCs w:val="24"/>
        </w:rPr>
        <w:t>[7]</w:t>
      </w:r>
      <w:r>
        <w:rPr>
          <w:color w:val="000000"/>
          <w:sz w:val="24"/>
          <w:szCs w:val="24"/>
        </w:rPr>
        <w:t>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Указанным Федеральным законом были внесены изменения и дополнения в Уголовный кодекс Российской Федерации, </w:t>
      </w:r>
      <w:r>
        <w:rPr>
          <w:rStyle w:val="footnotereference"/>
          <w:color w:val="000000"/>
          <w:sz w:val="24"/>
          <w:szCs w:val="24"/>
        </w:rPr>
        <w:t>[8]</w:t>
      </w:r>
      <w:r>
        <w:rPr>
          <w:color w:val="000000"/>
          <w:sz w:val="24"/>
          <w:szCs w:val="24"/>
        </w:rPr>
        <w:t xml:space="preserve"> Уголовно-исполнительный кодекс Российской Федерации, </w:t>
      </w:r>
      <w:r>
        <w:rPr>
          <w:rStyle w:val="footnotereference"/>
          <w:color w:val="000000"/>
          <w:sz w:val="24"/>
          <w:szCs w:val="24"/>
        </w:rPr>
        <w:t>[9]</w:t>
      </w:r>
      <w:r>
        <w:rPr>
          <w:color w:val="000000"/>
          <w:sz w:val="24"/>
          <w:szCs w:val="24"/>
        </w:rPr>
        <w:t xml:space="preserve"> Уголовно-процессуальный кодекс РСФСР, </w:t>
      </w:r>
      <w:r>
        <w:rPr>
          <w:rStyle w:val="footnotereference"/>
          <w:color w:val="000000"/>
          <w:sz w:val="24"/>
          <w:szCs w:val="24"/>
        </w:rPr>
        <w:t>[10]</w:t>
      </w:r>
      <w:r>
        <w:rPr>
          <w:color w:val="000000"/>
          <w:sz w:val="24"/>
          <w:szCs w:val="24"/>
        </w:rPr>
        <w:t xml:space="preserve"> Кодекс РСФСР об административных правонарушениях, </w:t>
      </w:r>
      <w:r>
        <w:rPr>
          <w:rStyle w:val="footnotereference"/>
          <w:color w:val="000000"/>
          <w:sz w:val="24"/>
          <w:szCs w:val="24"/>
        </w:rPr>
        <w:t>[11]</w:t>
      </w:r>
      <w:r>
        <w:rPr>
          <w:color w:val="000000"/>
          <w:sz w:val="24"/>
          <w:szCs w:val="24"/>
        </w:rPr>
        <w:t xml:space="preserve"> Федеральный закон «Об оперативно-розыскной деятельности». </w:t>
      </w:r>
      <w:r>
        <w:rPr>
          <w:rStyle w:val="footnotereference"/>
          <w:color w:val="000000"/>
          <w:sz w:val="24"/>
          <w:szCs w:val="24"/>
        </w:rPr>
        <w:t>[12]</w:t>
      </w:r>
      <w:r>
        <w:rPr>
          <w:color w:val="000000"/>
          <w:sz w:val="24"/>
          <w:szCs w:val="24"/>
        </w:rPr>
        <w:t xml:space="preserve"> Эти законодательные изменения были полностью включены в позже принятые новые Уголовно-процессуальный кодекс Российской Федерации и Кодекс Российской Федерации об административных правонарушениях. </w:t>
      </w:r>
      <w:r>
        <w:rPr>
          <w:rStyle w:val="footnotereference"/>
          <w:color w:val="000000"/>
          <w:sz w:val="24"/>
          <w:szCs w:val="24"/>
        </w:rPr>
        <w:t>[13]</w:t>
      </w:r>
      <w:r>
        <w:rPr>
          <w:color w:val="000000"/>
          <w:sz w:val="24"/>
          <w:szCs w:val="24"/>
        </w:rPr>
        <w:t xml:space="preserve">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частности, упомянутым Федеральным законом от 20 марта 2001 года «О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свобод» было внесено дополнение части 2 статьи 102 Уголовного кодекса Российской Федерации, направленное на более полное обеспечение прав лиц, в отношении которых применяются принудительные меры медицинского характера. Этим лицам, в соответствии с Федеральным законом, предоставлено право самостоятельно ставить вопрос об изменении им вида принудительного лечения или об отмене такого лечения. Такое же право предоставлено их законным представителям и (или) близким родственникам. Кроме того, освидетельствование такого лица может проводиться по инициативе лечащего врача, если в процессе лечения он пришел к выводу о необходимости изменения принудительной меры медицинского характера либо прекращения ее применения.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Также, ст. 139 Уголовного кодекса Российской Федерации была дополнена примечанием, в котором дается понятие «жилища». Понятие «жилища» распространяется на все статьи Уголовного кодекса РФ, в которых оно использовано. Эта законодательная новелла учитывает расширительное толкование понятия «жилища» в решениях Европейского суда по правам человека, и тем самым позволяет в большей степени обеспечивать гарантии неприкосновенности частной собственности граждан, и в частности, их жилых помещений.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Изменения и дополнения коснулись и Уголовно-процессуального кодекса РСФСР, и были направлены на обеспечение обвиняемого (подозреваемого) защитником по делам, связанным по применению принудительных мер медицинского характера. Кроме того, внесенными изменениями был устранен пробел в Уголовно-процессуальном кодексе РСФСР и Федеральном законе «Об оперативно-розыскной деятельности», касающийся особенностей использования, хранения и уничтожения фонограмм с записями прослушивания лиц, подозреваемых в совершении преступлений.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Внесенное изменение в часть вторую ст. 91 Уголовно-исполнительного кодекса Российской Федерации установило, что «переписка осужденного с судом, прокуратурой, вышестоящим органом уголовно-исполнительной системы, Уполномоченным по правам человека в Российской Федерации, а также переписка осужденного с защитником или иным лицом, оказывающим юридическую помощь на законных основаниях, цензуре не подлежит». </w:t>
      </w:r>
      <w:r>
        <w:rPr>
          <w:rStyle w:val="footnotereference"/>
          <w:color w:val="000000"/>
          <w:sz w:val="24"/>
          <w:szCs w:val="24"/>
        </w:rPr>
        <w:t>[14]</w:t>
      </w:r>
      <w:r>
        <w:rPr>
          <w:color w:val="000000"/>
          <w:sz w:val="24"/>
          <w:szCs w:val="24"/>
        </w:rPr>
        <w:t xml:space="preserve"> Данное положение отражает требование статьи 8 Европейской конвенции о защите прав человека и основных свобод и полностью соответствует практике Европейского суда по правам человека.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Изменения и дополнения, внесенные в Кодекс РСФСР об административных правонарушениях были направлены на создание равных условий для правонарушителя и для потерпевшего от совершенного правонарушения. В связи с этим, Федеральным законом от 20 марта 2001 года «О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свобод» был закреплен принцип состязательности участников производства по делам об административных правонарушениях.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Внесенные вышеуказанным Федеральным законом дополнения и изменения, направленные на приведение российского национального законодательства в соответствие с нормами Европейской конвенции о правах человека и его основных свобод в значительной мере коснулись Уголовно-процессуального кодекса РСФСР, которые полностью были включены в разработанный и принятый впоследствии Уголовно-процессуальный кодекс Российской Федерации, вступивший в силу с 1 июля 2002 года. </w:t>
      </w:r>
      <w:r>
        <w:rPr>
          <w:rStyle w:val="footnotereference"/>
          <w:color w:val="000000"/>
          <w:sz w:val="24"/>
          <w:szCs w:val="24"/>
        </w:rPr>
        <w:t>[15]</w:t>
      </w:r>
      <w:r>
        <w:rPr>
          <w:color w:val="000000"/>
          <w:sz w:val="24"/>
          <w:szCs w:val="24"/>
        </w:rPr>
        <w:t xml:space="preserve">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положения Плана указали на необходимость исключения из российского законодательства положений, устанавливающих полномочия комиссий по делам несовершеннолетних по применению принуждения и ограничения свободы во внесудебном порядке. Вместе с тем, были необходимы дополнительные исследования, в какой степени положения законодательства Российской Федерации относительно профилактики и борьбы с несовершеннолетними правонарушителями соответствуют Европейским стандартам в области прав человека.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при обсуждении указанных проблем различными ведомствами были высказаны различные точки зрения, Главное государственно-правовое управление Президента Российской Федерации выступило с инициативой передачи на экспертизу в Совет Европы в рамках программы Европейской Комиссии и Совета Европы по укреплению федеральной структуры, введению механизмов защиты прав человека и реформе правовой системы в Российской Федерации двух нормативно-правовых актов – Закона РСФСР «О милиции»</w:t>
      </w:r>
      <w:r>
        <w:rPr>
          <w:rStyle w:val="footnotereference"/>
          <w:color w:val="000000"/>
          <w:sz w:val="24"/>
          <w:szCs w:val="24"/>
        </w:rPr>
        <w:t xml:space="preserve">  [16]</w:t>
      </w:r>
      <w:r>
        <w:rPr>
          <w:color w:val="000000"/>
          <w:sz w:val="24"/>
          <w:szCs w:val="24"/>
        </w:rPr>
        <w:t xml:space="preserve"> и Федерального закона «Об основах системы профилактики безнадзорности и правонарушений несовершеннолетних». </w:t>
      </w:r>
      <w:r>
        <w:rPr>
          <w:rStyle w:val="footnotereference"/>
          <w:color w:val="000000"/>
          <w:sz w:val="24"/>
          <w:szCs w:val="24"/>
        </w:rPr>
        <w:t>[17]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целом, эксперты Совета Европы пришли к заключению, что Закон РСФСР «О милиции» не противоречит каким – либо серьезным образом «духу и букве» Европейской конвенции о защите прав человека и основных свобод и судебной практике Европейского суда по правам человека. В связи с этим, было принято решение не вносить на данном этапе изменения в Закон РСФСР «О милиции».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серьезную озабоченность у экспертов Совета Европы вызвал Федеральный закон «Об основах системы профилактики безнадзорности и правонарушений несовершеннолетних» от 24 июня 1999 года № 120-ФЗ. </w:t>
      </w:r>
      <w:r>
        <w:rPr>
          <w:rStyle w:val="footnotereference"/>
          <w:color w:val="000000"/>
          <w:sz w:val="24"/>
          <w:szCs w:val="24"/>
        </w:rPr>
        <w:t>[18]</w:t>
      </w:r>
      <w:r>
        <w:rPr>
          <w:color w:val="000000"/>
          <w:sz w:val="24"/>
          <w:szCs w:val="24"/>
        </w:rPr>
        <w:t xml:space="preserve"> По мнению экспертов, ряд положений закона противоречит требованиям Европейской конвенции о защите прав человека и основных свобод, а также Европейской конвенции по предупреждении пыток и бесчеловечного или унижающего человеческое достоинство обращения или наказания 1987г. </w:t>
      </w:r>
      <w:r>
        <w:rPr>
          <w:rStyle w:val="footnotereference"/>
          <w:color w:val="000000"/>
          <w:sz w:val="24"/>
          <w:szCs w:val="24"/>
        </w:rPr>
        <w:t>[19]</w:t>
      </w:r>
      <w:r>
        <w:rPr>
          <w:color w:val="000000"/>
          <w:sz w:val="24"/>
          <w:szCs w:val="24"/>
        </w:rPr>
        <w:t xml:space="preserve">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по итогам проведенной экспертизы летом 2000 года Президент Российской Федерации дал поручение соответствующим министерствам и ведомствам представить предложения по внесению необходимых корректив в российское законодательство.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этим и с учетом выводов экспертов Совета Европы относительно ряда положений Федерального закона «Об основах системы профилактики безнадзорности и правонарушений несовершеннолетних» Минюстом России совместно с Минтрудом России, Минобразованием России, Минздравом России, МВД России, Минобороны России при участии Верховного Суда Российской Федерации, Генеральлной прокуратуры Российской Федерации, Уполномоченного Российской Федерации при Европейской суде по правам человека и Главного государственно-правового управления Президента Российской Федерации был подготовлен проект Федерального закона «О внесении изменений и дополнений в Федеральный закон «Об основах системы профилактики безнадзорности и правонарушений несовершеннолетних» и другие законодательные акты Российской Федерации». </w:t>
      </w:r>
      <w:r>
        <w:rPr>
          <w:rStyle w:val="footnotereference"/>
          <w:color w:val="000000"/>
          <w:sz w:val="24"/>
          <w:szCs w:val="24"/>
        </w:rPr>
        <w:t>[20]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Федеральный закон «О внесении изменений и дополнений в Федеральный закон «Об основах системы профилактики безнадзорности и правонарушений несовершеннолетних» еще не принят и находится на рассмотрении в Федеральном Собрании.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с принятием в рамках реализации Плана подготовки в 1998 году первоочередных законопроектов для приведения законодательства Российской Федерации в соответствие с Конвенцией о защите прав человека и основных свобод Федерального закона от 20 марта 2001 года «О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свобод» и разработкой Федерального закона «О внесении изменений и дополнений в Федеральный закон «Об основах системы профилактики безнадзорности и правонарушений несовершеннолетних»» Российская Федерация предприняла первые основные шаги на пути приведения российского законодательства в соответствие с нормами Европейской конвенции о защите прав человека и основных свобод и решений Европейского суда по правам человека, что указывает на готовность российских властей следовать своим обязательствам, которые Россия взяла на себя с ратификацией указанной Конвенции и признанием юрисдикции Европейского суда по правам человека.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Также, целесообразно проанализировать другие законодательные акты Российской Федерации, содержащие основные права и свободы человека и гражданина, на соответствие их нормам Европейской конвенции о защите прав человека и основных свобод и решениям Европейского суда по правам человека, для выявления несоответствия отдельных положений российского законодательства указанным нормам и решениям и предупреждения дальнейших нарушений российским правом европейских стандартов в сфере защиты прав человека.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целом, существует не так много правовых различий между российским законодательством и правовыми стандартами Совета Европы в вопросах, отражающих основные, «естественные» права человека: право на жизнь; отмена смертной казни; равенство всех перед законом и судом; недопустимость дискриминации; запрещение пыток, насилия, другого жестокого или унижающего человеческое достоинство обращения или наказания; право на свободу и личную безопасность и других основополагающих прав человека. Эти права были значительно расширены в российском законодательстве с принятием Парламентом России Федерального конституционного закона «О Конституционном суде Российской Федерации» от 21 июля 1994 года № 1-ФКЗ </w:t>
      </w:r>
      <w:r>
        <w:rPr>
          <w:rStyle w:val="footnotereference"/>
          <w:color w:val="000000"/>
          <w:sz w:val="24"/>
          <w:szCs w:val="24"/>
        </w:rPr>
        <w:t>[21]</w:t>
      </w:r>
      <w:r>
        <w:rPr>
          <w:color w:val="000000"/>
          <w:sz w:val="24"/>
          <w:szCs w:val="24"/>
        </w:rPr>
        <w:t xml:space="preserve">, Федерального закона «О содержании под стражей подозреваемых и обвиняемых в совершении преступлений» от 15 июля 1995 года № 103-ФЗ, </w:t>
      </w:r>
      <w:r>
        <w:rPr>
          <w:rStyle w:val="footnotereference"/>
          <w:color w:val="000000"/>
          <w:sz w:val="24"/>
          <w:szCs w:val="24"/>
        </w:rPr>
        <w:t>[22]</w:t>
      </w:r>
      <w:r>
        <w:rPr>
          <w:color w:val="000000"/>
          <w:sz w:val="24"/>
          <w:szCs w:val="24"/>
        </w:rPr>
        <w:t xml:space="preserve"> Уголовного кодекса от 13 июня 1996 года № 63-ФЗ </w:t>
      </w:r>
      <w:r>
        <w:rPr>
          <w:rStyle w:val="footnotereference"/>
          <w:color w:val="000000"/>
          <w:sz w:val="24"/>
          <w:szCs w:val="24"/>
        </w:rPr>
        <w:t>[23]</w:t>
      </w:r>
      <w:r>
        <w:rPr>
          <w:color w:val="000000"/>
          <w:sz w:val="24"/>
          <w:szCs w:val="24"/>
        </w:rPr>
        <w:t xml:space="preserve"> и других законодательных актов.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подчеркнуть, что в Уголовном кодексе Российской Федерации получили воплощение международные, а также и европейские стандарты по правам человека. Прежде всего это отражается в формировании задач, принципов и норм как общей, так и особенных частей Уголовного кодекса Российской Федерации. Его главной целью определена охрана прав и свобод человека и гражданина (п. 1, ст. 2 УК РФ), соответственно Особенная часть на первое место ставит защиту от преступных посягательств основных общечеловеческих ценностей: жизнь, здоровье, свободу, честь и достоинство, конституционные права и свободы человека и гражданина, семью и права детей. Таким образом, права человека как определяющее для всего Уголовного кодекса Российской Федерации закреплено впервые в российском уголовном законе и в системе принципов, сформулированных в качестве его самостоятельных частей (ст. 3-8 УК РФ). </w:t>
      </w:r>
      <w:r>
        <w:rPr>
          <w:rStyle w:val="footnotereference"/>
          <w:color w:val="000000"/>
          <w:sz w:val="24"/>
          <w:szCs w:val="24"/>
        </w:rPr>
        <w:t>[24]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Среди принципов, которые воспроизводят международные и европейские стандарты и имеют особое значение для нашей правоприменительной практики, в Общей части Уголовного кодекса РФ следует выделить принцип гуманизма (ст. 7 УК РФ). Содержательно, гуманизм проявляется в объединении двух начал: обеспечении безопасности членов общества от преступных посягательств и в одновременном обеспечении гуманного и справедливого уголовного наказания лицам, преступившим закон.  </w:t>
      </w:r>
      <w:r>
        <w:rPr>
          <w:rStyle w:val="footnotereference"/>
          <w:color w:val="000000"/>
          <w:sz w:val="24"/>
          <w:szCs w:val="24"/>
        </w:rPr>
        <w:t>[25]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международном праве прочно утвердился принцип уголовной ответственности физических лиц, виновных в совершении международных преступлений. Так, в Уголовном кодексе РФ устанавливается уголовная ответственность за: планирование, подготовку развязывания или ведение агрессивной войны (ст. 335 УК РФ); публичные призывы к агрессивной войне (ст. 354 УК РФ); производство или распространения оружия массового поражения (ст. 355 УК РФ); применения запрещенных средств и методов ведения войны (ст. 356 УК РФ); геноцид (ст. 357 УК РФ); экоцид (ст. 350 УК РФ); наемничество (ст. 359 УК РФ); нападение на лиц или учреждения, которые пользуются международной защитой (ст. 360 УК РФ). </w:t>
      </w:r>
      <w:r>
        <w:rPr>
          <w:rStyle w:val="footnotereference"/>
          <w:color w:val="000000"/>
          <w:sz w:val="24"/>
          <w:szCs w:val="24"/>
        </w:rPr>
        <w:t>[26]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можно сделать вывод, что в целом основные международные стандарты в области защиты прав человека, а в частности, нормы Европейской конвенции о защите прав человека и основных свобод и судебной практики Европейского суда по правам человека, нашли свое отражение в новом Уголовном кодексе Российской Федерации.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нерешенным в законодательном плане пока остается для России вопрос о введении моратория на применения смертной казни и ее отмены в стране, что не соответствует требованиям ст. 1 Протокола № 6 к Европейской конвенции о защите прав человека и основных свобод: «Смертная казнь отменяется. Никто не может быть приговорен к смертной казни или казнен». </w:t>
      </w:r>
      <w:r>
        <w:rPr>
          <w:rStyle w:val="footnotereference"/>
          <w:color w:val="000000"/>
          <w:sz w:val="24"/>
          <w:szCs w:val="24"/>
        </w:rPr>
        <w:t>[27]</w:t>
      </w:r>
      <w:r>
        <w:rPr>
          <w:color w:val="000000"/>
          <w:sz w:val="24"/>
          <w:szCs w:val="24"/>
        </w:rPr>
        <w:t xml:space="preserve">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в Конституции Российской Федерации и в Уголовном кодексе Российской Федерации содержаться нормы о применении смертной казни в стране, фактически Указом Президента Российской Федерации «О поэтапном сокращении применения смертной казни в связи с вхождением России в Совет Европы» с 4 августа 1996 года осуществляется мораторий на применение смертной казни. </w:t>
      </w:r>
      <w:r>
        <w:rPr>
          <w:rStyle w:val="footnotereference"/>
          <w:color w:val="000000"/>
          <w:sz w:val="24"/>
          <w:szCs w:val="24"/>
        </w:rPr>
        <w:t>[28]</w:t>
      </w:r>
      <w:r>
        <w:rPr>
          <w:color w:val="000000"/>
          <w:sz w:val="24"/>
          <w:szCs w:val="24"/>
        </w:rPr>
        <w:t xml:space="preserve"> Конституционный Суд Российской Федерации в своем постановлении от 2 февраля 1999 года, учитывая, что во многих регионах страны нарушается право подсудимых на суд присяжных, ввел мораторий на внесение смертных приговоров, а Президент Российской Федерации Указом от 3 июня 1999 года отменил исполнение всех уже вынесенных смертных приговоров в стране.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тем, Россия не выполнила обязательство перед Советом Европы в этой области, не приняв закона об отмене смертной казни. «На отношение российских парламентариев к этому вопросу оказывает влияние продолжающееся ухудшение криминогенной обстановки в стране, и, в связи с этим, - не популярность у подавляющей части населения идеи об отменене смертной казни». </w:t>
      </w:r>
      <w:r>
        <w:rPr>
          <w:rStyle w:val="footnotereference"/>
          <w:color w:val="000000"/>
          <w:sz w:val="24"/>
          <w:szCs w:val="24"/>
        </w:rPr>
        <w:t>[29]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апреле 1998 года перед Государственной Думой Российской Федерации был поставлен вопрос об отменен смертной казни, однако законопроект Президента Российской Федерации был отвергнут 176 голосами против 75. </w:t>
      </w:r>
      <w:r>
        <w:rPr>
          <w:rStyle w:val="footnotereference"/>
          <w:color w:val="000000"/>
          <w:sz w:val="24"/>
          <w:szCs w:val="24"/>
        </w:rPr>
        <w:t>[30]</w:t>
      </w:r>
      <w:r>
        <w:rPr>
          <w:color w:val="000000"/>
          <w:sz w:val="24"/>
          <w:szCs w:val="24"/>
        </w:rPr>
        <w:t xml:space="preserve"> 6 августа 1999 года Правительство Российской Федерации еще раз представило Протокол № 6 Европейской конвенции о защите прав человека и основных свобод для ратификации в Государственную Думу, который также не был принят.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Позднее эта проблема была решена самым неожиданным образом. В феврале 1999 года Конституционный Суд Российской Федерации вынес решение о том, что для вынесения приговора применения смертной казни обвиняемого должен судить суд присяжных. </w:t>
      </w:r>
      <w:r>
        <w:rPr>
          <w:rStyle w:val="footnotereference"/>
          <w:color w:val="000000"/>
          <w:sz w:val="24"/>
          <w:szCs w:val="24"/>
        </w:rPr>
        <w:t>[31]</w:t>
      </w:r>
      <w:r>
        <w:rPr>
          <w:color w:val="000000"/>
          <w:sz w:val="24"/>
          <w:szCs w:val="24"/>
        </w:rPr>
        <w:t xml:space="preserve"> Конституционный Суд Российской Федерации особо подчеркнул, что там, где нет возможности проведения судебного заседания с участием присяжных, не может быть вынесен смертный приговор. То, что замышлялось как переходное положение, в действительности оказалось постоянным ограничением и, следовательно, противоречило статье 19 «равенство перед законом», части 2 статьи 20 «право на жизнь» и части 1 статьи 46 «судебная защита прав» Конституции Российской Федерации.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то, что возможность отмены смертной казни вызывает неоднозначное, а порой и резкое осуждение общественности, Российской Федерации необходимо законодательно урегулировать данный вопрос, возможно путем признания отмены смертной казни, так как Российская Федерации приняла на себя обязательство ратифицировать Протокол № 6 Европейской конвенции о защите прав человека и основных свобод, который отменяет применение смертной казни в мирное время.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отметить, что Конституция Российской Федерации в отличие от Европейской конвенции о защите прав человека и основных свобод (п. 2 ст. 2) не содержит четкого положения об «абсолютно необходимых» основаниях лишения жизни.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приведения в соответствие российского законодательства нормам Европейской конвенции о защите прав человека и основных свобод и решениям Европейского суда по правам человека в целый ряд российских нормативно-правовых актов, регламентирующих права и обязанности военнослужащих, были внесены изменения и дополнения, и также приняты новые федеральные законы.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Подвергшееся ранее критике со стороны международных экспертов правовое положение российских военнослужащих в настоящее время в целом отвечает европейским стандартам, закрепленным в том числе в Европейской конвенции о защите прав человека и основных свобод. Всего за последнее время было принято свыше 300 нормативных актов, регламентирующих правовое положение военнослужащих.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положения этих правовых новелл вошли в новые федеральные законы: «О статусе военнослужащих», </w:t>
      </w:r>
      <w:r>
        <w:rPr>
          <w:rStyle w:val="footnotereference"/>
          <w:color w:val="000000"/>
          <w:sz w:val="24"/>
          <w:szCs w:val="24"/>
        </w:rPr>
        <w:t>[32]</w:t>
      </w:r>
      <w:r>
        <w:rPr>
          <w:color w:val="000000"/>
          <w:sz w:val="24"/>
          <w:szCs w:val="24"/>
        </w:rPr>
        <w:t xml:space="preserve"> «О воинской обязанности и военной службе», </w:t>
      </w:r>
      <w:r>
        <w:rPr>
          <w:rStyle w:val="footnotereference"/>
          <w:color w:val="000000"/>
          <w:sz w:val="24"/>
          <w:szCs w:val="24"/>
        </w:rPr>
        <w:t>[33]</w:t>
      </w:r>
      <w:r>
        <w:rPr>
          <w:color w:val="000000"/>
          <w:sz w:val="24"/>
          <w:szCs w:val="24"/>
        </w:rPr>
        <w:t xml:space="preserve">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 и сотрудников федеральных органов налоговой полиции». </w:t>
      </w:r>
      <w:r>
        <w:rPr>
          <w:rStyle w:val="footnotereference"/>
          <w:color w:val="000000"/>
          <w:sz w:val="24"/>
          <w:szCs w:val="24"/>
        </w:rPr>
        <w:t>[34]</w:t>
      </w:r>
      <w:r>
        <w:rPr>
          <w:color w:val="000000"/>
          <w:sz w:val="24"/>
          <w:szCs w:val="24"/>
        </w:rPr>
        <w:t xml:space="preserve"> В Уголовном кодексе Российской Федерации предусмотрена уголовная ответственность за «нарушение уставных правил взаимоотношений между военнослужащими при отсутствии между ними отношений подчиненности, связанное с унижением чести и достоинства или издевательством над потерпевшим либо сопряженное с насилием» (ст.335 УК РФ), за оскорбление военнослужащего (ст.336 УК РФ) и другие нарушения его прав. </w:t>
      </w:r>
      <w:r>
        <w:rPr>
          <w:rStyle w:val="footnotereference"/>
          <w:color w:val="000000"/>
          <w:sz w:val="24"/>
          <w:szCs w:val="24"/>
        </w:rPr>
        <w:t>[35]</w:t>
      </w:r>
      <w:r>
        <w:rPr>
          <w:color w:val="000000"/>
          <w:sz w:val="24"/>
          <w:szCs w:val="24"/>
        </w:rPr>
        <w:t xml:space="preserve">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 многие правовые нормы в части прохождения гражданами военной службы, особенно в вопросах защиты жизни и здоровья военнослужащих, их личной безопасности не реализуются на практике.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Российской Федерации от 30 июня 2002 года «О внесении изменений в общевоинские уставы Вооруженных Сил Российской Федерации» </w:t>
      </w:r>
      <w:r>
        <w:rPr>
          <w:rStyle w:val="footnotereference"/>
          <w:color w:val="000000"/>
          <w:sz w:val="24"/>
          <w:szCs w:val="24"/>
        </w:rPr>
        <w:t>[36]</w:t>
      </w:r>
      <w:r>
        <w:rPr>
          <w:color w:val="000000"/>
          <w:sz w:val="24"/>
          <w:szCs w:val="24"/>
        </w:rPr>
        <w:t xml:space="preserve"> с 1 июля 2002 года внесен ряд изменений в Дисциплинарный устав и Устав гарнизонной и караульной служб.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внесением изменений в Дисциплинарный устав с 1 июля 2002 года военнослужащий может быть арестован в дисциплинарном порядке только по судебному решению, что полностью соответствует нормам Европейской конвенции о защите прав человека и основных свобод.  </w:t>
      </w:r>
      <w:r>
        <w:rPr>
          <w:rStyle w:val="footnotereference"/>
          <w:color w:val="000000"/>
          <w:sz w:val="24"/>
          <w:szCs w:val="24"/>
        </w:rPr>
        <w:t>[37]</w:t>
      </w:r>
      <w:r>
        <w:rPr>
          <w:color w:val="000000"/>
          <w:sz w:val="24"/>
          <w:szCs w:val="24"/>
        </w:rPr>
        <w:t xml:space="preserve">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с принятием новых основных законов, регламентирующих деятельность военнослужащих, Федерального закона «О статусе военнослужащих» от 27 мая 1998 года № 76-ФЗ, Федерального закона «О воинской обязанности и военной службе» от 28 марта 1998 года № 53-ФЗ, Указа Президента Российской Федерации от 30 июня 2002 года «О внесении изменений в общевоинские уставы Вооруженных Сил Российской Федерации» правовое положение военнослужащих в Российской Федерации улучшилось и в настоящее время в большей своей части соответствует нормам Европейской конвенции о защите права человека и основных свобод и решениям Европейского суда по правам человека.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отметить, что в российском праве в соответствии с европейскими стандартами, в том числе и Европейской конвенции о защите прав человека и основных свобод и решениями Европейского суда по правам человека, нашли законодательное закрепление права, призванные обеспечить неприкосновенность частной жизни человека: право на свободу передвижения и запрещение высылки граждан, право на уважение частной и семейной жизни, жилища и корреспонденции, право на защиту чести и достоинства, права иностранных граждан и другие.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права нашли развернутое обоснование в ст. 23-27 Конституции Российской Федерации </w:t>
      </w:r>
      <w:r>
        <w:rPr>
          <w:rStyle w:val="footnotereference"/>
          <w:color w:val="000000"/>
          <w:sz w:val="24"/>
          <w:szCs w:val="24"/>
        </w:rPr>
        <w:t>[38]</w:t>
      </w:r>
      <w:r>
        <w:rPr>
          <w:color w:val="000000"/>
          <w:sz w:val="24"/>
          <w:szCs w:val="24"/>
        </w:rPr>
        <w:t xml:space="preserve">, в Законе «О праве граждан Российской Федерации на свободное передвижения, выбор места пребывания и жительства в пределах Российской Федерации» от 25 июня 1993 года № 5242-1 </w:t>
      </w:r>
      <w:r>
        <w:rPr>
          <w:rStyle w:val="footnotereference"/>
          <w:color w:val="000000"/>
          <w:sz w:val="24"/>
          <w:szCs w:val="24"/>
        </w:rPr>
        <w:t>[39]</w:t>
      </w:r>
      <w:r>
        <w:rPr>
          <w:color w:val="000000"/>
          <w:sz w:val="24"/>
          <w:szCs w:val="24"/>
        </w:rPr>
        <w:t xml:space="preserve">, Части 1 Гражданского кодекса Российской Федерации от 30 ноября 1994 года № 52-ФЗ </w:t>
      </w:r>
      <w:r>
        <w:rPr>
          <w:rStyle w:val="footnotereference"/>
          <w:color w:val="000000"/>
          <w:sz w:val="24"/>
          <w:szCs w:val="24"/>
        </w:rPr>
        <w:t>[40]</w:t>
      </w:r>
      <w:r>
        <w:rPr>
          <w:color w:val="000000"/>
          <w:sz w:val="24"/>
          <w:szCs w:val="24"/>
        </w:rPr>
        <w:t xml:space="preserve">, Семейном кодексе Российской Федерации от 29 декабря 1995 года № 223-ФЗ </w:t>
      </w:r>
      <w:r>
        <w:rPr>
          <w:rStyle w:val="footnotereference"/>
          <w:color w:val="000000"/>
          <w:sz w:val="24"/>
          <w:szCs w:val="24"/>
        </w:rPr>
        <w:t>[41]</w:t>
      </w:r>
      <w:r>
        <w:rPr>
          <w:color w:val="000000"/>
          <w:sz w:val="24"/>
          <w:szCs w:val="24"/>
        </w:rPr>
        <w:t xml:space="preserve">, Федеральном законе «О национально-культурной автономии» от17 июня 1996 года № 74-ФЗ </w:t>
      </w:r>
      <w:r>
        <w:rPr>
          <w:rStyle w:val="footnotereference"/>
          <w:color w:val="000000"/>
          <w:sz w:val="24"/>
          <w:szCs w:val="24"/>
        </w:rPr>
        <w:t>[42]</w:t>
      </w:r>
      <w:r>
        <w:rPr>
          <w:color w:val="000000"/>
          <w:sz w:val="24"/>
          <w:szCs w:val="24"/>
        </w:rPr>
        <w:t xml:space="preserve">, Федеральном законе «О порядке выезда из Российской Федерации и въезда в Российскую Федерацию» от 15 агуста 1996 года № 114-ФЗ </w:t>
      </w:r>
      <w:r>
        <w:rPr>
          <w:rStyle w:val="footnotereference"/>
          <w:color w:val="000000"/>
          <w:sz w:val="24"/>
          <w:szCs w:val="24"/>
        </w:rPr>
        <w:t>[43]</w:t>
      </w:r>
      <w:r>
        <w:rPr>
          <w:color w:val="000000"/>
          <w:sz w:val="24"/>
          <w:szCs w:val="24"/>
        </w:rPr>
        <w:t xml:space="preserve">, а также в законах «О беженцах» от 19 февраля 1993 года № 4528-1 </w:t>
      </w:r>
      <w:r>
        <w:rPr>
          <w:rStyle w:val="footnotereference"/>
          <w:color w:val="000000"/>
          <w:sz w:val="24"/>
          <w:szCs w:val="24"/>
        </w:rPr>
        <w:t>[44]</w:t>
      </w:r>
      <w:r>
        <w:rPr>
          <w:color w:val="000000"/>
          <w:sz w:val="24"/>
          <w:szCs w:val="24"/>
        </w:rPr>
        <w:t xml:space="preserve"> и «О вынужденных переселенцах» от 19 февраля 1993 года № 4530-1 </w:t>
      </w:r>
      <w:r>
        <w:rPr>
          <w:rStyle w:val="footnotereference"/>
          <w:color w:val="000000"/>
          <w:sz w:val="24"/>
          <w:szCs w:val="24"/>
        </w:rPr>
        <w:t>[45]</w:t>
      </w:r>
      <w:r>
        <w:rPr>
          <w:color w:val="000000"/>
          <w:sz w:val="24"/>
          <w:szCs w:val="24"/>
        </w:rPr>
        <w:t xml:space="preserve"> и других нормативно-правовых актах Российской Федерации.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требованиями Европейской конвенции о защите прав человека и основных свобод и решений Европейского суда по правам человека, в частности Протоколов 4 (ст. 4) и 7 (ст.1) к Конвенции («запрет коллективной высылки иностранцев», «процедурные гарантии в случае высылки иностранцев» и другие) было более четко определено положение иностранных граждан с учетом новых внешнеполитических и международно-правовых факторов с принятием Федерального закона Российской Федерации «О правовом положении иностранных граждан в Российской Федерации» </w:t>
      </w:r>
      <w:r>
        <w:rPr>
          <w:rStyle w:val="footnotereference"/>
          <w:color w:val="000000"/>
          <w:sz w:val="24"/>
          <w:szCs w:val="24"/>
        </w:rPr>
        <w:t>[46]</w:t>
      </w:r>
      <w:r>
        <w:rPr>
          <w:color w:val="000000"/>
          <w:sz w:val="24"/>
          <w:szCs w:val="24"/>
        </w:rPr>
        <w:t xml:space="preserve">.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права, способствующие духовной, политической, социокультурной, профессиональной и другой социальной самореализации человека: свобода мысли, совести и вероисповедания; свобода выражения мнения; свобода собраний и ассоциаций; право на свободные выборы: право на труд; право на образование и другие, - за последние годы достаточно четко определены в российском законодательстве в соответствии с Европейской конвенцией о защите прав человека и основных свобод и европейскими правовыми стандартами в целом.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вступления Российской Федерации в Совет Европы с учетом важнейших положений Европейской конвенции о защите прав человека и основных свобод, касающихся выше названных прав, были приняты такие определяющие правовые акты, как Гражданский кодекс Российской Федерации (часть вторая) от 26 января 1996 года № 114-ФЗ </w:t>
      </w:r>
      <w:r>
        <w:rPr>
          <w:rStyle w:val="footnotereference"/>
          <w:color w:val="000000"/>
          <w:sz w:val="24"/>
          <w:szCs w:val="24"/>
        </w:rPr>
        <w:t>[47]</w:t>
      </w:r>
      <w:r>
        <w:rPr>
          <w:color w:val="000000"/>
          <w:sz w:val="24"/>
          <w:szCs w:val="24"/>
        </w:rPr>
        <w:t xml:space="preserve">, федеральные законы: «О занятости населения в Российской Федерации» от 19 апреля 1991 года № 1032-1 </w:t>
      </w:r>
      <w:r>
        <w:rPr>
          <w:rStyle w:val="footnotereference"/>
          <w:color w:val="000000"/>
          <w:sz w:val="24"/>
          <w:szCs w:val="24"/>
        </w:rPr>
        <w:t>[48]</w:t>
      </w:r>
      <w:r>
        <w:rPr>
          <w:color w:val="000000"/>
          <w:sz w:val="24"/>
          <w:szCs w:val="24"/>
        </w:rPr>
        <w:t xml:space="preserve">, «О профессиональных союзах, их правах и гарантиях деятельности» от 12 января 1996 года №10-ФЗ </w:t>
      </w:r>
      <w:r>
        <w:rPr>
          <w:rStyle w:val="footnotereference"/>
          <w:color w:val="000000"/>
          <w:sz w:val="24"/>
          <w:szCs w:val="24"/>
        </w:rPr>
        <w:t>[49]</w:t>
      </w:r>
      <w:r>
        <w:rPr>
          <w:color w:val="000000"/>
          <w:sz w:val="24"/>
          <w:szCs w:val="24"/>
        </w:rPr>
        <w:t xml:space="preserve">, «О свободе совести и религиозных объединениях» от 26 сентября 1997 года № 125-ФЗ </w:t>
      </w:r>
      <w:r>
        <w:rPr>
          <w:rStyle w:val="footnotereference"/>
          <w:color w:val="000000"/>
          <w:sz w:val="24"/>
          <w:szCs w:val="24"/>
        </w:rPr>
        <w:t>[50]</w:t>
      </w:r>
      <w:r>
        <w:rPr>
          <w:color w:val="000000"/>
          <w:sz w:val="24"/>
          <w:szCs w:val="24"/>
        </w:rPr>
        <w:t xml:space="preserve">, а также федеральные законы, которые содержат общие принципы организации избирательной системы, гарантии избирательных прав граждан и регламентацию проведения выборов на всех уровнях: «Об основных гарантиях избирательных прав и права на участие в референдуме граждан Российской Федерации» от 12 июня 2002 года № 67-ФЗ </w:t>
      </w:r>
      <w:r>
        <w:rPr>
          <w:rStyle w:val="footnotereference"/>
          <w:color w:val="000000"/>
          <w:sz w:val="24"/>
          <w:szCs w:val="24"/>
        </w:rPr>
        <w:t>[51]</w:t>
      </w:r>
      <w:r>
        <w:rPr>
          <w:color w:val="000000"/>
          <w:sz w:val="24"/>
          <w:szCs w:val="24"/>
        </w:rPr>
        <w:t xml:space="preserve">, «Об обеспечении конституционных прав граждан Российской Федерации избирать и быть избранными в органы местного самоуправления» от 26 ноября 1996 года № 138-ФЗ </w:t>
      </w:r>
      <w:r>
        <w:rPr>
          <w:rStyle w:val="footnotereference"/>
          <w:color w:val="000000"/>
          <w:sz w:val="24"/>
          <w:szCs w:val="24"/>
        </w:rPr>
        <w:t>[52]</w:t>
      </w:r>
      <w:r>
        <w:rPr>
          <w:color w:val="000000"/>
          <w:sz w:val="24"/>
          <w:szCs w:val="24"/>
        </w:rPr>
        <w:t xml:space="preserve"> и многие другие правовые акты.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Важным шагом приведения уровня правовой социальной защищенности работников наемного труда в соответствии с европейскими правовыми стандартами, утверждения системы государственного регулирования рынка труда, контроля за соблюдением законодательства о труде, особенно за выплатой заработной платы явилось принятие нового Трудового кодекса Российской Федерации </w:t>
      </w:r>
      <w:r>
        <w:rPr>
          <w:rStyle w:val="footnotereference"/>
          <w:color w:val="000000"/>
          <w:sz w:val="24"/>
          <w:szCs w:val="24"/>
        </w:rPr>
        <w:t>[53]</w:t>
      </w:r>
      <w:r>
        <w:rPr>
          <w:color w:val="000000"/>
          <w:sz w:val="24"/>
          <w:szCs w:val="24"/>
        </w:rPr>
        <w:t>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отметить, что, учитывая обязательства Российской Федерации при вступлении в Совет Европы, был принят Федеральный закон об альтернативной гражданской службе, который вступает в силу с 1 января 2004 года. </w:t>
      </w:r>
      <w:r>
        <w:rPr>
          <w:rStyle w:val="footnotereference"/>
          <w:color w:val="000000"/>
          <w:sz w:val="24"/>
          <w:szCs w:val="24"/>
        </w:rPr>
        <w:t>[54]</w:t>
      </w:r>
      <w:r>
        <w:rPr>
          <w:color w:val="000000"/>
          <w:sz w:val="24"/>
          <w:szCs w:val="24"/>
        </w:rPr>
        <w:t xml:space="preserve"> Он предоставит право гражданам Российской Федерации, чьи убеждения или вероисповедания противоречат несению военной службы, а также в иных случаях, заменить военную службу альтернативной гражданской службой, как это предусмотрено ст. 29 Конституции Российской Федерации. </w:t>
      </w:r>
      <w:r>
        <w:rPr>
          <w:rStyle w:val="footnotereference"/>
          <w:color w:val="000000"/>
          <w:sz w:val="24"/>
          <w:szCs w:val="24"/>
        </w:rPr>
        <w:t>[55]</w:t>
      </w:r>
      <w:r>
        <w:rPr>
          <w:color w:val="000000"/>
          <w:sz w:val="24"/>
          <w:szCs w:val="24"/>
        </w:rPr>
        <w:t xml:space="preserve">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 ряд разногласий с европейскими нормами, регламентирующими свободу собраний и ассоциаций и политические права, был снят с принятием таких законов, как Указ Президента Российской Федерации «О порядке организации и проведения митингов, демонстраций, уличных шествий и пикетирования» от 25 мая 1992 года № 524 </w:t>
      </w:r>
      <w:r>
        <w:rPr>
          <w:rStyle w:val="footnotereference"/>
          <w:color w:val="000000"/>
          <w:sz w:val="24"/>
          <w:szCs w:val="24"/>
        </w:rPr>
        <w:t>[56]</w:t>
      </w:r>
      <w:r>
        <w:rPr>
          <w:color w:val="000000"/>
          <w:sz w:val="24"/>
          <w:szCs w:val="24"/>
        </w:rPr>
        <w:t xml:space="preserve"> и Федеральный закон «О политических партиях» от 11 июля 2001 года № 95-ФЗ. </w:t>
      </w:r>
      <w:r>
        <w:rPr>
          <w:rStyle w:val="footnotereference"/>
          <w:color w:val="000000"/>
          <w:sz w:val="24"/>
          <w:szCs w:val="24"/>
        </w:rPr>
        <w:t>[57]</w:t>
      </w:r>
      <w:r>
        <w:rPr>
          <w:color w:val="000000"/>
          <w:sz w:val="24"/>
          <w:szCs w:val="24"/>
        </w:rPr>
        <w:t xml:space="preserve">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за последние годы в Российской Федерации было принято большое количество законодательных актов, предоставляющих свободу мысли, совести и вероисповедания, свободу выражения мнения, свободу собраний и ассоциаций, политические права, право на труд и образование, что позволяет Российской Федерации интегрироваться в европейское правовое пространство. Однако важно не только создать норму, регулирующую указанные права и свободы, но и обеспечить ее соблюдение и обеспечение.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в законодательных актах Российской Федерации широкое отражение нашли права, предоставляющие человеку судебную, процессуальную защиту его прав и свобод, а также правовую помощь, право на справедливое судебное разбирательство, презумпция невиновности, наказание исключительно на основание закона, право на эффективные средства правовой защиты, право на компенсацию в случае судебной ошибки и другие. По этой группе прав российское законодательство в большинстве случаев соответствует Европейской конвенции о защите прав человека и основных свобод и прецедентам Европейского суда по правам человека.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Совершенствование процессуального законодательства и приведение его в соответствие с европейскими нормами, в частности, статьями 5, 6 и 7 Европейской конвенции о защите прав человека и основных свобод связано с принятием нового Уголовно-процессуального кодекса Российской Федерации в 2002. </w:t>
      </w:r>
      <w:r>
        <w:rPr>
          <w:rStyle w:val="footnotereference"/>
          <w:color w:val="000000"/>
          <w:sz w:val="24"/>
          <w:szCs w:val="24"/>
        </w:rPr>
        <w:t>[58]</w:t>
      </w:r>
      <w:r>
        <w:rPr>
          <w:color w:val="000000"/>
          <w:sz w:val="24"/>
          <w:szCs w:val="24"/>
        </w:rPr>
        <w:t xml:space="preserve">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целом, Российская Федерация за последние несколько лет, с момента ратификации Европейской конвенции о защите прав человека и по настоящее время, провела колоссальную работу по приведению российского законодательства в соответствие с нормами Европейской конвенции о защите прав человека и основных свобод и решениями Европейского суда по правам человека, путем имплементации этих норм в законодательство России и принятия десятка новых основополагающих федеральных законов. Таким образом, Российская Федерации практически полностью выполняет взятые на себя обязательства при ратификации Европейской конвенции о защите прав человека и основных свобод по приведению российского законодательства в соответствие с основными европейскими стандартами защиты прав человека.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не менее, существуют и по настоящее время неразрешенные противоречия между российским законодательством и нормами Европейской конвенции о защите прав человека и основных свобод и прецедентными решения Европейского суда по правам человека. Так, до сих пор не ясен вопрос об отмене смертной казни в Российской Федерации, так как при ратификации Европейской конвенции Россия обязалась в последствии ратифицировать Протокол № 6, запрещающий применение смертной казни.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Также, важно отметить, что выполнение обязательств Российской Федерацией, взятых на себя с ратификацией Европейской конвенции о защите прав человека и основных свобод, требует не только приведения российского законодательства в соответствие с нормами Конвенции и судебной практикой Европейского суда по правам человека путем принятия соответствующих законов, но и соблюдения их в правоприменительной практике.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Россия, являясь членом Совета Европы, должна и дальше предпринимать все необходимые меры по приведению российского законодательства в соответствие с основными европейскими стандартами в сфере защиты прав человека и основных свобод, в частности, с нормами Европейской конвенции о защите прав человека и основных свобод и решениями Европейского суда по правам человека, в целях признания Российской Федерации со стороны международного и европейского сообщества демократическим государством, которое выполняет взятые на себя международные обязательства и ставит защиту прав человека главной государственной задачей. </w:t>
      </w:r>
    </w:p>
    <w:p w:rsidR="003B67E2" w:rsidRDefault="003B67E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>[1]</w:t>
      </w:r>
      <w:r>
        <w:rPr>
          <w:color w:val="000000"/>
          <w:sz w:val="24"/>
          <w:szCs w:val="24"/>
        </w:rPr>
        <w:t xml:space="preserve"> Конституция Российской Федерации. Российская газета, 1993 г., № 237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[2]</w:t>
      </w:r>
      <w:r>
        <w:rPr>
          <w:color w:val="000000"/>
          <w:sz w:val="24"/>
          <w:szCs w:val="24"/>
        </w:rPr>
        <w:t xml:space="preserve"> Федеральный закон «О ратификации Конвенции о защите прав человека и основных свобод и Протоколов к ней» от 30 марта 1998 г. № 54-ФЗ. СЗ РФ, 1998 г., № 14, Ст. 1514; официальный текст Конвенции был опубликован в СЗ РФ, 1998 г., № 20, Ст. 2143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[3]</w:t>
      </w:r>
      <w:r>
        <w:rPr>
          <w:color w:val="000000"/>
          <w:sz w:val="24"/>
          <w:szCs w:val="24"/>
        </w:rPr>
        <w:t xml:space="preserve"> Федеральный закон «О ратификации Конвенции о защите прав человека и основных свобод и Протоколов к ней» от 30 марта 1998 г. № 54-ФЗ. СЗ РФ, 1998 г., № 14, ст. 1514; официальный текст Конвенции был опубликован в СЗ РФ, 1998 г., № 20, ст. 2143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[4]</w:t>
      </w:r>
      <w:r>
        <w:rPr>
          <w:color w:val="000000"/>
          <w:sz w:val="24"/>
          <w:szCs w:val="24"/>
        </w:rPr>
        <w:t xml:space="preserve"> СЗ РФ, 1998 г., №14, ст. 1514.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[5]</w:t>
      </w:r>
      <w:r>
        <w:rPr>
          <w:color w:val="000000"/>
          <w:sz w:val="24"/>
          <w:szCs w:val="24"/>
        </w:rPr>
        <w:t xml:space="preserve"> Конституция Российской Федерации. Российская газета, 1993 г., № 237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[6]</w:t>
      </w:r>
      <w:r>
        <w:rPr>
          <w:color w:val="000000"/>
          <w:sz w:val="24"/>
          <w:szCs w:val="24"/>
        </w:rPr>
        <w:t xml:space="preserve"> См. об этом подробнее: Европейская Конвенция о защите прав человека и основных свобод и законодательство и правоприменительная практика Российской Федерации. Сравнительный анализ. Русская версия. Изд-е Совета Европы. Страсбург, 1997. 183 с.; В составлении упомянутого издания принимали участие известные российские юристы-международники: д.ю.н. профессор Колосов Ю.М., : д.ю.н. профессор Энтин Л.М., : д.ю.н. профессор Малеев Ю.Н., : д.ю.н. профессор Петрухин И.Л., д.ю.н. профессор Ковлер А.И. и др.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[7]</w:t>
      </w:r>
      <w:r>
        <w:rPr>
          <w:color w:val="000000"/>
          <w:sz w:val="24"/>
          <w:szCs w:val="24"/>
        </w:rPr>
        <w:t xml:space="preserve"> Федеральный закон «О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свобод» от 20.03.2001 № 26-ФЗ. СЗ РФ, 2001 г., № 13, ст. 1140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[8]</w:t>
      </w:r>
      <w:r>
        <w:rPr>
          <w:color w:val="000000"/>
          <w:sz w:val="24"/>
          <w:szCs w:val="24"/>
        </w:rPr>
        <w:t xml:space="preserve"> СЗ РФ, 1996 г., № 25, ст. 2954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[9]</w:t>
      </w:r>
      <w:r>
        <w:rPr>
          <w:color w:val="000000"/>
          <w:sz w:val="24"/>
          <w:szCs w:val="24"/>
        </w:rPr>
        <w:t xml:space="preserve"> СЗ РФ, 1997 г., № 2, ст. 198.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[10]</w:t>
      </w:r>
      <w:r>
        <w:rPr>
          <w:color w:val="000000"/>
          <w:sz w:val="24"/>
          <w:szCs w:val="24"/>
        </w:rPr>
        <w:t xml:space="preserve"> Ведомости Верховного Совета РСФСР, 1960 ,№ 40, ст. 592; 1966, № 36, ст. 1018; 1970, № 22, ст. 442; 1972, № 26, ст. 663; 1983, № 32, ст. 1153; Ведомости Съезда народных депутатов Российской Федерации и Верховного Совета Российской Федерации, 1992, № 25, ст. 1389; СЗ РФ, 1996, № 25, ст. 2964; № 52, ст. 5881 СЗ РФ, 1995, № 33, ст. 3349; 1999, № 2, ст. 233. В настоящее время действует новый Уголовно-процессуальный кодекс, принятый Федеральным законом «О введении в действие Уголовно-процессуального кодекса Российской Федерации» от 18.12.2001 № 177-ФЗ. СЗ РФ , 2001 г., № 52 (ч. 1), ст. 4924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[11]</w:t>
      </w:r>
      <w:r>
        <w:rPr>
          <w:color w:val="000000"/>
          <w:sz w:val="24"/>
          <w:szCs w:val="24"/>
        </w:rPr>
        <w:t xml:space="preserve"> В настоящее время действует новый Кодекс Российской Федерации об административных правонарушениях, куда вошли все изменения, принятые Федеральным законом «О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свобод» от 20.03.2001 № 26-ФЗ. Федеральный закон «О введении в действие Кодекса Российской Федерации об административных правонарушениях» от 30 декабря 2001 № 196-ФЗ.Кодекс Российской Федерации об административных правонарушениях. – М.: ТК Велби, Изд-во Проспект, 2003 г. – 288 с.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[12]</w:t>
      </w:r>
      <w:r>
        <w:rPr>
          <w:color w:val="000000"/>
          <w:sz w:val="24"/>
          <w:szCs w:val="24"/>
        </w:rPr>
        <w:t xml:space="preserve"> Федеральный закон «Об оперативно-розыскной деятельности» от 12.08.95 № 144-ФЗ. СЗ РФ, 1995 г., № 33, ст. 3349; 1999 г., № 2, ст. 233; 2000 г., № 1, ст. 8; 2003 г., № 2, ст.16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[13]</w:t>
      </w:r>
      <w:r>
        <w:rPr>
          <w:color w:val="000000"/>
          <w:sz w:val="24"/>
          <w:szCs w:val="24"/>
        </w:rPr>
        <w:t xml:space="preserve"> Уголовно-процессуальный кодекс Российской Федерации от 18.12.2001 № 174-ФЗ. СЗ РФ, 2001 г., № 52 (ч. 1), ст. 4921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Кодекс Российской Федерации об административных правонарушениях от 30.12.2001 № 195-ФЗ. СЗ РФ, 2002 г., № 1 (ч.1), ст. 1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[14]</w:t>
      </w:r>
      <w:r>
        <w:rPr>
          <w:color w:val="000000"/>
          <w:sz w:val="24"/>
          <w:szCs w:val="24"/>
        </w:rPr>
        <w:t xml:space="preserve"> Федеральный закон «О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свобод» № 26-73 от 20 марта 2001 года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[15]</w:t>
      </w:r>
      <w:r>
        <w:rPr>
          <w:color w:val="000000"/>
          <w:sz w:val="24"/>
          <w:szCs w:val="24"/>
        </w:rPr>
        <w:t xml:space="preserve"> Уголовно-процессуальный кодекс Российской Федерации. – М.: Изд-во Эксмо, 2002. – 224 с.; Российская газета, 2001 г., № 249 (2861)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[16]</w:t>
      </w:r>
      <w:r>
        <w:rPr>
          <w:color w:val="000000"/>
          <w:sz w:val="24"/>
          <w:szCs w:val="24"/>
        </w:rPr>
        <w:t xml:space="preserve"> Федеральный закон «О милиции» от 18 апреля 1991 № 1026 – 1 (в ред. Законов РФ от 18.02.1993 N 4510-1, от 01.07.1993 N 5304-1; Федеральных законов от 15.06.1996 N 73-ФЗ, от 31.03.1999 N 68-ФЗ, от 06.12.1999 N 209-ФЗ, от 25.07.2000 N 105-ФЗ, от 07.11.2000 N 135-ФЗ, от 29.12.2000 N 163-ФЗ, 26.07.2001 N 104-ФЗ, от 04.08.2001 N 108-ФЗ, от 25.04.2002 N 41-ФЗ, от 30.06.2002 N 78-ФЗ, от 25.07.2002 N 112-ФЗ, от 10.01.2003 N 15-ФЗ, с изм., внесенными Постановлениями ВС РФ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18.04.1991 N 1027-1, от 17.02.1993 N 4496-1, Федеральными законами от 30.12.2001 N 194-ФЗ, от 25.07.2002 N 116-ФЗ). Первоначальный текст документа опубликован в издании "Ведомости СНД и ВС РСФСР", 18.04.1991, N 16, ст. 503. Новая редакция подготовлена с учетом изменений, внесенных Федеральным законом от 25.04.2002 N 41-ФЗ, вступающих в силу с 1 июля 2003 года. До 1 июля 2003 года данный документ действует в редакции от 10 января 2003 года.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[17]</w:t>
      </w:r>
      <w:r>
        <w:rPr>
          <w:color w:val="000000"/>
          <w:sz w:val="24"/>
          <w:szCs w:val="24"/>
        </w:rPr>
        <w:t xml:space="preserve"> Федеральный закон «Об основах профилактики безнадзорности и правонарушений несовершеннолетних» от 24.06.1999 № 120-ФЗ, СЗ РФ, 1999 г., № 26, ст. 3177 с изм.: ФЗ от 13.01.01 № 1-ФЗ, СЗ РФ, 2001 г., № 3, ст. 216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[18]</w:t>
      </w:r>
      <w:r>
        <w:rPr>
          <w:color w:val="000000"/>
          <w:sz w:val="24"/>
          <w:szCs w:val="24"/>
        </w:rPr>
        <w:t xml:space="preserve"> Федеральный закон «Об основах профилактики безнадзорности и правонарушений несовершеннолетних» от 24.06.1999 № 120-ФЗ, СЗ РФ, 1999 г., № 26, ст. 3177 с изм.: ФЗ от 13.01.01 № 1-ФЗ, СЗ РФ, 2001 г., № 3, ст. 216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[19]</w:t>
      </w:r>
      <w:r>
        <w:rPr>
          <w:color w:val="000000"/>
          <w:sz w:val="24"/>
          <w:szCs w:val="24"/>
        </w:rPr>
        <w:t xml:space="preserve"> Заключение эксперта Совета Европы С. Козале «Экспертиза Закона Российской Федерации об основах государственной системы профилактики правонарушений несовершеннолетних». Совет Европы. Генеральный Департамент по правам человека – DG II, март 2000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[20]</w:t>
      </w:r>
      <w:r>
        <w:rPr>
          <w:color w:val="000000"/>
          <w:sz w:val="24"/>
          <w:szCs w:val="24"/>
        </w:rPr>
        <w:t xml:space="preserve"> В настоящее время проект Федерального закона № 210368 – 3 «О внесении изменений в Федеральный закон «Об основах системы профилактики безнадзорности и правонарушений несовершеннолетних» и другие законодательные акты Российской Федерации» уже принят Государственной Думой ФС РФ во II чтении (Постановление № 3912 - III ГД)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[21]</w:t>
      </w:r>
      <w:r>
        <w:rPr>
          <w:color w:val="000000"/>
          <w:sz w:val="24"/>
          <w:szCs w:val="24"/>
        </w:rPr>
        <w:t xml:space="preserve"> Федеральный конституционный закон «О конституционном суде Российской Федерации» от 21 июля 1994 № 1 – ФКЗ, СЗ РФ, 1994 г., № 13, ст. 1447, с изм.: ФКЗ от 08.02.2001 № 1-ФКЗ, СЗ РФ, 2001 г. , № 7, ст. 607; ФКЗ от 15.12.2001 № 4-ФКЗ, СЗ, 2001г., № 51, ст. 4824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[22]</w:t>
      </w:r>
      <w:r>
        <w:rPr>
          <w:color w:val="000000"/>
          <w:sz w:val="24"/>
          <w:szCs w:val="24"/>
        </w:rPr>
        <w:t xml:space="preserve"> Федеральный закон «О содержании под стражей обвиняемого или подозреваемого в совершении преступления» от 15 июля 1995 № 103-ФЗ. СЗ РФ, 1995 г., № 29, ст. 2759 (в ред. Федеральных законов от 21.07.1998 N 117-ФЗ, от 09.03.2001 N 25-ФЗ, от 31.12.2002 N 187-ФЗ, с изм., внесенными Постановлением Конституционного суда РФ от 25.10.2001 N 14-П)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[23]</w:t>
      </w:r>
      <w:r>
        <w:rPr>
          <w:color w:val="000000"/>
          <w:sz w:val="24"/>
          <w:szCs w:val="24"/>
        </w:rPr>
        <w:t xml:space="preserve"> «Уголовный кодекс Российской Федерации» от 13.06.1996 № 63-ФЗ. СЗ РФ, 1996 г., № 25, ст. 2954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[24]</w:t>
      </w:r>
      <w:r>
        <w:rPr>
          <w:color w:val="000000"/>
          <w:sz w:val="24"/>
          <w:szCs w:val="24"/>
        </w:rPr>
        <w:t xml:space="preserve"> См.: Ледях И. Новый Уголовный кодекс РФ и международные стандарты по правам человека // Российская юстиция, 1997 г., № 1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Кондратьев Ю.А. Европейские стандарты и их применение к системе наказаний по Уголовному кодексу РФ 1996 г. // Российский следователь, 2002 г. , № 2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«Уголовный кодекс Российской Федерации» от 13.06.1996 № 63-ФЗ. СЗ РФ, 1996 г., № 25, ст. 2954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[25]</w:t>
      </w:r>
      <w:r>
        <w:rPr>
          <w:color w:val="000000"/>
          <w:sz w:val="24"/>
          <w:szCs w:val="24"/>
        </w:rPr>
        <w:t xml:space="preserve">см.: И. Ледях «Новый Уголовный кодекс РФ и международные стандарты по правам человека». Российская юстиция, 1997 г., № 1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[26]</w:t>
      </w:r>
      <w:r>
        <w:rPr>
          <w:color w:val="000000"/>
          <w:sz w:val="24"/>
          <w:szCs w:val="24"/>
        </w:rPr>
        <w:t xml:space="preserve"> «Уголовный кодекс Российской Федерации» от 13.06.1996 № 63-ФЗ. СЗ РФ, 1996 г., № 25, ст. 2954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[27]</w:t>
      </w:r>
      <w:r>
        <w:rPr>
          <w:color w:val="000000"/>
          <w:sz w:val="24"/>
          <w:szCs w:val="24"/>
        </w:rPr>
        <w:t xml:space="preserve"> Федеральный закон «О ратификации Конвенции о защите прав человека и основных свобод и Протоколов к ней» от 30 марта 1998 г. № 54-ФЗ. СЗ РФ, 1998 г., № 14, Ст. 1514; официальный текст Конвенции был опубликован в СЗ РФ, 1998 г., № 20, Ст. 2143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[28]</w:t>
      </w:r>
      <w:r>
        <w:rPr>
          <w:color w:val="000000"/>
          <w:sz w:val="24"/>
          <w:szCs w:val="24"/>
        </w:rPr>
        <w:t xml:space="preserve"> Указ Президента РФ «О поэтапном сокращении применения смертной казни в связи с вхождением России в Совет Европы» от 16 мая 1996 г. № 724. СЗ РФ, 1996 г., № 21, ст. 2468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[29]</w:t>
      </w:r>
      <w:r>
        <w:rPr>
          <w:color w:val="000000"/>
          <w:sz w:val="24"/>
          <w:szCs w:val="24"/>
        </w:rPr>
        <w:t xml:space="preserve"> Б. Бауринг «Россия, Совет Европы и права человека». Россия и Совет Европы: перспективы взаимодействия. Сборник докладов. Институт права и публичной политики. Москва, 2001 г., стр.51-53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[30]</w:t>
      </w:r>
      <w:r>
        <w:rPr>
          <w:color w:val="000000"/>
          <w:sz w:val="24"/>
          <w:szCs w:val="24"/>
        </w:rPr>
        <w:t xml:space="preserve"> См.: А.Ваксян Мораторий на исполнение смертной казни: вторая попытка// Российская юстиция, 2002 г., № 5, стр. 10-11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[31]</w:t>
      </w:r>
      <w:r>
        <w:rPr>
          <w:color w:val="000000"/>
          <w:sz w:val="24"/>
          <w:szCs w:val="24"/>
        </w:rPr>
        <w:t xml:space="preserve"> Постановление Конституционного Суда Российской Федерации от 2 февраля 1999 года № 3-П «По делу о проверке конституционности положений статьи 41 и части третьей статьи 42 УПК РСФСР, пунктов 1 и 2 постановления Верховного Совета Российской Федерации от 16 июля 1993 года «О порядке введения в действие Закона Российской Федерации «О внесении изменений и дополнений в Закон РСФСР «О судоустройстве РСФСР», Уголовно-процессуальный кодекс РСФСР, Уголовный кодекс РСФСР и Кодекс РСФСР об административных правонарушениях» в связи с запросом Московского городского суда и жалобами ряда граждан» // Российская газета, 10 февраля 1999. 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[32]</w:t>
      </w:r>
      <w:r>
        <w:rPr>
          <w:color w:val="000000"/>
          <w:sz w:val="24"/>
          <w:szCs w:val="24"/>
        </w:rPr>
        <w:t xml:space="preserve"> Федеральный закон «О статусе военнослужащих» от 27 мая 1998 № 76-ФЗ. СЗ РФ, 1998 г., № 22, ст. 2331 (послед. изм.: ФЗ от 27.11.2002 № 155-ФЗ. СЗ РФ, 2002 г., № 48, ст. 4740)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[33]</w:t>
      </w:r>
      <w:r>
        <w:rPr>
          <w:color w:val="000000"/>
          <w:sz w:val="24"/>
          <w:szCs w:val="24"/>
        </w:rPr>
        <w:t xml:space="preserve"> Федеральный закон «О воинской обязанности и военной службе» от 28.03.98 № 53-ФЗ, СЗ РФ, 1998 г., №13, ст. 1475 (послед. изм. ФЗ от 22.02.03 № 27-ФЗ, СЗ, 2003 г., № 8, ст. 709)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[34]</w:t>
      </w:r>
      <w:r>
        <w:rPr>
          <w:color w:val="000000"/>
          <w:sz w:val="24"/>
          <w:szCs w:val="24"/>
        </w:rPr>
        <w:t xml:space="preserve"> Федеральный закон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 и сотрудников федеральных органов налоговой полиции» от 28.03.1998, № 52-ФЗ (в ред. ФЗ от 21.07.1998 № 117-ФЗ, от 25.07.02 № 116-ФЗ, изм. внесенные Постановлением Конституционного Суда РФ от 26.12.02 № 17-П). СЗ РФ, 1998 г., № 13, ст. 1474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[35]</w:t>
      </w:r>
      <w:r>
        <w:rPr>
          <w:color w:val="000000"/>
          <w:sz w:val="24"/>
          <w:szCs w:val="24"/>
        </w:rPr>
        <w:t xml:space="preserve"> См. Уголовный кодекс Российской Федерации. СЗ РФ, 1996 г., № 25, ст. 6125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[36]</w:t>
      </w:r>
      <w:r>
        <w:rPr>
          <w:color w:val="000000"/>
          <w:sz w:val="24"/>
          <w:szCs w:val="24"/>
        </w:rPr>
        <w:t xml:space="preserve"> Указ Президента РФ «О внесении изменений в общевоинские уставы Вооруженных Сил Российской Федерации» от 30 июня 2002 № 671, СЗ РФ, 2002 г., №27, ст. 2676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[37]</w:t>
      </w:r>
      <w:r>
        <w:rPr>
          <w:color w:val="000000"/>
          <w:sz w:val="24"/>
          <w:szCs w:val="24"/>
        </w:rPr>
        <w:t xml:space="preserve"> См.: С. Тихомиров «Дисциплинарный арест военнослужащего возможен лишь по решению суда»// Российская юстиция, 2002 г., № 12, стр.54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[38]</w:t>
      </w:r>
      <w:r>
        <w:rPr>
          <w:color w:val="000000"/>
          <w:sz w:val="24"/>
          <w:szCs w:val="24"/>
        </w:rPr>
        <w:t xml:space="preserve"> См.: Конституция Российской Федерации. Российская газета, 1993 г., № 237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[39]</w:t>
      </w:r>
      <w:r>
        <w:rPr>
          <w:color w:val="000000"/>
          <w:sz w:val="24"/>
          <w:szCs w:val="24"/>
        </w:rPr>
        <w:t xml:space="preserve"> Закон «О праве граждан Российской Федерации на свободные передвижения, выбор места пребывания и жительства в пределах Российской Федерации» от 25.06.1993 № 5242-1. Российская газета, 1993г., № 152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[40]</w:t>
      </w:r>
      <w:r>
        <w:rPr>
          <w:color w:val="000000"/>
          <w:sz w:val="24"/>
          <w:szCs w:val="24"/>
        </w:rPr>
        <w:t xml:space="preserve"> Федеральный закон «О введении в действие части первой Гражданского кодекса Российской Федерации» от 30.11.94 № 52-ФЗ. СЗ РФ, 1994 г., № 32, ст. 3302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[41]</w:t>
      </w:r>
      <w:r>
        <w:rPr>
          <w:color w:val="000000"/>
          <w:sz w:val="24"/>
          <w:szCs w:val="24"/>
        </w:rPr>
        <w:t xml:space="preserve"> Семейный кодекс Российской Федерации от 29.12.1995 № 223-ФЗ. СЗ РФ, 1996 г., № 1, ст. 16 (послед. изм.: ФЗ от 27.06.1998 № 94-ФЗ, СЗ РФ, 1998 г., № 26, ст. 3014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[42]</w:t>
      </w:r>
      <w:r>
        <w:rPr>
          <w:color w:val="000000"/>
          <w:sz w:val="24"/>
          <w:szCs w:val="24"/>
        </w:rPr>
        <w:t xml:space="preserve"> Федеральный закон «О национально-культурной автономии» от 17.06 1996 № 74-ФЗ, СЗ РФ, 1996 г., № 25, ст. 2965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[43]</w:t>
      </w:r>
      <w:r>
        <w:rPr>
          <w:color w:val="000000"/>
          <w:sz w:val="24"/>
          <w:szCs w:val="24"/>
        </w:rPr>
        <w:t xml:space="preserve"> Федеральный закон «О порядке выезда из Российской Федерации и въезда в Российскую Федерацию» от 15.08.1996 № 114-ФЗ (с изм.: от 10.01.2003 № 7-ФЗ, СЗ РФ, 2003 г., № 2, ст. 159), СЗ, 1996 г., № 34, ст. 4029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[44]</w:t>
      </w:r>
      <w:r>
        <w:rPr>
          <w:color w:val="000000"/>
          <w:sz w:val="24"/>
          <w:szCs w:val="24"/>
        </w:rPr>
        <w:t xml:space="preserve"> Закон «О беженцах» от 19.02.1993 № 4528-1 (изм.: от 28.06.97 № 95-ФЗ, СЗ, 1997 г., № 26, ст.2956), Российская газета, 1993 г., № 126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[45]</w:t>
      </w:r>
      <w:r>
        <w:rPr>
          <w:color w:val="000000"/>
          <w:sz w:val="24"/>
          <w:szCs w:val="24"/>
        </w:rPr>
        <w:t xml:space="preserve"> Закон « О вынужденных переселенцах» от 19.02.93 № 4530-1. СЗ, 1995 г., № 52, ст. 5110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[46]</w:t>
      </w:r>
      <w:r>
        <w:rPr>
          <w:color w:val="000000"/>
          <w:sz w:val="24"/>
          <w:szCs w:val="24"/>
        </w:rPr>
        <w:t xml:space="preserve"> Федеральный закон «О правовом положении иностранных граждан в Российской Федерации» от 25.07.2002 № 115-ФЗ. СЗ РФ, 2002 г., № 30, ст. 3032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[47]</w:t>
      </w:r>
      <w:r>
        <w:rPr>
          <w:color w:val="000000"/>
          <w:sz w:val="24"/>
          <w:szCs w:val="24"/>
        </w:rPr>
        <w:t xml:space="preserve"> Гражданский кодекс Российской Федерации, Часть II от 26 января 1996 № 14-ФЗ. СЗ РФ, 1996 г., № 5, ст. 410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Гражданский кодекс Российской Федерации, Часть III от 26 ноября 2001 № 146-ФЗ. СЗ РФ, 2001г., № 49, ст. 4552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[48]</w:t>
      </w:r>
      <w:r>
        <w:rPr>
          <w:color w:val="000000"/>
          <w:sz w:val="24"/>
          <w:szCs w:val="24"/>
        </w:rPr>
        <w:t xml:space="preserve"> Федеральный закон «О занятости населения в Российской Федерации» от 19 апреля 1991 № 1032 – 1 (с последующими изменениями от 25.07.02 № 116-ФЗ), СЗ РФ, 1996 г., № 17, ст. 1915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[49]</w:t>
      </w:r>
      <w:r>
        <w:rPr>
          <w:color w:val="000000"/>
          <w:sz w:val="24"/>
          <w:szCs w:val="24"/>
        </w:rPr>
        <w:t xml:space="preserve"> Федеральный закон «О профессиональных союзах, их правах и гарантиях деятельности» от 12.01.1996 № 10-ФЗ. СЗ РФ, 1996 г., № 3, ст. 148 ( с изменениями, внесенными Постановлением Конституционного Суда РФ от 24.01.2002 № 3-П. СЗ РФ, 2002 г., № 7, ст. 745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[50]</w:t>
      </w:r>
      <w:r>
        <w:rPr>
          <w:color w:val="000000"/>
          <w:sz w:val="24"/>
          <w:szCs w:val="24"/>
        </w:rPr>
        <w:t xml:space="preserve"> Федеральный закон «О свободе совести и религиозных объединениях» от 26.09.1997 № 125-ФЗ, СЗ РФ, 1997 г., № 39, ст. 4465 (в редакции федеральных законов от 26.03.2000 № 45-ФЗ. СЗ РФ, 2000 г., № 14, ст. 1430; от 21.03.2002 № 31-ФЗ. СЗ РФ, 2002 г., № 12, ст. 1093; от 25.07.2002 № 112-ФЗ. СЗ РФ, 2002 г., № 30, ст. 3029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[51]</w:t>
      </w:r>
      <w:r>
        <w:rPr>
          <w:color w:val="000000"/>
          <w:sz w:val="24"/>
          <w:szCs w:val="24"/>
        </w:rPr>
        <w:t xml:space="preserve"> Федеральный закон «Об основных гарантиях избирательных прав и права на участие в референдуме граждан Российской Федерации» от 12.06.2002 № 67-ФЗ. СЗ РФ, 2002 г., № 24, ст. 2253 (в ред. От 27.09.2002 № 119-ФЗ. СЗ РФ, 2002 г., № 39, ст.3642, с изм., внесенными Федеральным законом от 24.12.02. № 176-ФЗ. СЗ РФ, 2002 г., № 52 (ч. 1), ст. 5132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[52]</w:t>
      </w:r>
      <w:r>
        <w:rPr>
          <w:color w:val="000000"/>
          <w:sz w:val="24"/>
          <w:szCs w:val="24"/>
        </w:rPr>
        <w:t xml:space="preserve"> Федеральный закон «Об обеспечении конституционных прав граждан Российской Федерации избирать и быть избранными в органы местного самоуправления» от 26.11.1996 № 138-ФЗ. СЗ РФ, 1996 г., № 49, ст. 5497 (с изм., внесенными Федеральным законом от 22.06.1998, № 85-ФЗ. СЗ РФ, 1998 г., № 26, ст. 3005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[53]</w:t>
      </w:r>
      <w:r>
        <w:rPr>
          <w:color w:val="000000"/>
          <w:sz w:val="24"/>
          <w:szCs w:val="24"/>
        </w:rPr>
        <w:t xml:space="preserve"> Трудовой кодекс Российской Федерации от 30.12.2001 № 197-ФЗ. СЗ РФ, 2002 г., № 1 (ч. 1), ст. 3 ( в ред. Федеральных законов от 24.07.2002 № 97-ФЗ. СЗ РФ, 2002 г., № 30, ст. 3014; от 25.07.2002 № 97-ФЗ. СЗ РФ, 2002 г., № 30, ст. 3033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[54]</w:t>
      </w:r>
      <w:r>
        <w:rPr>
          <w:color w:val="000000"/>
          <w:sz w:val="24"/>
          <w:szCs w:val="24"/>
        </w:rPr>
        <w:t xml:space="preserve"> Федеральный закон «Об альтернативной гражданской службе» от 25.07.02 № 113-ФЗ. Российская газета, 2002 г., № 138-139 (3006-3007)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[55]</w:t>
      </w:r>
      <w:r>
        <w:rPr>
          <w:color w:val="000000"/>
          <w:sz w:val="24"/>
          <w:szCs w:val="24"/>
        </w:rPr>
        <w:t xml:space="preserve"> См.: Конституция Российской Федерации. Российская газета, 1993 г., № 237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[56]</w:t>
      </w:r>
      <w:r>
        <w:rPr>
          <w:color w:val="000000"/>
          <w:sz w:val="24"/>
          <w:szCs w:val="24"/>
        </w:rPr>
        <w:t xml:space="preserve"> Указ Президента РФ «О порядке организации и проведения митингов, уличных шествий, демонстраций и пикетирования» от 25.05.1992 № 524. Ведомости СНД ВС РФ, 1992 г., № 22, ст. 1216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[57]</w:t>
      </w:r>
      <w:r>
        <w:rPr>
          <w:color w:val="000000"/>
          <w:sz w:val="24"/>
          <w:szCs w:val="24"/>
        </w:rPr>
        <w:t xml:space="preserve"> Федеральный закон «О политических партиях» от 11.07.2001 № 95-ФЗ. СЗ РФ, 2001 г., № 29, ст. 2950 (в ред. Федеральных законов от 21.03.2002 № 31-ФЗ. СЗ РФ, 2002 г., № 12, ст. 1093; от 25.07.2002 № 112-ФЗ. СЗ РФ, 2002 г., № 30, ст. 3029</w:t>
      </w:r>
    </w:p>
    <w:p w:rsidR="003B67E2" w:rsidRDefault="003B6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[58]</w:t>
      </w:r>
      <w:r>
        <w:rPr>
          <w:color w:val="000000"/>
          <w:sz w:val="24"/>
          <w:szCs w:val="24"/>
        </w:rPr>
        <w:t xml:space="preserve"> Федеральный закон «О введении в действие Уголовно-процессуального кодекса Российской Федерации» от 18.12.2001 № 177-ФЗ. СЗ РФ , 2001 г., № 52 (ч. 1), ст. 4924</w:t>
      </w:r>
      <w:bookmarkStart w:id="0" w:name="_GoBack"/>
      <w:bookmarkEnd w:id="0"/>
    </w:p>
    <w:sectPr w:rsidR="003B67E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9C8"/>
    <w:rsid w:val="003B67E2"/>
    <w:rsid w:val="008263F7"/>
    <w:rsid w:val="00F01AA7"/>
    <w:rsid w:val="00F7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6BD306-965B-4ACD-ADDF-D4A64F62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FollowedHyperlink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character" w:customStyle="1" w:styleId="footnotereference">
    <w:name w:val="footnote_reference"/>
    <w:uiPriority w:val="99"/>
  </w:style>
  <w:style w:type="character" w:customStyle="1" w:styleId="endnotereference">
    <w:name w:val="endnote_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31144</Words>
  <Characters>17753</Characters>
  <Application>Microsoft Office Word</Application>
  <DocSecurity>0</DocSecurity>
  <Lines>147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Имплементация норм Европейской конвенции о защите прав человека и основных свобод и судебной практики Европейского суда по пра</vt:lpstr>
    </vt:vector>
  </TitlesOfParts>
  <Company>PERSONAL COMPUTERS</Company>
  <LinksUpToDate>false</LinksUpToDate>
  <CharactersWithSpaces>48800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Имплементация норм Европейской конвенции о защите прав человека и основных свобод и судебной практики Европейского суда по пра</dc:title>
  <dc:subject/>
  <dc:creator>USER</dc:creator>
  <cp:keywords/>
  <dc:description/>
  <cp:lastModifiedBy>admin</cp:lastModifiedBy>
  <cp:revision>2</cp:revision>
  <dcterms:created xsi:type="dcterms:W3CDTF">2014-01-26T12:41:00Z</dcterms:created>
  <dcterms:modified xsi:type="dcterms:W3CDTF">2014-01-26T12:41:00Z</dcterms:modified>
</cp:coreProperties>
</file>