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AB" w:rsidRPr="00071BC0" w:rsidRDefault="006027AB" w:rsidP="00071BC0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bookmarkStart w:id="0" w:name="_Toc475189247"/>
      <w:bookmarkStart w:id="1" w:name="_Toc475271004"/>
      <w:r w:rsidRPr="00071BC0">
        <w:rPr>
          <w:color w:val="000000"/>
          <w:sz w:val="28"/>
        </w:rPr>
        <w:t>Содержание</w:t>
      </w:r>
      <w:bookmarkEnd w:id="0"/>
      <w:bookmarkEnd w:id="1"/>
    </w:p>
    <w:p w:rsidR="006027AB" w:rsidRPr="00071BC0" w:rsidRDefault="006027AB" w:rsidP="00071BC0">
      <w:pPr>
        <w:pStyle w:val="11"/>
        <w:spacing w:before="0"/>
        <w:ind w:firstLine="709"/>
        <w:jc w:val="both"/>
        <w:rPr>
          <w:b w:val="0"/>
          <w:noProof/>
          <w:color w:val="000000"/>
          <w:szCs w:val="24"/>
        </w:rPr>
      </w:pPr>
    </w:p>
    <w:p w:rsidR="006027AB" w:rsidRPr="00071BC0" w:rsidRDefault="006027AB" w:rsidP="00071BC0">
      <w:pPr>
        <w:pStyle w:val="11"/>
        <w:spacing w:before="0"/>
        <w:jc w:val="both"/>
        <w:rPr>
          <w:b w:val="0"/>
          <w:noProof/>
          <w:color w:val="000000"/>
          <w:szCs w:val="24"/>
        </w:rPr>
      </w:pPr>
      <w:r w:rsidRPr="00861D46">
        <w:rPr>
          <w:rStyle w:val="ac"/>
          <w:b w:val="0"/>
          <w:noProof/>
          <w:color w:val="000000"/>
          <w:szCs w:val="36"/>
        </w:rPr>
        <w:t>1</w:t>
      </w:r>
      <w:r w:rsidR="00071BC0" w:rsidRPr="00861D46">
        <w:rPr>
          <w:rStyle w:val="ac"/>
          <w:b w:val="0"/>
          <w:noProof/>
          <w:color w:val="000000"/>
          <w:szCs w:val="36"/>
        </w:rPr>
        <w:t>. То</w:t>
      </w:r>
      <w:r w:rsidRPr="00861D46">
        <w:rPr>
          <w:rStyle w:val="ac"/>
          <w:b w:val="0"/>
          <w:noProof/>
          <w:color w:val="000000"/>
          <w:szCs w:val="36"/>
        </w:rPr>
        <w:t>варообменные операции и торговля кооперируемой продукцией</w:t>
      </w:r>
      <w:r w:rsidRPr="00071BC0">
        <w:rPr>
          <w:b w:val="0"/>
          <w:noProof/>
          <w:webHidden/>
          <w:color w:val="000000"/>
        </w:rPr>
        <w:tab/>
      </w:r>
      <w:r w:rsidR="00071BC0" w:rsidRPr="00071BC0">
        <w:rPr>
          <w:b w:val="0"/>
          <w:noProof/>
          <w:webHidden/>
          <w:color w:val="000000"/>
        </w:rPr>
        <w:t>2</w:t>
      </w:r>
    </w:p>
    <w:p w:rsidR="006027AB" w:rsidRPr="00071BC0" w:rsidRDefault="006027AB" w:rsidP="00071BC0">
      <w:pPr>
        <w:pStyle w:val="11"/>
        <w:spacing w:before="0"/>
        <w:jc w:val="both"/>
        <w:rPr>
          <w:b w:val="0"/>
          <w:noProof/>
          <w:color w:val="000000"/>
          <w:szCs w:val="24"/>
        </w:rPr>
      </w:pPr>
      <w:r w:rsidRPr="00861D46">
        <w:rPr>
          <w:rStyle w:val="ac"/>
          <w:b w:val="0"/>
          <w:noProof/>
          <w:color w:val="000000"/>
          <w:szCs w:val="36"/>
        </w:rPr>
        <w:t>2. Международные торги. Порядок подготовки и проведения.</w:t>
      </w:r>
      <w:r w:rsidRPr="00071BC0">
        <w:rPr>
          <w:b w:val="0"/>
          <w:noProof/>
          <w:webHidden/>
          <w:color w:val="000000"/>
        </w:rPr>
        <w:tab/>
      </w:r>
      <w:r w:rsidR="00071BC0" w:rsidRPr="00071BC0">
        <w:rPr>
          <w:b w:val="0"/>
          <w:noProof/>
          <w:webHidden/>
          <w:color w:val="000000"/>
        </w:rPr>
        <w:t>6</w:t>
      </w:r>
    </w:p>
    <w:p w:rsidR="006027AB" w:rsidRPr="00071BC0" w:rsidRDefault="006027AB" w:rsidP="00071BC0">
      <w:pPr>
        <w:pStyle w:val="11"/>
        <w:spacing w:before="0"/>
        <w:jc w:val="both"/>
        <w:rPr>
          <w:b w:val="0"/>
          <w:noProof/>
          <w:color w:val="000000"/>
          <w:szCs w:val="24"/>
        </w:rPr>
      </w:pPr>
      <w:r w:rsidRPr="00861D46">
        <w:rPr>
          <w:rStyle w:val="ac"/>
          <w:b w:val="0"/>
          <w:noProof/>
          <w:color w:val="000000"/>
          <w:szCs w:val="36"/>
        </w:rPr>
        <w:t>Список литературы</w:t>
      </w:r>
      <w:r w:rsidRPr="00071BC0">
        <w:rPr>
          <w:b w:val="0"/>
          <w:noProof/>
          <w:webHidden/>
          <w:color w:val="000000"/>
        </w:rPr>
        <w:tab/>
      </w:r>
      <w:r w:rsidR="00071BC0" w:rsidRPr="00071BC0">
        <w:rPr>
          <w:b w:val="0"/>
          <w:noProof/>
          <w:webHidden/>
          <w:color w:val="000000"/>
        </w:rPr>
        <w:t>8</w:t>
      </w:r>
    </w:p>
    <w:p w:rsidR="006027AB" w:rsidRDefault="006027AB" w:rsidP="00071BC0">
      <w:pPr>
        <w:pStyle w:val="1"/>
        <w:keepNext w:val="0"/>
        <w:spacing w:before="0" w:after="0"/>
        <w:ind w:firstLine="709"/>
        <w:jc w:val="both"/>
        <w:rPr>
          <w:color w:val="000000"/>
          <w:kern w:val="0"/>
          <w:sz w:val="28"/>
        </w:rPr>
      </w:pPr>
    </w:p>
    <w:p w:rsidR="00071BC0" w:rsidRPr="00071BC0" w:rsidRDefault="00071BC0" w:rsidP="00071BC0"/>
    <w:p w:rsidR="006027AB" w:rsidRPr="00071BC0" w:rsidRDefault="006027AB" w:rsidP="00071BC0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r w:rsidRPr="00071BC0">
        <w:rPr>
          <w:color w:val="000000"/>
          <w:sz w:val="28"/>
        </w:rPr>
        <w:br w:type="page"/>
      </w:r>
      <w:bookmarkStart w:id="2" w:name="_Toc475271005"/>
      <w:r w:rsidR="00071BC0">
        <w:rPr>
          <w:color w:val="000000"/>
          <w:sz w:val="28"/>
        </w:rPr>
        <w:t>1</w:t>
      </w:r>
      <w:r w:rsidR="00071BC0" w:rsidRPr="00071BC0">
        <w:rPr>
          <w:color w:val="000000"/>
          <w:sz w:val="28"/>
        </w:rPr>
        <w:t>.</w:t>
      </w:r>
      <w:r w:rsidR="00071BC0">
        <w:rPr>
          <w:color w:val="000000"/>
          <w:sz w:val="28"/>
        </w:rPr>
        <w:t xml:space="preserve"> </w:t>
      </w:r>
      <w:r w:rsidR="00071BC0" w:rsidRPr="00071BC0">
        <w:rPr>
          <w:color w:val="000000"/>
          <w:sz w:val="28"/>
        </w:rPr>
        <w:t>То</w:t>
      </w:r>
      <w:r w:rsidRPr="00071BC0">
        <w:rPr>
          <w:color w:val="000000"/>
          <w:sz w:val="28"/>
        </w:rPr>
        <w:t>варообменные операции и торговля кооперируемой продукцией</w:t>
      </w:r>
      <w:bookmarkEnd w:id="2"/>
    </w:p>
    <w:p w:rsidR="00071BC0" w:rsidRDefault="00071BC0" w:rsidP="00071BC0">
      <w:pPr>
        <w:ind w:firstLine="709"/>
        <w:rPr>
          <w:color w:val="000000"/>
          <w:szCs w:val="22"/>
        </w:rPr>
      </w:pPr>
    </w:p>
    <w:p w:rsidR="006027AB" w:rsidRPr="00071BC0" w:rsidRDefault="006027AB" w:rsidP="00071BC0">
      <w:pPr>
        <w:ind w:firstLine="709"/>
        <w:rPr>
          <w:color w:val="000000"/>
          <w:szCs w:val="22"/>
        </w:rPr>
      </w:pPr>
      <w:r w:rsidRPr="00071BC0">
        <w:rPr>
          <w:color w:val="000000"/>
          <w:szCs w:val="22"/>
        </w:rPr>
        <w:t>Основным фактором развития производственной и сбытовой кооперации следует считать научно-технический прогресс.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Узлы и детали кооперируемой продукции могут быть изготовлены как для продажи на внешнем рынке, так и по заданиям и техническим требованиям заказчиков. Во втором случае оформление контрактов по поставкам во внешнеторговой деятельности имеет подрядный характер. В контрактах может быть предусмотрена совместная разработка деталей и узлов машин, оборудования, производство с учетом заданий заказчика.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Изготовление продукции производится из собственных материалов и из материалов и полуфабрикатов заказчика. При этом контракт жестко определяет права заказчика по соблюдению сроков поставки продукции, его качества, и может даже предусматривать отказ заказчика в случае нарушения договорных условий.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Кооперационные контракты затрагивают интересы многих независимых фирм и предприятий, поэтому жесткость санкций по поводу неритмичности и некачественности поставок вполне справедливо подкрепляется штрафными санкциями различного рода, возмещением прямых убытков и упущенной выгоды.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Усложнение сбытовой деятельности в условиях роста конкуренции на внешнем рынке способствует сотрудничеству не только в производственной сфере, но и в сбытовой деятельности.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Сбытовая кооперация-это сотрудничество хозяйственно независимых предприятий, которые вкладывают средства в совместные мероприятия по сбыту производимой ими продукции.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Сбытовая кооперация тесно связана с углублением процесса специализации и концентрации производства. Наибольший интерес к сбытовой кооперации имеют фирмы, малые предприятия, специализирующиеся на выпуске узкой номенклатуры товаров. Благодаря совместному сбыту им удается вполне удовлетворить запросы покупателей и повысить свою конкурентоспособность.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 настоящее время происходит слияние производственной кооперации со сбытовой. Наибольшее развитие международная производственно-сбытовая кооперация получила в станкостроении, робототехнике, самолетостроении, автомобилестроении.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Наиболее прогрессивной разновидностью производственно-сбытовой кооперации является консорциум, представляющий временный союз хозяйственно обособленных фирм.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 консорциумы объединяются поставщики промышленного оборудования и инжиниринговые компании, некоторые из них в свою очередь являются крупными международными корпорациями, инжиниринговыми фирмами.</w:t>
      </w:r>
    </w:p>
    <w:p w:rsid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Благодаря созданию ко</w:t>
      </w:r>
      <w:r w:rsidR="00B76817">
        <w:rPr>
          <w:color w:val="000000"/>
        </w:rPr>
        <w:t>нсорциумов, фирмам, корпорациям</w:t>
      </w:r>
      <w:r w:rsidRPr="00071BC0">
        <w:rPr>
          <w:color w:val="000000"/>
        </w:rPr>
        <w:t xml:space="preserve"> </w:t>
      </w:r>
      <w:r w:rsidR="00B76817" w:rsidRPr="00071BC0">
        <w:rPr>
          <w:color w:val="000000"/>
        </w:rPr>
        <w:t xml:space="preserve">удается </w:t>
      </w:r>
      <w:r w:rsidRPr="00071BC0">
        <w:rPr>
          <w:color w:val="000000"/>
        </w:rPr>
        <w:t>достичь таких целей:</w:t>
      </w:r>
    </w:p>
    <w:p w:rsid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а) повысить конкурентоспособность за счет использования лучших конструкторских, технологических разработок членов консорциума;</w:t>
      </w:r>
    </w:p>
    <w:p w:rsid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б) решить оптимизацию использования финансовых средств за счет мобилизации партнерами своих кредитных возможностей.</w:t>
      </w:r>
    </w:p>
    <w:p w:rsid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Распределение поставок дает возможность сократить потребность в кредитах, необходимых тому или иному партнеру с учетом имеющихся у них средств;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в) повысить конкурентоспособность на основе привлечения в консорциум фирм, имеющих большой опыт внешнеторговой деятельности;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г) повысить качество изготовляемой продукции за счет разделения производственных заданий с учетом опыта, знаний, технических возможностей фирм, корпораций.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С инициативой создания консорциума обычно выступаем ведущая инжиниринговая фирма, способная оказаться генеральным подрядчиком и генеральным поставщиком. После проведения переговоров с рядом фирм, желающих войти в консорциум, с общего согласия избирается лидер консорциума, которому поручается представлять его интересы перед заказчиком, проводить организационную работу по подготовке совместного предложения, участвовать в торгах, выполнять контрактные обязательства.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Партнеры по консорциуму являются экономически самостоятельными в определении цен, условий кредитов на свою долю работ и поставок. Они самостоятельно устанавливают порядок расчетов и обеспечивают необходимые банковские гарантии.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Но когда возникает необходимость внесения совместного предложения, то члены консорциума вместе с лидером согласовывают цены, условия кредитов, расчетов. Несмотря на экономическую независимость, партнеры по консорциуму по взаимному согласию несут солидарную ответственность за выполнение контрактных обязательств любым из них.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Особенность солидарной ответственности заключается в том, что заказчик в случае некачественного исполнения контракта имеет право предъявить претензию лидеру или любому члену консорциума А затем члены консорциума должны определить между собой степень ответственности каждого партнера в нарушении условий контракта и распределить финансовую ответственность.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 настоящее время в консорциальных соглашениях практикуется определение пределов ответственности каждого из партнеров</w:t>
      </w:r>
      <w:r w:rsidR="00071BC0">
        <w:rPr>
          <w:color w:val="000000"/>
        </w:rPr>
        <w:t>.</w:t>
      </w:r>
      <w:r w:rsidRPr="00071BC0">
        <w:rPr>
          <w:color w:val="000000"/>
        </w:rPr>
        <w:t xml:space="preserve"> Если предел ответственности каждого члена консорциума, к примеру, составляет 10</w:t>
      </w:r>
      <w:r w:rsidR="00071BC0">
        <w:rPr>
          <w:color w:val="000000"/>
        </w:rPr>
        <w:t>%</w:t>
      </w:r>
      <w:r w:rsidRPr="00071BC0">
        <w:rPr>
          <w:color w:val="000000"/>
        </w:rPr>
        <w:t>, а предел заказчика к нему достигает 15</w:t>
      </w:r>
      <w:r w:rsidR="00071BC0">
        <w:rPr>
          <w:color w:val="000000"/>
        </w:rPr>
        <w:t>%</w:t>
      </w:r>
      <w:r w:rsidRPr="00071BC0">
        <w:rPr>
          <w:color w:val="000000"/>
        </w:rPr>
        <w:t>, то 5</w:t>
      </w:r>
      <w:r w:rsidR="00071BC0">
        <w:rPr>
          <w:color w:val="000000"/>
        </w:rPr>
        <w:t>%</w:t>
      </w:r>
      <w:r w:rsidRPr="00071BC0">
        <w:rPr>
          <w:color w:val="000000"/>
        </w:rPr>
        <w:t xml:space="preserve"> делятся между остальными партнерами.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Данная помощь вызвана необходимостью сохранения допустившему нарушения партнеру его дальнейших возможностей по выполнению заказа до полного завершения контрактных обязательств. В таком подходе к солидарной ответственности заинтересованы и заказчики, поэтому они всегда содействуют включению пунктов о ней в консорциальные соглашения.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Одним из важных направлений кооперационного сотрудничества являются компенсационные операции. Они заключаются в том, что иностранные поставщики совместно с заказчиками разрабатывают проекты промышленных объектов. Инопартнеры могут предоставить заказчикам финансовые кредиты для закупки оборудования или продукцию и оборудование на условиях товарных кредитов. Соглашения по компенсационным операциям предусматривают покупку продукции кредиторами для погашения финансовых или товарных кредитов.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Международный опыт заключения и исполнения компенсационных соглашений показывает, что размещение заказов на проектирование, поставку оборудования наиболее выгодно выполнять через международные торги. Их проведение за счет конкуренции на рынке дает возможность снижения экспортных цен в среднем на 20</w:t>
      </w:r>
      <w:r w:rsidR="00071BC0">
        <w:rPr>
          <w:color w:val="000000"/>
        </w:rPr>
        <w:t>–</w:t>
      </w:r>
      <w:r w:rsidR="00071BC0" w:rsidRPr="00071BC0">
        <w:rPr>
          <w:color w:val="000000"/>
        </w:rPr>
        <w:t>2</w:t>
      </w:r>
      <w:r w:rsidRPr="00071BC0">
        <w:rPr>
          <w:color w:val="000000"/>
        </w:rPr>
        <w:t>5</w:t>
      </w:r>
      <w:r w:rsidR="00071BC0">
        <w:rPr>
          <w:color w:val="000000"/>
        </w:rPr>
        <w:t>%</w:t>
      </w:r>
      <w:r w:rsidRPr="00071BC0">
        <w:rPr>
          <w:color w:val="000000"/>
        </w:rPr>
        <w:t xml:space="preserve"> по сравнению с ценами, согласованными на основе прямых переговоров.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Довольно ощутимый эффект для российских заказчиков можно получить, если поручить разработку технических условий на использование отечественной продукции для оснащения контрактов зарубежным инжиниринговым фирмам, обладающим достаточными знаниями по использованию в проектах самых современных видов машин, технологий и оборудования.</w:t>
      </w:r>
    </w:p>
    <w:p w:rsidR="00071BC0" w:rsidRDefault="00071BC0" w:rsidP="00071BC0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</w:p>
    <w:p w:rsidR="006027AB" w:rsidRPr="00071BC0" w:rsidRDefault="006027AB" w:rsidP="00071BC0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bookmarkStart w:id="3" w:name="_Toc475271006"/>
      <w:r w:rsidRPr="00071BC0">
        <w:rPr>
          <w:color w:val="000000"/>
          <w:sz w:val="28"/>
        </w:rPr>
        <w:t>2. Международные торги. Порядок подготовки и проведения</w:t>
      </w:r>
      <w:bookmarkEnd w:id="3"/>
    </w:p>
    <w:p w:rsidR="00071BC0" w:rsidRDefault="00071BC0" w:rsidP="00071BC0">
      <w:pPr>
        <w:ind w:firstLine="709"/>
        <w:rPr>
          <w:color w:val="000000"/>
        </w:rPr>
      </w:pP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Товарообменные операции (встречная торговля) являются часто применяемыми международными торговыми действиями. К товарообменным операциям относятся внешнеторговые операции, при совершении которых в контрактах указываются твердые обязательства экспортеров и импортеров осуществить полный или частично сбалансированный обмен товарами. При неполном сбалансированном обмене разница в стоимости покрывается денежными платежами.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Импортеры всегда заинтересованы в развитии встречной торговли, их поддерживают и правительства, так как возникает возможность развития национального экспорта.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 xml:space="preserve">Особенностью </w:t>
      </w:r>
      <w:r w:rsidRPr="00071BC0">
        <w:rPr>
          <w:i/>
          <w:iCs/>
          <w:color w:val="000000"/>
        </w:rPr>
        <w:t>встречной торговли</w:t>
      </w:r>
      <w:r w:rsidRPr="00071BC0">
        <w:rPr>
          <w:color w:val="000000"/>
        </w:rPr>
        <w:t xml:space="preserve"> является расширение практики встречных закупок экспортерами товаров, которые не могут быть ими использованы в собственном производстве, а заранее предназначаются для последующей продажи на внешнем или внутреннем рынке.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Специфика встречной торговли оказывает большое влияние на технику операций. Обязательным звеном во встречной торговле являются банки, выдающие сторонам необходимые кредиты и осуществляющие взаиморасчеты в порядке, гарантирующем выполнение встречных обязательств по поставкам и платежам, несовпадающим при встречной торговле, и контрагенты вынуждены обращаться за кредитами в банк.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Если операции во встречной торговле носят регулярный характер, взаимные расчеты между сторонами осуществляются через открытые счета с подтверждением сальдо в конце периода.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Контрагентами во встречной торговле наряду с экспортерами и импортерами основных товаров могут быть встречный импортер (либо это экспортер основного товара, либо другая фирма, указанная в контракте), или встречный экспортер (им является импортер основного товара или другая фирма, указанная в контракте).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 случае заключения соглашений о встречной торговле банки более охотно финансируют контрагентов, рассматривая встречные обязательства как гарантии возврата кредитов. Вместе с банками во встречной международной торговле активно участвуют страховые компании.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Использование встречной торговли представляет интерес для акционерных обществ, предприятий, организаций, имеющих конкурентоспособный товар для выхода на внешний рынок.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Основными проявлениями, характеризующими встречную торговлю, являются встречные закупки, бартер, выкуп (откуп) устаревшей продукции, операции с давальческим сырьем.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i/>
          <w:iCs/>
          <w:color w:val="000000"/>
        </w:rPr>
        <w:t>Встречные закупки</w:t>
      </w:r>
      <w:r w:rsidRPr="00071BC0">
        <w:rPr>
          <w:color w:val="000000"/>
        </w:rPr>
        <w:t xml:space="preserve"> осуществляются в счет обязательств, принятых экспортерами в контрактах на продажу основных товаров. Обычно это происходит под давлением импортеров и в результате конкуренции экспортеров.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Размер встречных обязательств может колебаться от 5 до 100</w:t>
      </w:r>
      <w:r w:rsidR="00071BC0">
        <w:rPr>
          <w:color w:val="000000"/>
        </w:rPr>
        <w:t>%</w:t>
      </w:r>
      <w:r w:rsidRPr="00071BC0">
        <w:rPr>
          <w:color w:val="000000"/>
        </w:rPr>
        <w:t xml:space="preserve"> суммы экспортных контрактов. Встречные закупки влияют на изменение экспортных цен в сторону их роста. Это необходимо экспортерам для компенсации потерь, возникающих из-за встречной закупки. Их рост может составить от 3 до 20</w:t>
      </w:r>
      <w:r w:rsidR="00071BC0">
        <w:rPr>
          <w:color w:val="000000"/>
        </w:rPr>
        <w:t>%</w:t>
      </w:r>
      <w:r w:rsidRPr="00071BC0">
        <w:rPr>
          <w:color w:val="000000"/>
        </w:rPr>
        <w:t xml:space="preserve"> от первоначальной экспортной цены.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i/>
          <w:iCs/>
          <w:color w:val="000000"/>
        </w:rPr>
        <w:t xml:space="preserve">Бартерные операции </w:t>
      </w:r>
      <w:r w:rsidR="00071BC0">
        <w:rPr>
          <w:i/>
          <w:iCs/>
          <w:color w:val="000000"/>
        </w:rPr>
        <w:t>–</w:t>
      </w:r>
      <w:r w:rsidR="00071BC0" w:rsidRPr="00071BC0">
        <w:rPr>
          <w:i/>
          <w:iCs/>
          <w:color w:val="000000"/>
        </w:rPr>
        <w:t xml:space="preserve"> </w:t>
      </w:r>
      <w:r w:rsidRPr="00071BC0">
        <w:rPr>
          <w:color w:val="000000"/>
        </w:rPr>
        <w:t>разновидность встречной торговли, представляющая безвалютный, но оцененный обмен товарами. После подписания контракта осуществляется поставка товаров контрактами друг другу. Стоимостная оценка товара при бартерных операциях делается для обеспечения эквивалентности обмена.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Стоимостная оценка товаров при бартерных операциях необходима также для таможенного учета, определения страховых сумм, для начисления штрафов в случае нарушений контракта, для уценки некачественных товаров.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В бартерных операциях часто участвуют банки, особенно когда требуется кредитование контрактов.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Иногда при проведении встречных закупок или бартерных операций одной из сторон не удается предложить товар на аналогичную сумму, тогда с целью компенсации один из контрагентов открывает счет в банке и размещает там сумму валюты, дополняющую не предоставленный контрагенту товар. Таким образом происходит компенсация недостающего товара и обмен будет считаться эквивалентным.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i/>
          <w:iCs/>
          <w:color w:val="000000"/>
        </w:rPr>
        <w:t>Выкуп (откуп)</w:t>
      </w:r>
      <w:r w:rsidRPr="00071BC0">
        <w:rPr>
          <w:color w:val="000000"/>
        </w:rPr>
        <w:t xml:space="preserve"> устаревшей продукции предполагает продажу экспортеру устаревшей модели в зачет за поставляемую новую продукцию. Такая форма торговли чаще всего применяется при продаже автомобилей, сельскохозяйственной техники, компьютеров, станков, оборудования, самолетов.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 xml:space="preserve">При выкупе товаров длительного пользования фирмы вкладывают дополнительные средства в обновление возвращенных товаров и снова выбрасывают их на рынок по условиям системы </w:t>
      </w:r>
      <w:r w:rsidR="00071BC0">
        <w:rPr>
          <w:color w:val="000000"/>
        </w:rPr>
        <w:t>«</w:t>
      </w:r>
      <w:r w:rsidR="00071BC0" w:rsidRPr="00071BC0">
        <w:rPr>
          <w:color w:val="000000"/>
        </w:rPr>
        <w:t>с</w:t>
      </w:r>
      <w:r w:rsidRPr="00071BC0">
        <w:rPr>
          <w:color w:val="000000"/>
        </w:rPr>
        <w:t>еконд хэнд</w:t>
      </w:r>
      <w:r w:rsidR="00071BC0">
        <w:rPr>
          <w:color w:val="000000"/>
        </w:rPr>
        <w:t>»</w:t>
      </w:r>
      <w:r w:rsidR="00071BC0" w:rsidRPr="00071BC0">
        <w:rPr>
          <w:color w:val="000000"/>
        </w:rPr>
        <w:t xml:space="preserve"> </w:t>
      </w:r>
      <w:r w:rsidRPr="00071BC0">
        <w:rPr>
          <w:color w:val="000000"/>
        </w:rPr>
        <w:t>(вторые руки).</w:t>
      </w:r>
    </w:p>
    <w:p w:rsidR="006027AB" w:rsidRP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Например, Россия продает самолет ТУ</w:t>
      </w:r>
      <w:r w:rsidR="00071BC0">
        <w:rPr>
          <w:color w:val="000000"/>
        </w:rPr>
        <w:t>-</w:t>
      </w:r>
      <w:r w:rsidR="00071BC0" w:rsidRPr="00071BC0">
        <w:rPr>
          <w:color w:val="000000"/>
        </w:rPr>
        <w:t>2</w:t>
      </w:r>
      <w:r w:rsidRPr="00071BC0">
        <w:rPr>
          <w:color w:val="000000"/>
        </w:rPr>
        <w:t>04 в одну из стран, которая предлагает забрать назад ТУ</w:t>
      </w:r>
      <w:r w:rsidR="00071BC0">
        <w:rPr>
          <w:color w:val="000000"/>
        </w:rPr>
        <w:t>-</w:t>
      </w:r>
      <w:r w:rsidR="00071BC0" w:rsidRPr="00071BC0">
        <w:rPr>
          <w:color w:val="000000"/>
        </w:rPr>
        <w:t>1</w:t>
      </w:r>
      <w:r w:rsidRPr="00071BC0">
        <w:rPr>
          <w:color w:val="000000"/>
        </w:rPr>
        <w:t>34, отработавший у них</w:t>
      </w:r>
      <w:r w:rsidR="00071BC0">
        <w:rPr>
          <w:color w:val="000000"/>
        </w:rPr>
        <w:t xml:space="preserve"> </w:t>
      </w:r>
      <w:r w:rsidRPr="00071BC0">
        <w:rPr>
          <w:color w:val="000000"/>
        </w:rPr>
        <w:t>уже три года. Поскольку новая модель значительно дороже и сделка выгодна для России, контракт следует заключить. После проведения ремонта и восстановления самолета ТУ</w:t>
      </w:r>
      <w:r w:rsidR="00071BC0">
        <w:rPr>
          <w:color w:val="000000"/>
        </w:rPr>
        <w:t>-</w:t>
      </w:r>
      <w:r w:rsidR="00071BC0" w:rsidRPr="00071BC0">
        <w:rPr>
          <w:color w:val="000000"/>
        </w:rPr>
        <w:t>1</w:t>
      </w:r>
      <w:r w:rsidRPr="00071BC0">
        <w:rPr>
          <w:color w:val="000000"/>
        </w:rPr>
        <w:t>34 вполне возможна повторная его продажа в своей стране или за рубежом.</w:t>
      </w:r>
    </w:p>
    <w:p w:rsidR="00071BC0" w:rsidRDefault="006027AB" w:rsidP="00071BC0">
      <w:pPr>
        <w:ind w:firstLine="709"/>
        <w:rPr>
          <w:color w:val="000000"/>
        </w:rPr>
      </w:pPr>
      <w:r w:rsidRPr="00071BC0">
        <w:rPr>
          <w:color w:val="000000"/>
        </w:rPr>
        <w:t>Реализацию устаревшей техники можно выполнить с помощью внешнеторговых организаций, осуществляющих экспорт продукции подобного рода, и через иностранных торговых агентов. Выкуп устаревших товаров длительного пользования целесообразно поручать совместным предприятиям с участием российских партнеров.</w:t>
      </w:r>
    </w:p>
    <w:p w:rsidR="006027AB" w:rsidRPr="00071BC0" w:rsidRDefault="006027AB" w:rsidP="00071BC0">
      <w:pPr>
        <w:ind w:firstLine="709"/>
        <w:rPr>
          <w:color w:val="000000"/>
        </w:rPr>
      </w:pPr>
    </w:p>
    <w:p w:rsidR="006027AB" w:rsidRPr="00071BC0" w:rsidRDefault="006027AB" w:rsidP="00071BC0">
      <w:pPr>
        <w:ind w:firstLine="709"/>
        <w:rPr>
          <w:color w:val="000000"/>
        </w:rPr>
      </w:pPr>
    </w:p>
    <w:p w:rsidR="006027AB" w:rsidRPr="00071BC0" w:rsidRDefault="00071BC0" w:rsidP="00071BC0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bookmarkStart w:id="4" w:name="_Toc475271007"/>
      <w:r>
        <w:rPr>
          <w:color w:val="000000"/>
          <w:sz w:val="28"/>
        </w:rPr>
        <w:br w:type="page"/>
      </w:r>
      <w:r w:rsidR="006027AB" w:rsidRPr="00071BC0">
        <w:rPr>
          <w:color w:val="000000"/>
          <w:sz w:val="28"/>
        </w:rPr>
        <w:t>Список литературы</w:t>
      </w:r>
      <w:bookmarkEnd w:id="4"/>
    </w:p>
    <w:p w:rsidR="00071BC0" w:rsidRDefault="00071BC0" w:rsidP="00071BC0">
      <w:pPr>
        <w:tabs>
          <w:tab w:val="left" w:pos="402"/>
        </w:tabs>
        <w:ind w:firstLine="0"/>
        <w:rPr>
          <w:color w:val="000000"/>
        </w:rPr>
      </w:pPr>
    </w:p>
    <w:p w:rsidR="006027AB" w:rsidRPr="00071BC0" w:rsidRDefault="00071BC0" w:rsidP="00071BC0">
      <w:pPr>
        <w:numPr>
          <w:ilvl w:val="0"/>
          <w:numId w:val="2"/>
        </w:numPr>
        <w:tabs>
          <w:tab w:val="clear" w:pos="1429"/>
          <w:tab w:val="left" w:pos="402"/>
          <w:tab w:val="num" w:pos="720"/>
        </w:tabs>
        <w:ind w:left="0" w:firstLine="0"/>
        <w:rPr>
          <w:color w:val="000000"/>
        </w:rPr>
      </w:pPr>
      <w:r w:rsidRPr="00071BC0">
        <w:rPr>
          <w:color w:val="000000"/>
        </w:rPr>
        <w:t>Друзик</w:t>
      </w:r>
      <w:r>
        <w:rPr>
          <w:color w:val="000000"/>
        </w:rPr>
        <w:t> </w:t>
      </w:r>
      <w:r w:rsidRPr="00071BC0">
        <w:rPr>
          <w:color w:val="000000"/>
        </w:rPr>
        <w:t>Я.С.</w:t>
      </w:r>
      <w:r>
        <w:rPr>
          <w:color w:val="000000"/>
        </w:rPr>
        <w:t> </w:t>
      </w:r>
      <w:r w:rsidRPr="00071BC0">
        <w:rPr>
          <w:color w:val="000000"/>
        </w:rPr>
        <w:t>Мировая</w:t>
      </w:r>
      <w:r w:rsidR="006027AB" w:rsidRPr="00071BC0">
        <w:rPr>
          <w:color w:val="000000"/>
        </w:rPr>
        <w:t xml:space="preserve"> экономика на финише века. Минск, </w:t>
      </w:r>
      <w:r w:rsidR="00F00758" w:rsidRPr="00071BC0">
        <w:rPr>
          <w:color w:val="000000"/>
        </w:rPr>
        <w:t>2007</w:t>
      </w:r>
    </w:p>
    <w:p w:rsidR="006027AB" w:rsidRPr="00071BC0" w:rsidRDefault="00071BC0" w:rsidP="00071BC0">
      <w:pPr>
        <w:numPr>
          <w:ilvl w:val="0"/>
          <w:numId w:val="2"/>
        </w:numPr>
        <w:tabs>
          <w:tab w:val="clear" w:pos="1429"/>
          <w:tab w:val="left" w:pos="402"/>
          <w:tab w:val="num" w:pos="720"/>
        </w:tabs>
        <w:ind w:left="0" w:firstLine="0"/>
        <w:rPr>
          <w:color w:val="000000"/>
        </w:rPr>
      </w:pPr>
      <w:r w:rsidRPr="00071BC0">
        <w:rPr>
          <w:color w:val="000000"/>
        </w:rPr>
        <w:t>Ломакин</w:t>
      </w:r>
      <w:r>
        <w:rPr>
          <w:color w:val="000000"/>
        </w:rPr>
        <w:t> </w:t>
      </w:r>
      <w:r w:rsidRPr="00071BC0">
        <w:rPr>
          <w:color w:val="000000"/>
        </w:rPr>
        <w:t>В.К.</w:t>
      </w:r>
      <w:r>
        <w:rPr>
          <w:color w:val="000000"/>
        </w:rPr>
        <w:t> </w:t>
      </w:r>
      <w:r w:rsidRPr="00071BC0">
        <w:rPr>
          <w:color w:val="000000"/>
        </w:rPr>
        <w:t>Мировая</w:t>
      </w:r>
      <w:r w:rsidR="006027AB" w:rsidRPr="00071BC0">
        <w:rPr>
          <w:color w:val="000000"/>
        </w:rPr>
        <w:t xml:space="preserve"> экономика. М., </w:t>
      </w:r>
      <w:r w:rsidR="00F00758" w:rsidRPr="00071BC0">
        <w:rPr>
          <w:color w:val="000000"/>
        </w:rPr>
        <w:t>2008</w:t>
      </w:r>
    </w:p>
    <w:p w:rsidR="006027AB" w:rsidRPr="00071BC0" w:rsidRDefault="00071BC0" w:rsidP="00071BC0">
      <w:pPr>
        <w:pStyle w:val="a3"/>
        <w:numPr>
          <w:ilvl w:val="0"/>
          <w:numId w:val="2"/>
        </w:numPr>
        <w:tabs>
          <w:tab w:val="clear" w:pos="1429"/>
          <w:tab w:val="clear" w:pos="4153"/>
          <w:tab w:val="clear" w:pos="8306"/>
          <w:tab w:val="left" w:pos="402"/>
          <w:tab w:val="num" w:pos="720"/>
        </w:tabs>
        <w:ind w:left="0" w:firstLine="0"/>
        <w:rPr>
          <w:color w:val="000000"/>
        </w:rPr>
      </w:pPr>
      <w:r w:rsidRPr="00071BC0">
        <w:rPr>
          <w:color w:val="000000"/>
        </w:rPr>
        <w:t>Е.Ф.</w:t>
      </w:r>
      <w:r>
        <w:rPr>
          <w:color w:val="000000"/>
        </w:rPr>
        <w:t> </w:t>
      </w:r>
      <w:r w:rsidRPr="00071BC0">
        <w:rPr>
          <w:color w:val="000000"/>
        </w:rPr>
        <w:t>Прокуроров</w:t>
      </w:r>
      <w:r w:rsidR="006027AB" w:rsidRPr="00071BC0">
        <w:rPr>
          <w:color w:val="000000"/>
        </w:rPr>
        <w:t>. Внешнеэкономическая деятельность. Учебно</w:t>
      </w:r>
      <w:r>
        <w:rPr>
          <w:color w:val="000000"/>
        </w:rPr>
        <w:t>-</w:t>
      </w:r>
      <w:r w:rsidR="006027AB" w:rsidRPr="00071BC0">
        <w:rPr>
          <w:color w:val="000000"/>
        </w:rPr>
        <w:t xml:space="preserve">практическое пособие. – М., </w:t>
      </w:r>
      <w:r w:rsidR="00F00758" w:rsidRPr="00071BC0">
        <w:rPr>
          <w:color w:val="000000"/>
        </w:rPr>
        <w:t>2008</w:t>
      </w:r>
      <w:r w:rsidR="006027AB" w:rsidRPr="00071BC0">
        <w:rPr>
          <w:color w:val="000000"/>
        </w:rPr>
        <w:t>. – 208 с.</w:t>
      </w:r>
    </w:p>
    <w:p w:rsidR="006027AB" w:rsidRPr="00071BC0" w:rsidRDefault="006027AB" w:rsidP="00071BC0">
      <w:pPr>
        <w:numPr>
          <w:ilvl w:val="0"/>
          <w:numId w:val="2"/>
        </w:numPr>
        <w:tabs>
          <w:tab w:val="clear" w:pos="1429"/>
          <w:tab w:val="left" w:pos="402"/>
          <w:tab w:val="num" w:pos="720"/>
        </w:tabs>
        <w:ind w:left="0" w:firstLine="0"/>
        <w:rPr>
          <w:color w:val="000000"/>
        </w:rPr>
      </w:pPr>
      <w:r w:rsidRPr="00071BC0">
        <w:rPr>
          <w:color w:val="000000"/>
        </w:rPr>
        <w:t xml:space="preserve">Внешнеэкономические связи потребительской кооперации. Уч. пособие. / Коробкин. </w:t>
      </w:r>
      <w:r w:rsidR="00071BC0" w:rsidRPr="00071BC0">
        <w:rPr>
          <w:color w:val="000000"/>
        </w:rPr>
        <w:t>А.Д.</w:t>
      </w:r>
      <w:r w:rsidRPr="00071BC0">
        <w:rPr>
          <w:color w:val="000000"/>
        </w:rPr>
        <w:t xml:space="preserve"> и др. – М., </w:t>
      </w:r>
      <w:r w:rsidR="00F00758" w:rsidRPr="00071BC0">
        <w:rPr>
          <w:color w:val="000000"/>
        </w:rPr>
        <w:t>2002</w:t>
      </w:r>
      <w:r w:rsidRPr="00071BC0">
        <w:rPr>
          <w:color w:val="000000"/>
        </w:rPr>
        <w:t>. – 148 с.</w:t>
      </w:r>
    </w:p>
    <w:p w:rsidR="006027AB" w:rsidRPr="00071BC0" w:rsidRDefault="006027AB" w:rsidP="00071BC0">
      <w:pPr>
        <w:numPr>
          <w:ilvl w:val="0"/>
          <w:numId w:val="2"/>
        </w:numPr>
        <w:tabs>
          <w:tab w:val="clear" w:pos="1429"/>
          <w:tab w:val="left" w:pos="402"/>
          <w:tab w:val="num" w:pos="720"/>
        </w:tabs>
        <w:ind w:left="0" w:firstLine="0"/>
        <w:rPr>
          <w:color w:val="000000"/>
        </w:rPr>
      </w:pPr>
      <w:r w:rsidRPr="00071BC0">
        <w:rPr>
          <w:color w:val="000000"/>
        </w:rPr>
        <w:t xml:space="preserve">Внешнеэкономическая деятельность: Уч. пособие. </w:t>
      </w:r>
      <w:r w:rsidR="00071BC0" w:rsidRPr="00071BC0">
        <w:rPr>
          <w:color w:val="000000"/>
        </w:rPr>
        <w:t>Турбан</w:t>
      </w:r>
      <w:r w:rsidR="00071BC0">
        <w:rPr>
          <w:color w:val="000000"/>
        </w:rPr>
        <w:t> </w:t>
      </w:r>
      <w:r w:rsidR="00071BC0" w:rsidRPr="00071BC0">
        <w:rPr>
          <w:color w:val="000000"/>
        </w:rPr>
        <w:t>Г.В.</w:t>
      </w:r>
      <w:r w:rsidRPr="00071BC0">
        <w:rPr>
          <w:color w:val="000000"/>
        </w:rPr>
        <w:t xml:space="preserve"> – Мн.</w:t>
      </w:r>
      <w:r w:rsidR="00071BC0">
        <w:rPr>
          <w:color w:val="000000"/>
        </w:rPr>
        <w:t>:</w:t>
      </w:r>
      <w:r w:rsidRPr="00071BC0">
        <w:rPr>
          <w:color w:val="000000"/>
        </w:rPr>
        <w:t xml:space="preserve"> Высш.</w:t>
      </w:r>
      <w:r w:rsidR="00071BC0">
        <w:rPr>
          <w:color w:val="000000"/>
        </w:rPr>
        <w:t xml:space="preserve"> </w:t>
      </w:r>
      <w:r w:rsidRPr="00071BC0">
        <w:rPr>
          <w:color w:val="000000"/>
        </w:rPr>
        <w:t xml:space="preserve">шк., </w:t>
      </w:r>
      <w:r w:rsidR="00F00758" w:rsidRPr="00071BC0">
        <w:rPr>
          <w:color w:val="000000"/>
        </w:rPr>
        <w:t>2007</w:t>
      </w:r>
      <w:r w:rsidRPr="00071BC0">
        <w:rPr>
          <w:color w:val="000000"/>
        </w:rPr>
        <w:t>. – 207 с.</w:t>
      </w:r>
      <w:bookmarkStart w:id="5" w:name="_GoBack"/>
      <w:bookmarkEnd w:id="5"/>
    </w:p>
    <w:sectPr w:rsidR="006027AB" w:rsidRPr="00071BC0" w:rsidSect="00071BC0">
      <w:footerReference w:type="even" r:id="rId7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5A" w:rsidRDefault="00AD525A">
      <w:r>
        <w:separator/>
      </w:r>
    </w:p>
  </w:endnote>
  <w:endnote w:type="continuationSeparator" w:id="0">
    <w:p w:rsidR="00AD525A" w:rsidRDefault="00AD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54E" w:rsidRDefault="0021754E" w:rsidP="0021754E">
    <w:pPr>
      <w:pStyle w:val="a3"/>
      <w:framePr w:wrap="around" w:vAnchor="text" w:hAnchor="margin" w:xAlign="center" w:y="1"/>
      <w:rPr>
        <w:rStyle w:val="a5"/>
      </w:rPr>
    </w:pPr>
  </w:p>
  <w:p w:rsidR="0021754E" w:rsidRDefault="002175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5A" w:rsidRDefault="00AD525A">
      <w:r>
        <w:separator/>
      </w:r>
    </w:p>
  </w:footnote>
  <w:footnote w:type="continuationSeparator" w:id="0">
    <w:p w:rsidR="00AD525A" w:rsidRDefault="00AD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06A23"/>
    <w:multiLevelType w:val="singleLevel"/>
    <w:tmpl w:val="C8B44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90C26B7"/>
    <w:multiLevelType w:val="hybridMultilevel"/>
    <w:tmpl w:val="D898CC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6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758"/>
    <w:rsid w:val="00071BC0"/>
    <w:rsid w:val="0021754E"/>
    <w:rsid w:val="004B3482"/>
    <w:rsid w:val="004B3EC6"/>
    <w:rsid w:val="006027AB"/>
    <w:rsid w:val="00861D46"/>
    <w:rsid w:val="008D7630"/>
    <w:rsid w:val="00AD525A"/>
    <w:rsid w:val="00B76817"/>
    <w:rsid w:val="00EA3BC2"/>
    <w:rsid w:val="00F0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61E90D-55D6-47DA-A51E-B7A2A4D5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ind w:left="851" w:firstLine="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8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8"/>
      <w:szCs w:val="20"/>
    </w:rPr>
  </w:style>
  <w:style w:type="paragraph" w:customStyle="1" w:styleId="a8">
    <w:name w:val="Содержание"/>
    <w:basedOn w:val="a"/>
    <w:next w:val="a"/>
    <w:uiPriority w:val="99"/>
    <w:pPr>
      <w:ind w:firstLine="0"/>
      <w:jc w:val="center"/>
    </w:pPr>
    <w:rPr>
      <w:b/>
      <w:sz w:val="36"/>
    </w:rPr>
  </w:style>
  <w:style w:type="paragraph" w:customStyle="1" w:styleId="a9">
    <w:name w:val="Таблица"/>
    <w:basedOn w:val="a"/>
    <w:uiPriority w:val="99"/>
    <w:pPr>
      <w:ind w:firstLine="0"/>
      <w:jc w:val="center"/>
    </w:pPr>
  </w:style>
  <w:style w:type="paragraph" w:styleId="11">
    <w:name w:val="toc 1"/>
    <w:basedOn w:val="a"/>
    <w:next w:val="a"/>
    <w:uiPriority w:val="99"/>
    <w:semiHidden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31">
    <w:name w:val="toc 3"/>
    <w:basedOn w:val="21"/>
    <w:next w:val="a"/>
    <w:uiPriority w:val="99"/>
    <w:semiHidden/>
    <w:pPr>
      <w:ind w:left="567"/>
    </w:pPr>
    <w:rPr>
      <w:i/>
    </w:rPr>
  </w:style>
  <w:style w:type="paragraph" w:styleId="21">
    <w:name w:val="toc 2"/>
    <w:basedOn w:val="a"/>
    <w:next w:val="a"/>
    <w:uiPriority w:val="99"/>
    <w:semiHidden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a">
    <w:name w:val="footnote text"/>
    <w:basedOn w:val="a"/>
    <w:link w:val="ab"/>
    <w:uiPriority w:val="99"/>
    <w:semiHidden/>
    <w:pPr>
      <w:keepNext/>
      <w:keepLines/>
    </w:pPr>
    <w:rPr>
      <w:rFonts w:ascii="Arial" w:hAnsi="Arial"/>
      <w:sz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pPr>
      <w:ind w:left="840"/>
    </w:pPr>
  </w:style>
  <w:style w:type="paragraph" w:styleId="5">
    <w:name w:val="toc 5"/>
    <w:basedOn w:val="a"/>
    <w:next w:val="a"/>
    <w:autoRedefine/>
    <w:uiPriority w:val="99"/>
    <w:semiHidden/>
    <w:pPr>
      <w:ind w:left="1120"/>
    </w:pPr>
  </w:style>
  <w:style w:type="paragraph" w:styleId="6">
    <w:name w:val="toc 6"/>
    <w:basedOn w:val="a"/>
    <w:next w:val="a"/>
    <w:autoRedefine/>
    <w:uiPriority w:val="99"/>
    <w:semiHidden/>
    <w:pPr>
      <w:ind w:left="1400"/>
    </w:pPr>
  </w:style>
  <w:style w:type="paragraph" w:styleId="7">
    <w:name w:val="toc 7"/>
    <w:basedOn w:val="a"/>
    <w:next w:val="a"/>
    <w:autoRedefine/>
    <w:uiPriority w:val="99"/>
    <w:semiHidden/>
    <w:pPr>
      <w:ind w:left="1680"/>
    </w:pPr>
  </w:style>
  <w:style w:type="paragraph" w:styleId="8">
    <w:name w:val="toc 8"/>
    <w:basedOn w:val="a"/>
    <w:next w:val="a"/>
    <w:autoRedefine/>
    <w:uiPriority w:val="99"/>
    <w:semiHidden/>
    <w:pPr>
      <w:ind w:left="1960"/>
    </w:pPr>
  </w:style>
  <w:style w:type="paragraph" w:styleId="9">
    <w:name w:val="toc 9"/>
    <w:basedOn w:val="a"/>
    <w:next w:val="a"/>
    <w:autoRedefine/>
    <w:uiPriority w:val="99"/>
    <w:semiHidden/>
    <w:pPr>
      <w:ind w:left="2240"/>
    </w:pPr>
  </w:style>
  <w:style w:type="character" w:styleId="ac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q</Company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2014-02-28T09:04:00Z</dcterms:created>
  <dcterms:modified xsi:type="dcterms:W3CDTF">2014-02-28T09:04:00Z</dcterms:modified>
</cp:coreProperties>
</file>