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54A" w:rsidRDefault="006359B8">
      <w:pPr>
        <w:widowControl w:val="0"/>
        <w:spacing w:before="120"/>
        <w:jc w:val="center"/>
        <w:rPr>
          <w:b/>
          <w:bCs/>
          <w:color w:val="000000"/>
          <w:sz w:val="32"/>
          <w:szCs w:val="32"/>
        </w:rPr>
      </w:pPr>
      <w:r>
        <w:rPr>
          <w:b/>
          <w:bCs/>
          <w:color w:val="000000"/>
          <w:sz w:val="32"/>
          <w:szCs w:val="32"/>
        </w:rPr>
        <w:t>Лизинг</w:t>
      </w:r>
    </w:p>
    <w:p w:rsidR="00DE454A" w:rsidRDefault="006359B8">
      <w:pPr>
        <w:widowControl w:val="0"/>
        <w:spacing w:before="120"/>
        <w:jc w:val="center"/>
        <w:rPr>
          <w:color w:val="000000"/>
          <w:sz w:val="28"/>
          <w:szCs w:val="28"/>
        </w:rPr>
      </w:pPr>
      <w:r>
        <w:rPr>
          <w:color w:val="000000"/>
          <w:sz w:val="28"/>
          <w:szCs w:val="28"/>
        </w:rPr>
        <w:t>Контрольная работа по предмету "Гражданское  право"</w:t>
      </w:r>
    </w:p>
    <w:p w:rsidR="00DE454A" w:rsidRDefault="006359B8">
      <w:pPr>
        <w:widowControl w:val="0"/>
        <w:spacing w:before="120"/>
        <w:jc w:val="center"/>
        <w:rPr>
          <w:color w:val="000000"/>
          <w:sz w:val="28"/>
          <w:szCs w:val="28"/>
        </w:rPr>
      </w:pPr>
      <w:r>
        <w:rPr>
          <w:color w:val="000000"/>
          <w:sz w:val="28"/>
          <w:szCs w:val="28"/>
        </w:rPr>
        <w:t>Выполнил студент группы</w:t>
      </w:r>
    </w:p>
    <w:p w:rsidR="00DE454A" w:rsidRDefault="006359B8">
      <w:pPr>
        <w:widowControl w:val="0"/>
        <w:spacing w:before="120"/>
        <w:jc w:val="center"/>
        <w:rPr>
          <w:color w:val="000000"/>
          <w:sz w:val="28"/>
          <w:szCs w:val="28"/>
        </w:rPr>
      </w:pPr>
      <w:r>
        <w:rPr>
          <w:color w:val="000000"/>
          <w:sz w:val="28"/>
          <w:szCs w:val="28"/>
        </w:rPr>
        <w:t xml:space="preserve">номер зачетной книжки              </w:t>
      </w:r>
    </w:p>
    <w:p w:rsidR="00DE454A" w:rsidRDefault="006359B8">
      <w:pPr>
        <w:widowControl w:val="0"/>
        <w:spacing w:before="120"/>
        <w:jc w:val="center"/>
        <w:rPr>
          <w:color w:val="000000"/>
          <w:sz w:val="28"/>
          <w:szCs w:val="28"/>
        </w:rPr>
      </w:pPr>
      <w:r>
        <w:rPr>
          <w:color w:val="000000"/>
          <w:sz w:val="28"/>
          <w:szCs w:val="28"/>
        </w:rPr>
        <w:t>Учреждение образования «ВГУ имени П.М. Машерова»</w:t>
      </w:r>
    </w:p>
    <w:p w:rsidR="00DE454A" w:rsidRDefault="006359B8">
      <w:pPr>
        <w:widowControl w:val="0"/>
        <w:spacing w:before="120"/>
        <w:jc w:val="center"/>
        <w:rPr>
          <w:color w:val="000000"/>
          <w:sz w:val="28"/>
          <w:szCs w:val="28"/>
        </w:rPr>
      </w:pPr>
      <w:r>
        <w:rPr>
          <w:color w:val="000000"/>
          <w:sz w:val="28"/>
          <w:szCs w:val="28"/>
        </w:rPr>
        <w:t>Витебск 2004 г.</w:t>
      </w:r>
    </w:p>
    <w:p w:rsidR="00DE454A" w:rsidRDefault="006359B8">
      <w:pPr>
        <w:widowControl w:val="0"/>
        <w:spacing w:before="120"/>
        <w:jc w:val="center"/>
        <w:rPr>
          <w:b/>
          <w:bCs/>
          <w:color w:val="000000"/>
          <w:sz w:val="28"/>
          <w:szCs w:val="28"/>
        </w:rPr>
      </w:pPr>
      <w:r>
        <w:rPr>
          <w:b/>
          <w:bCs/>
          <w:color w:val="000000"/>
          <w:sz w:val="28"/>
          <w:szCs w:val="28"/>
        </w:rPr>
        <w:t>Введение</w:t>
      </w:r>
    </w:p>
    <w:p w:rsidR="00DE454A" w:rsidRDefault="006359B8">
      <w:pPr>
        <w:widowControl w:val="0"/>
        <w:spacing w:before="120"/>
        <w:ind w:firstLine="567"/>
        <w:jc w:val="both"/>
        <w:rPr>
          <w:color w:val="000000"/>
        </w:rPr>
      </w:pPr>
      <w:r>
        <w:rPr>
          <w:color w:val="000000"/>
        </w:rPr>
        <w:t>В гражданское право играет ведущую роль в жизни  нашего государства Республики Беларусь. Следовательно, знание его норм крайне необходимо любому гражданину. Цель данной контрольной работы осветить такую часть гражданского права, как финансовая аренда (лизинг) и право промышленной собственности. Ведь эти вопросы не только помогают лучше и полнее изучить гражданское право, но и стимулируют формирование новых знаний в смежных областях, правопонимания, правосознания у личности.  Ведь неукоснительное уважение законности – это единственный возможный сегодня образ действий для каждого субъекта права.</w:t>
      </w:r>
    </w:p>
    <w:p w:rsidR="00DE454A" w:rsidRDefault="006359B8">
      <w:pPr>
        <w:widowControl w:val="0"/>
        <w:spacing w:before="120"/>
        <w:jc w:val="center"/>
        <w:rPr>
          <w:b/>
          <w:bCs/>
          <w:color w:val="000000"/>
          <w:sz w:val="28"/>
          <w:szCs w:val="28"/>
        </w:rPr>
      </w:pPr>
      <w:r>
        <w:rPr>
          <w:b/>
          <w:bCs/>
          <w:color w:val="000000"/>
          <w:sz w:val="28"/>
          <w:szCs w:val="28"/>
        </w:rPr>
        <w:t xml:space="preserve">Вопрос №1: Финансовая аренда (лизинг). </w:t>
      </w:r>
    </w:p>
    <w:p w:rsidR="00DE454A" w:rsidRDefault="006359B8">
      <w:pPr>
        <w:widowControl w:val="0"/>
        <w:spacing w:before="120"/>
        <w:jc w:val="center"/>
        <w:rPr>
          <w:b/>
          <w:bCs/>
          <w:color w:val="000000"/>
          <w:sz w:val="28"/>
          <w:szCs w:val="28"/>
        </w:rPr>
      </w:pPr>
      <w:r>
        <w:rPr>
          <w:b/>
          <w:bCs/>
          <w:color w:val="000000"/>
          <w:sz w:val="28"/>
          <w:szCs w:val="28"/>
        </w:rPr>
        <w:t>Понятие, общая характеристика, правовое регулирование.</w:t>
      </w:r>
    </w:p>
    <w:p w:rsidR="00DE454A" w:rsidRDefault="006359B8">
      <w:pPr>
        <w:widowControl w:val="0"/>
        <w:spacing w:before="120"/>
        <w:ind w:firstLine="567"/>
        <w:jc w:val="both"/>
        <w:rPr>
          <w:color w:val="000000"/>
        </w:rPr>
      </w:pPr>
      <w:r>
        <w:rPr>
          <w:color w:val="000000"/>
        </w:rP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Статья 636 Гражданского кодекса Республики Беларусь (далее ГК).</w:t>
      </w:r>
    </w:p>
    <w:p w:rsidR="00DE454A" w:rsidRDefault="006359B8">
      <w:pPr>
        <w:widowControl w:val="0"/>
        <w:spacing w:before="120"/>
        <w:ind w:firstLine="567"/>
        <w:jc w:val="both"/>
        <w:rPr>
          <w:color w:val="000000"/>
        </w:rPr>
      </w:pPr>
      <w:r>
        <w:rPr>
          <w:color w:val="000000"/>
        </w:rPr>
        <w:t>Специфика данного договора заключается в том, что он представляет собой ряд операций или этапов, которые в отдельности можно рассматривать как самостоятельные договоры (договор купли-продажи - при приобретении лизингового имущества лизингодателем для лизингополучателя; непосредственно аренда - получение лизингового имущества лизингополучателем от лизингодателя во временное владение и пользование).</w:t>
      </w:r>
    </w:p>
    <w:p w:rsidR="00DE454A" w:rsidRDefault="006359B8">
      <w:pPr>
        <w:widowControl w:val="0"/>
        <w:spacing w:before="120"/>
        <w:ind w:firstLine="567"/>
        <w:jc w:val="both"/>
        <w:rPr>
          <w:color w:val="000000"/>
        </w:rPr>
      </w:pPr>
      <w:r>
        <w:rPr>
          <w:color w:val="000000"/>
        </w:rPr>
        <w:t>Лизинг можно рассматривать как договор, сочетающий в себе признаки нескольких договоров. В соответствии с действующим законодательством Республики Беларусь лизинг рассматривается как вид аренды, хотя он обладает рядом отличительных от обычной аренды особенностей.</w:t>
      </w:r>
    </w:p>
    <w:p w:rsidR="00DE454A" w:rsidRDefault="006359B8">
      <w:pPr>
        <w:widowControl w:val="0"/>
        <w:spacing w:before="120"/>
        <w:ind w:firstLine="567"/>
        <w:jc w:val="both"/>
        <w:rPr>
          <w:color w:val="000000"/>
        </w:rPr>
      </w:pPr>
      <w:r>
        <w:rPr>
          <w:color w:val="000000"/>
        </w:rPr>
        <w:t>Договор лизинга опосредует предпринимательскую деятельность. Правила, установленные для лизинга, не распространяются на отношения с участием граждан, не зарегистрированных в качестве индивидуальных предпринимателей. Классический лизинг предполагает регламентацию отношений трех сторон: продавца, лизингодателя и лизингополучателя. Эти отношения оформляются, как правило, двумя договорами - договором купли-продажи, заключаемым продавцом и лизингодателем, и договором финансовой аренды, заключаемым лизингодателем с лизингополучателем. Но правила о договоре лизинга также применимы, если все три стороны заключат одно соглашение, в котором предусмотрят соответствующие условия.</w:t>
      </w:r>
    </w:p>
    <w:p w:rsidR="00DE454A" w:rsidRDefault="006359B8">
      <w:pPr>
        <w:widowControl w:val="0"/>
        <w:spacing w:before="120"/>
        <w:ind w:firstLine="567"/>
        <w:jc w:val="both"/>
        <w:rPr>
          <w:color w:val="000000"/>
          <w:vertAlign w:val="superscript"/>
        </w:rPr>
      </w:pPr>
      <w:r>
        <w:rPr>
          <w:color w:val="000000"/>
        </w:rPr>
        <w:t>Лизингополучатель получает имущество во временное владение и пользование. Нельзя согласиться с мнением, что лизингополучатель приобретает объект лизинга лишь во временное пользование. Получить возможность извлекать полезные свойства из имущества (т.е. право пользования) на протяжении определенного срока по своему усмотрению без фактического обладания таким имуществом (права владения) не представляется возможным. Лизингополучатель является и хранителем (владельцем), и пользователем имущества в одном лице, извлекая при этом из имущества его полезные свойства.</w:t>
      </w:r>
      <w:r>
        <w:rPr>
          <w:rStyle w:val="ac"/>
          <w:color w:val="000000"/>
        </w:rPr>
        <w:footnoteReference w:id="1"/>
      </w:r>
    </w:p>
    <w:p w:rsidR="00DE454A" w:rsidRDefault="006359B8">
      <w:pPr>
        <w:widowControl w:val="0"/>
        <w:spacing w:before="120"/>
        <w:ind w:firstLine="567"/>
        <w:jc w:val="both"/>
        <w:rPr>
          <w:color w:val="000000"/>
        </w:rPr>
      </w:pPr>
      <w:r>
        <w:rPr>
          <w:color w:val="000000"/>
        </w:rPr>
        <w:t>В зависимости от условий возмещения лизингодателю лизингополучателем затрат и перехода права собственности на объект лизинга от лизингодателя к лизингополучателю лизинг делят на финансовый и оперативный. При финансовом лизинге срок аренды передаваемого по лизингу имущества близок к сроку службы такого имущества. По окончании срока действия договора лизингополучатель может приобрести имущество в собственность, возобновить договор на более льготных условиях или вернуть имущество лизингодателю. Согласно п. 1.5 Положения о лизинге на территории Республики Беларусь (далее - Положение о лизинге), утвержденного постановлением Совета Министров Республики Беларусь от 31 декабря 1997 г. № 17691, лизинговый платеж в течение договора финансового лизинга возмещает лизингодателю стоимость объекта лизинга в размере 75 процентов его первоначальной (восстановительной) стоимости.</w:t>
      </w:r>
    </w:p>
    <w:p w:rsidR="00DE454A" w:rsidRDefault="006359B8">
      <w:pPr>
        <w:widowControl w:val="0"/>
        <w:spacing w:before="120"/>
        <w:ind w:firstLine="567"/>
        <w:jc w:val="both"/>
        <w:rPr>
          <w:color w:val="000000"/>
        </w:rPr>
      </w:pPr>
      <w:r>
        <w:rPr>
          <w:color w:val="000000"/>
        </w:rPr>
        <w:t>Оперативный лизинг характерен тем, что по истечении срока действия договора лизинга лизингополучатель возвращает лизингодателю объект лизинга, после чего лизингодатель может сдать этот же объект в лизинг снова тому же, либо другому лизингополучателю. Срок, на который сдается имущество в оперативный лизинг, как правило, является небольшим, существенно меньшим экономического (нормативного) срока службы имущества.</w:t>
      </w:r>
    </w:p>
    <w:p w:rsidR="00DE454A" w:rsidRDefault="006359B8">
      <w:pPr>
        <w:widowControl w:val="0"/>
        <w:spacing w:before="120"/>
        <w:ind w:firstLine="567"/>
        <w:jc w:val="both"/>
        <w:rPr>
          <w:color w:val="000000"/>
          <w:vertAlign w:val="superscript"/>
        </w:rPr>
      </w:pPr>
      <w:r>
        <w:rPr>
          <w:color w:val="000000"/>
        </w:rPr>
        <w:t>В соответствии с Положением о лизинге с согласия лизингодателя допускается передача лизингополучателем лизингового имущества иным лизингополучателям в последующее пользование и владение (сублизинг).</w:t>
      </w:r>
      <w:r>
        <w:rPr>
          <w:rStyle w:val="ac"/>
          <w:color w:val="000000"/>
        </w:rPr>
        <w:footnoteReference w:id="2"/>
      </w:r>
    </w:p>
    <w:p w:rsidR="00DE454A" w:rsidRDefault="006359B8">
      <w:pPr>
        <w:widowControl w:val="0"/>
        <w:spacing w:before="120"/>
        <w:ind w:firstLine="567"/>
        <w:jc w:val="both"/>
        <w:rPr>
          <w:color w:val="000000"/>
        </w:rPr>
      </w:pPr>
      <w:r>
        <w:rPr>
          <w:color w:val="000000"/>
        </w:rPr>
        <w:t>По составу сторон различают международный и внутренний лизинг. Международной практикой в зависимости от разных критериев выработаны и иные виды лизинга. Например, в зависимости от объема услуг, сопровождаемых передачу имущества в лизинг, выделяют чистый лизинг, т.е. когда все расходы по обслуживанию имущества принимает на себя лизингополучатель, и полный, или, как его еще называют «мокрый лизинг», когда все расходы по обслуживанию имущества принимает на себя лизингодатель. В зависимости от типа финансирования выделяют срочный лизинг, когда имущество передается лизингополучателю единовременно, и возобновляемый (револьверный), при котором после истечения первого срока договор лизинга продлевается на следующий срок. Выделяются и иные виды лизинга.</w:t>
      </w:r>
    </w:p>
    <w:p w:rsidR="00DE454A" w:rsidRDefault="006359B8">
      <w:pPr>
        <w:widowControl w:val="0"/>
        <w:spacing w:before="120"/>
        <w:ind w:firstLine="567"/>
        <w:jc w:val="both"/>
        <w:rPr>
          <w:color w:val="000000"/>
        </w:rPr>
      </w:pPr>
      <w:r>
        <w:rPr>
          <w:color w:val="000000"/>
        </w:rPr>
        <w:t>Правовые основы лизинга на территории Республики Беларусь закреплены в  гл. 34 ГК. В случае недостаточности регулирования отношений лизинга в ГК применяется специальное законодательство: Указ Президента Республики Беларусь от 13 ноября 1997 г. № 587 «О лизинге», Положение о лизинге на территории Республики Беларусь (далее - Положение о лизинге), утвержденное постановлением Совета Министров Республики Беларусь от 31 декабря 1997 г. № 1769. Кроме того, существует ряд других нормативных актов, принятых в развитие названных.</w:t>
      </w:r>
    </w:p>
    <w:p w:rsidR="00DE454A" w:rsidRDefault="006359B8">
      <w:pPr>
        <w:widowControl w:val="0"/>
        <w:spacing w:before="120"/>
        <w:ind w:firstLine="567"/>
        <w:jc w:val="both"/>
        <w:rPr>
          <w:color w:val="000000"/>
        </w:rPr>
      </w:pPr>
      <w:r>
        <w:rPr>
          <w:color w:val="000000"/>
        </w:rPr>
        <w:t>В 1988 г. в г. Оттава была принята Конвенция УНИДРУА о международном финансовом лизинге, благодаря которой обеспечивается единообразный правовой режим для стран, подписавших данную Конвенцию, если лизингодатель и лизингополучатель расположены на территории различных государств. Республика Беларусь присоединилась к Конвенции УНИДРУА Указом Президента Республики Беларусь от 2 июля 1998 г. № 352.</w:t>
      </w:r>
    </w:p>
    <w:p w:rsidR="00DE454A" w:rsidRDefault="006359B8">
      <w:pPr>
        <w:widowControl w:val="0"/>
        <w:spacing w:before="120"/>
        <w:ind w:firstLine="567"/>
        <w:jc w:val="both"/>
        <w:rPr>
          <w:color w:val="000000"/>
        </w:rPr>
      </w:pPr>
      <w:r>
        <w:rPr>
          <w:color w:val="000000"/>
        </w:rPr>
        <w:t>25 ноября 1998 г. в рамках СНГ была подписана Конвенция о межгосударственном лизинге, которая была ратифицирована Республикой Беларусь Законом от 9 ноября 1999 г. № 309-3 «О ратификации Конвенции о межгосударственном лизинге».</w:t>
      </w:r>
      <w:r>
        <w:rPr>
          <w:rStyle w:val="ac"/>
          <w:color w:val="000000"/>
        </w:rPr>
        <w:footnoteReference w:id="3"/>
      </w:r>
    </w:p>
    <w:p w:rsidR="00DE454A" w:rsidRDefault="006359B8">
      <w:pPr>
        <w:widowControl w:val="0"/>
        <w:spacing w:before="120"/>
        <w:ind w:firstLine="567"/>
        <w:jc w:val="both"/>
        <w:rPr>
          <w:color w:val="000000"/>
        </w:rPr>
      </w:pPr>
      <w:r>
        <w:rPr>
          <w:color w:val="000000"/>
        </w:rPr>
        <w:t>Стороны, предмет, цена, срок и другие условия договора лизинга.</w:t>
      </w:r>
    </w:p>
    <w:p w:rsidR="00DE454A" w:rsidRDefault="006359B8">
      <w:pPr>
        <w:widowControl w:val="0"/>
        <w:spacing w:before="120"/>
        <w:ind w:firstLine="567"/>
        <w:jc w:val="both"/>
        <w:rPr>
          <w:color w:val="000000"/>
        </w:rPr>
      </w:pPr>
      <w:r>
        <w:rPr>
          <w:color w:val="000000"/>
        </w:rPr>
        <w:t>Арендодатель и арендатор в лизинговых отношениях еще именуются лизингодатель и лизингополучатель соответственно.</w:t>
      </w:r>
    </w:p>
    <w:p w:rsidR="00DE454A" w:rsidRDefault="006359B8">
      <w:pPr>
        <w:widowControl w:val="0"/>
        <w:spacing w:before="120"/>
        <w:ind w:firstLine="567"/>
        <w:jc w:val="both"/>
        <w:rPr>
          <w:color w:val="000000"/>
        </w:rPr>
      </w:pPr>
      <w:r>
        <w:rPr>
          <w:color w:val="000000"/>
        </w:rPr>
        <w:t>Лизингодателем может быть юридическое лицо, учредительными документами которого предусмотрена возможность занятия лизинговой деятельностью (неправильным  является  утверждение  о  том,  что  лизингодателем может быть предприниматель, осуществляющий свою деятельность без образования юридического лица.  Действующее  законодательство   Республики   Беларусь не предусматривает такой  возможности.</w:t>
      </w:r>
    </w:p>
    <w:p w:rsidR="00DE454A" w:rsidRDefault="006359B8">
      <w:pPr>
        <w:widowControl w:val="0"/>
        <w:spacing w:before="120"/>
        <w:ind w:firstLine="567"/>
        <w:jc w:val="both"/>
        <w:rPr>
          <w:color w:val="000000"/>
          <w:vertAlign w:val="superscript"/>
        </w:rPr>
      </w:pPr>
      <w:r>
        <w:rPr>
          <w:color w:val="000000"/>
        </w:rPr>
        <w:t>Лизингополучателем может быть любой субъект хозяйствования. Некоммерческие организации могут быть лизингополучателями в тех пределах, в которых им законодательством Республики Беларусь предоставлено право занятия коммерческой деятельностью.</w:t>
      </w:r>
      <w:r>
        <w:rPr>
          <w:rStyle w:val="ac"/>
          <w:color w:val="000000"/>
        </w:rPr>
        <w:footnoteReference w:id="4"/>
      </w:r>
    </w:p>
    <w:p w:rsidR="00DE454A" w:rsidRDefault="006359B8">
      <w:pPr>
        <w:widowControl w:val="0"/>
        <w:spacing w:before="120"/>
        <w:ind w:firstLine="567"/>
        <w:jc w:val="both"/>
        <w:rPr>
          <w:color w:val="000000"/>
        </w:rPr>
      </w:pPr>
      <w:r>
        <w:rPr>
          <w:color w:val="000000"/>
        </w:rPr>
        <w:t>Помимо непосредственно сторон договора лизинга в лизинговом соглашении могут принимать участие и иные лица - банк или кредитное учреждение, которые финансируют приобретение оборудования лизинговой компанией; страховая компания, которая страхует выданные кредиты на приобретение оборудования от возможных рисков неплатежей лизингополучателя лизингодателю, а также производит страхование имущества лизингополучателя, и другие участники.</w:t>
      </w:r>
    </w:p>
    <w:p w:rsidR="00DE454A" w:rsidRDefault="006359B8">
      <w:pPr>
        <w:widowControl w:val="0"/>
        <w:spacing w:before="120"/>
        <w:ind w:firstLine="567"/>
        <w:jc w:val="both"/>
        <w:rPr>
          <w:color w:val="000000"/>
        </w:rPr>
      </w:pPr>
      <w:r>
        <w:rPr>
          <w:color w:val="000000"/>
        </w:rPr>
        <w:t>«Предметом договора финансовой аренды могут быть любые непотребляемые вещи,  используемые для предпринимательской деятельности, кроме земельных участков и других природных объектов» (ст. 637 ГК).</w:t>
      </w:r>
    </w:p>
    <w:p w:rsidR="00DE454A" w:rsidRDefault="006359B8">
      <w:pPr>
        <w:widowControl w:val="0"/>
        <w:spacing w:before="120"/>
        <w:ind w:firstLine="567"/>
        <w:jc w:val="both"/>
        <w:rPr>
          <w:color w:val="000000"/>
        </w:rPr>
      </w:pPr>
      <w:r>
        <w:rPr>
          <w:color w:val="000000"/>
        </w:rPr>
        <w:t>Объектом лизинга может быть любое имущество, относящееся по установленной классификации к основным фондам, а также программные средства и рабочие инструменты (стоимостью свыше десяти минимальных заработных плат за единицу либо комплект независимо от срока службы или стоимостью до десяти минимальных заработных плат за единицу, либо комплект со сроком службы свыше одного года), обеспечивающие функционирование переданных в лизинг основных фондов. Неправильным является утверждение, что объектом лизинга могут быть права интеллектуальной собственности (лицензии, компьютерные программы, ноу-хау и т.д.), т.к. такие объекты относятся к нематериальным активам. Предметом договора лизинга не может быть также имущество, используемое для личных (семейных) или бытовых нужд. Если во владение и пользование передается имущество, ранее приобретенное для собственных нужд, имеет место обычная аренда.</w:t>
      </w:r>
    </w:p>
    <w:p w:rsidR="00DE454A" w:rsidRDefault="006359B8">
      <w:pPr>
        <w:widowControl w:val="0"/>
        <w:spacing w:before="120"/>
        <w:ind w:firstLine="567"/>
        <w:jc w:val="both"/>
        <w:rPr>
          <w:color w:val="000000"/>
          <w:vertAlign w:val="superscript"/>
        </w:rPr>
      </w:pPr>
      <w:r>
        <w:rPr>
          <w:color w:val="000000"/>
        </w:rPr>
        <w:t>За пользование имуществом договор лизинга предусматривает уплату в виде лизинговых платежей, которые состоят из суммы, полностью или частично возмещающей расходы лизингодателя (прежде всего стоимость объекта лизинга), и суммы его дохода.  Периодичность уплаты лизинговых платежей определяется сторонами в договоре. Может быть предусмотрено начисление ускоренной амортизации. Форма выплаты лизинговых платежей также определяется сторонами (в денежной форме, натуральной - в форме произведенной продукции от использования полученного по лизингу имущества и т.д.). Лизинговый платеж относится на себестоимость продукции (работ, услуг) лизингополучателя.</w:t>
      </w:r>
      <w:r>
        <w:rPr>
          <w:rStyle w:val="ac"/>
          <w:color w:val="000000"/>
        </w:rPr>
        <w:footnoteReference w:id="5"/>
      </w:r>
    </w:p>
    <w:p w:rsidR="00DE454A" w:rsidRDefault="006359B8">
      <w:pPr>
        <w:widowControl w:val="0"/>
        <w:spacing w:before="120"/>
        <w:ind w:firstLine="567"/>
        <w:jc w:val="both"/>
        <w:rPr>
          <w:color w:val="000000"/>
        </w:rPr>
      </w:pPr>
      <w:r>
        <w:rPr>
          <w:color w:val="000000"/>
        </w:rPr>
        <w:t>Как и любой другой договор, договор лизинга должен содержать существенные условия. Часть 1 п. 2 Положения о лизинге содержит перечень условий договора лизинга. Следует согласиться, что они являются существенными.</w:t>
      </w:r>
    </w:p>
    <w:p w:rsidR="00DE454A" w:rsidRDefault="006359B8">
      <w:pPr>
        <w:widowControl w:val="0"/>
        <w:spacing w:before="120"/>
        <w:ind w:firstLine="567"/>
        <w:jc w:val="both"/>
        <w:rPr>
          <w:color w:val="000000"/>
        </w:rPr>
      </w:pPr>
      <w:r>
        <w:rPr>
          <w:color w:val="000000"/>
        </w:rPr>
        <w:t>Права и обязанности сторон по договору лизинга. Лизингополучатель вправе использовать лизинговое имущество только на условиях, определенных в договоре. На него возлагаются обязательства по обеспечению сохранности лизингового имущества, по страхованию, поддержанию имущества в рабочем состоянии, техническому обслуживанию и ремонту имущества, если иное не установлено договором. Основной обязанностью лизингополучателя является своевременная выплата лизинговых платежей. Хотя лизингополучатель и не находится в договорных отношениях с продавцом имущества, законодательством ему предоставляется ряд прав и обязанностей по отношению к продавцу (ст. 639, 641 ГК).</w:t>
      </w:r>
    </w:p>
    <w:p w:rsidR="00DE454A" w:rsidRDefault="006359B8">
      <w:pPr>
        <w:widowControl w:val="0"/>
        <w:spacing w:before="120"/>
        <w:ind w:firstLine="567"/>
        <w:jc w:val="both"/>
        <w:rPr>
          <w:color w:val="000000"/>
        </w:rPr>
      </w:pPr>
      <w:r>
        <w:rPr>
          <w:color w:val="000000"/>
        </w:rPr>
        <w:t>Лизингодатель имеет право осуществлять контроль за соблюдением лизингополучателем обязанностей по сохранности объекта лизинга и поддержанию его в рабочем состоянии, он вправе использовать лизинговое имущество в качестве залога, обязан обеспечить передачу объекта лизинга лизингополучателю в состоянии, соответствующем условиям договора и назначению имущества. В течение срока действия договора лизинга допускается уступка права требования со стороны лизингодателя. Законодательством установлено, что в этом случае лизингодатель должен получить письменное согласие заимодавца (кредитодателя) и страховщика, если в договоре лизинга не установлено иное.</w:t>
      </w:r>
    </w:p>
    <w:p w:rsidR="00DE454A" w:rsidRDefault="006359B8">
      <w:pPr>
        <w:widowControl w:val="0"/>
        <w:spacing w:before="120"/>
        <w:ind w:firstLine="567"/>
        <w:jc w:val="both"/>
        <w:rPr>
          <w:color w:val="000000"/>
          <w:vertAlign w:val="superscript"/>
        </w:rPr>
      </w:pPr>
      <w:r>
        <w:rPr>
          <w:color w:val="000000"/>
        </w:rPr>
        <w:t>По истечении срока действия договора лизинга лизингополучатель возвращает лизингодателю объект лизинга в состоянии, определенном условиями договора. Может быть также предусмотрено право выкупа лизингового имущества по остаточной стоимости лизингополучателем по истечении или до истечения срока договора.</w:t>
      </w:r>
      <w:r>
        <w:rPr>
          <w:rStyle w:val="ac"/>
          <w:color w:val="000000"/>
        </w:rPr>
        <w:footnoteReference w:id="6"/>
      </w:r>
    </w:p>
    <w:p w:rsidR="00DE454A" w:rsidRDefault="006359B8">
      <w:pPr>
        <w:widowControl w:val="0"/>
        <w:spacing w:before="120"/>
        <w:ind w:firstLine="567"/>
        <w:jc w:val="both"/>
        <w:rPr>
          <w:color w:val="000000"/>
        </w:rPr>
      </w:pPr>
      <w:r>
        <w:rPr>
          <w:color w:val="000000"/>
        </w:rPr>
        <w:t>Исполнение, ответственность и прекращение договора  лизинга. Договором лизинга может быть предусмотрено, что выбор продавца и приобретаемого имущества осуществляется арендодателем. Приобретая имущество для лизингополучателя, лизингодатель должен уведомить продавца о том, что имущество предназначено для сдачи его в лизинг определенному лицу. Условия передачи имущества от лизингодателя к лизингополучателю определяются договором. По общему правилу, установленному ст. 639 ГК, имущество должно быть передано лизингополучателю в месте его нахождения, причем передача такого имущества должна осуществляться именно продавцом напрямую лизингополучателю. Данное обстоятельство превращает договор купли-продажи в договор в пользу третьего лица - лизингополучателя. Как правило, на лизингодателя не возлагаются обстоятельства по установке и проверке объекта лизинга, основная его обязанность - обеспечить своевременное предоставление необходимого лизингополучателю оборудования. Момент передачи имущества имеет очень важное значение, поскольку согласно п. 2 Положения о лизинге срок действия договора лизинга исчисляется с момента фактической передачи лизингодателем лизингополучателю объекта лизинга. С этого же момента к лизингополучателю переходит риск случайной гибели или случайной порчи имущества, если иное не предусмотрено договором лизинга (ст. 640 ГК). Также у лизингополучателя с момента передачи ему имущества возникает и право предъявления претензий продавцу в отношении качества, комплектности, сроков поставки имущества и других случаев ненадлежащего исполнения договора купли-продажи, заключенного между продавцом и лизингодателем. Срок для передачи имущества устанавливается договором финансовой аренды, а при отсутствии в договоре передача имущества должна быть осуществлена в разумный срок. При наличии просрочки в передаче имущества лизингополучатель имеет право расторгнуть договор финансовой аренды и возмещения убытков, если такая просрочка произошла по вине лизингодателя. Если иное не предусмотрено договором лизинга, лизингодатель не отвечает перед лизингополучателем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(п. 2 ст. 641 ГК). В последнем случае лизингополучатель вправе по своему выбору предъявлять требования, вытекающие из договора купли-продажи, как непосредственно продавцу имущества, так и лизингодателю. В отношении убытков, причиненных ненадлежащим исполнением со стороны продавца, лизингодатель и лизингополучатель являются солидарными кредиторами. При предъявлении своих требований продавцу лизингополучатель наделяется правами и несет обязанности, как если бы он был покупателем в договоре купли-продажи, за исключением обязанности оплатить приобретаемое для передачи по лизингу имущество. Однако лизингополучатель не вправе самостоятельно принять решение о расторжении договора купли-продажи при нарушении продавцом своих обязанностей. Такое расторжение возможно только с согласия лизингодателя.</w:t>
      </w:r>
    </w:p>
    <w:p w:rsidR="00DE454A" w:rsidRDefault="006359B8">
      <w:pPr>
        <w:widowControl w:val="0"/>
        <w:spacing w:before="120"/>
        <w:ind w:firstLine="567"/>
        <w:jc w:val="both"/>
        <w:rPr>
          <w:color w:val="000000"/>
          <w:vertAlign w:val="superscript"/>
        </w:rPr>
      </w:pPr>
      <w:r>
        <w:rPr>
          <w:color w:val="000000"/>
        </w:rPr>
        <w:t>Имущество, переданное в лизинг, в течение всего срока действия договора лизинга является собственностью лизингодателя. Таким образом, интересы лизингодателя как кредитора в какой-то мере всегда защищены от неисполнения или ненадлежащего исполнения своих обязательств со стороны лизингополучателя, а именно, при их неисполнении лизингодателю достаточно лишь забрать имущество от лизингополучателя, не обращая на него взыскания. По общему правилу, установленному в ст. 212 ГК, риск случайной гибели имущества лежит на собственнике имущества (такое же положение, например, сохраняется и при обычной аренде). Однако риск случайной гибели, утраты, порчи и повреждения объекта лизинга переходит от лизингодателя к лизингополучателю с момента передачи ему во владение и пользование данного объекта, если договором финансовой аренды не будет установлено иного.</w:t>
      </w:r>
      <w:r>
        <w:rPr>
          <w:rStyle w:val="ac"/>
          <w:color w:val="000000"/>
        </w:rPr>
        <w:footnoteReference w:id="7"/>
      </w:r>
    </w:p>
    <w:p w:rsidR="00DE454A" w:rsidRDefault="006359B8">
      <w:pPr>
        <w:widowControl w:val="0"/>
        <w:spacing w:before="120"/>
        <w:ind w:firstLine="567"/>
        <w:jc w:val="both"/>
        <w:rPr>
          <w:color w:val="000000"/>
        </w:rPr>
      </w:pPr>
      <w:r>
        <w:rPr>
          <w:color w:val="000000"/>
        </w:rPr>
        <w:t>Досрочное расторжение и прекращение договора лизинга, кроме случая, предусмотренного ч. 2 ст. 639 ГК, может иметь место согласно правилам ст. 590 и 591 ГК.</w:t>
      </w:r>
    </w:p>
    <w:p w:rsidR="00DE454A" w:rsidRDefault="006359B8">
      <w:pPr>
        <w:widowControl w:val="0"/>
        <w:spacing w:before="120"/>
        <w:jc w:val="center"/>
        <w:rPr>
          <w:b/>
          <w:bCs/>
          <w:color w:val="000000"/>
          <w:sz w:val="28"/>
          <w:szCs w:val="28"/>
        </w:rPr>
      </w:pPr>
      <w:r>
        <w:rPr>
          <w:b/>
          <w:bCs/>
          <w:color w:val="000000"/>
          <w:sz w:val="28"/>
          <w:szCs w:val="28"/>
        </w:rPr>
        <w:t>Вопрос № 2 Общие положения о праве промышленной собственности.</w:t>
      </w:r>
    </w:p>
    <w:p w:rsidR="00DE454A" w:rsidRDefault="006359B8">
      <w:pPr>
        <w:widowControl w:val="0"/>
        <w:spacing w:before="120"/>
        <w:ind w:firstLine="567"/>
        <w:jc w:val="both"/>
        <w:rPr>
          <w:color w:val="000000"/>
        </w:rPr>
      </w:pPr>
      <w:r>
        <w:rPr>
          <w:color w:val="000000"/>
        </w:rPr>
        <w:t>Понятие “промышленная собственность”. Сущность права промышленной собственности. Законодательство о праве промышленной собственности.</w:t>
      </w:r>
    </w:p>
    <w:p w:rsidR="00DE454A" w:rsidRDefault="006359B8">
      <w:pPr>
        <w:widowControl w:val="0"/>
        <w:spacing w:before="120"/>
        <w:ind w:firstLine="567"/>
        <w:jc w:val="both"/>
        <w:rPr>
          <w:color w:val="000000"/>
        </w:rPr>
      </w:pPr>
      <w:r>
        <w:rPr>
          <w:color w:val="000000"/>
        </w:rPr>
        <w:t>Термин «промышленная собственность часто употребляют для обозначения объектов материального мира, используемых в процессе производственной деятельности в области промышленности, торговли и сельского хозяйства, оказания услуг. В связи с этим к промышленной собственности относят вещи - движимое и недвижимое имущество, что является неверным.</w:t>
      </w:r>
    </w:p>
    <w:p w:rsidR="00DE454A" w:rsidRDefault="006359B8">
      <w:pPr>
        <w:widowControl w:val="0"/>
        <w:spacing w:before="120"/>
        <w:ind w:firstLine="567"/>
        <w:jc w:val="both"/>
        <w:rPr>
          <w:color w:val="000000"/>
        </w:rPr>
      </w:pPr>
      <w:r>
        <w:rPr>
          <w:color w:val="000000"/>
        </w:rPr>
        <w:t>К промышленной собственности относятся исключительные права на нематериальные блага, являющиеся результатом творческой деятельности людей. Эти блага используются в производственной деятельности не только в области промышленности, но и в других отраслях народного хозяйства (строительстве, сельском хозяйстве, торговле, оказании услуг). Они воплощаются в конструкциях, новых веществах, способах производственной деятельности и иных объектах материального мира.</w:t>
      </w:r>
    </w:p>
    <w:p w:rsidR="00DE454A" w:rsidRDefault="006359B8">
      <w:pPr>
        <w:widowControl w:val="0"/>
        <w:spacing w:before="120"/>
        <w:ind w:firstLine="567"/>
        <w:jc w:val="both"/>
        <w:rPr>
          <w:color w:val="000000"/>
          <w:vertAlign w:val="superscript"/>
        </w:rPr>
      </w:pPr>
      <w:r>
        <w:rPr>
          <w:color w:val="000000"/>
        </w:rPr>
        <w:t>Термин “промышленная собственность”, несмотря на такое двоякое толкование, широко применяется не только в литературных источниках, посвященных некоторым результатам творческой деятельности людей, но и в нормах права многих государств, в международных конвенциях и соглашениях.</w:t>
      </w:r>
      <w:r>
        <w:rPr>
          <w:rStyle w:val="ac"/>
          <w:color w:val="000000"/>
        </w:rPr>
        <w:footnoteReference w:id="8"/>
      </w:r>
    </w:p>
    <w:p w:rsidR="00DE454A" w:rsidRDefault="006359B8">
      <w:pPr>
        <w:widowControl w:val="0"/>
        <w:spacing w:before="120"/>
        <w:ind w:firstLine="567"/>
        <w:jc w:val="both"/>
        <w:rPr>
          <w:color w:val="000000"/>
        </w:rPr>
      </w:pPr>
      <w:r>
        <w:rPr>
          <w:color w:val="000000"/>
        </w:rPr>
        <w:t>Нормы права, регулирующие отношения по созданию и использованию объектов промышленной собственности, составляют институт права промышленной собственности подотрасли интеллектуальной собственности отрасли гражданского права.</w:t>
      </w:r>
    </w:p>
    <w:p w:rsidR="00DE454A" w:rsidRDefault="006359B8">
      <w:pPr>
        <w:widowControl w:val="0"/>
        <w:spacing w:before="120"/>
        <w:ind w:firstLine="567"/>
        <w:jc w:val="both"/>
        <w:rPr>
          <w:color w:val="000000"/>
        </w:rPr>
      </w:pPr>
      <w:r>
        <w:rPr>
          <w:color w:val="000000"/>
        </w:rPr>
        <w:t>Предметом регулирования права промышленной собственности являются отношения, возникающие в связи с созданием и использованием изобретений, полезных моделей, промышленных образцов, селекционных достижений, топологий интегральных микросхем и с охраной нераскрытой информации (ноу-хау), средств индивидуализации участников гражданского оборота, товаров, работ и услуг (фирменных наименований, товарных знаков (знаков обслуживания), мест происхождения товаров, и отношения, возникающие в связи с недобросовестной конкуренцией.</w:t>
      </w:r>
    </w:p>
    <w:p w:rsidR="00DE454A" w:rsidRDefault="006359B8">
      <w:pPr>
        <w:widowControl w:val="0"/>
        <w:spacing w:before="120"/>
        <w:ind w:firstLine="567"/>
        <w:jc w:val="both"/>
        <w:rPr>
          <w:color w:val="000000"/>
        </w:rPr>
      </w:pPr>
      <w:r>
        <w:rPr>
          <w:color w:val="000000"/>
        </w:rPr>
        <w:t>Отношения, связанные с созданием и использованием объектов права промышленной собственности, регулируются национальным законодательством Республики Беларусь и многими международными конвенциями и соглашениями. Республика Беларусь уже является участником многих международных конвенций и соглашений о праве промышленной собственности. К другим ей еще предстоит присоединиться.</w:t>
      </w:r>
    </w:p>
    <w:p w:rsidR="00DE454A" w:rsidRDefault="006359B8">
      <w:pPr>
        <w:widowControl w:val="0"/>
        <w:spacing w:before="120"/>
        <w:ind w:firstLine="567"/>
        <w:jc w:val="both"/>
        <w:rPr>
          <w:color w:val="000000"/>
        </w:rPr>
      </w:pPr>
      <w:r>
        <w:rPr>
          <w:color w:val="000000"/>
        </w:rPr>
        <w:t>Нормы права о промышленной собственности сосредоточены в семи главах ГК (гл. 62-68). В одной из них помещены статьи, определяющие предмет регулирования, состав законодательства о праве промышленной собственности и названы объекты этого права.</w:t>
      </w:r>
    </w:p>
    <w:p w:rsidR="00DE454A" w:rsidRDefault="006359B8">
      <w:pPr>
        <w:widowControl w:val="0"/>
        <w:spacing w:before="120"/>
        <w:ind w:firstLine="567"/>
        <w:jc w:val="both"/>
        <w:rPr>
          <w:color w:val="000000"/>
        </w:rPr>
      </w:pPr>
      <w:r>
        <w:rPr>
          <w:color w:val="000000"/>
        </w:rPr>
        <w:t>Остальные шесть глав содержат статьи об отдельных объектах права промышленной собственности и особенностях их охраны.</w:t>
      </w:r>
    </w:p>
    <w:p w:rsidR="00DE454A" w:rsidRDefault="006359B8">
      <w:pPr>
        <w:widowControl w:val="0"/>
        <w:spacing w:before="120"/>
        <w:ind w:firstLine="567"/>
        <w:jc w:val="both"/>
        <w:rPr>
          <w:color w:val="000000"/>
        </w:rPr>
      </w:pPr>
      <w:r>
        <w:rPr>
          <w:color w:val="000000"/>
        </w:rPr>
        <w:t>В ГК содержатся только самые общие правила о праве промышленной собственности, они конкретизируются в законах и других актах законодательства.</w:t>
      </w:r>
    </w:p>
    <w:p w:rsidR="00DE454A" w:rsidRDefault="006359B8">
      <w:pPr>
        <w:widowControl w:val="0"/>
        <w:spacing w:before="120"/>
        <w:ind w:firstLine="567"/>
        <w:jc w:val="both"/>
        <w:rPr>
          <w:color w:val="000000"/>
        </w:rPr>
      </w:pPr>
      <w:r>
        <w:rPr>
          <w:color w:val="000000"/>
        </w:rPr>
        <w:t>Действуют законы:</w:t>
      </w:r>
    </w:p>
    <w:p w:rsidR="00DE454A" w:rsidRDefault="006359B8">
      <w:pPr>
        <w:widowControl w:val="0"/>
        <w:spacing w:before="120"/>
        <w:ind w:firstLine="567"/>
        <w:jc w:val="both"/>
        <w:rPr>
          <w:color w:val="000000"/>
        </w:rPr>
      </w:pPr>
      <w:r>
        <w:rPr>
          <w:color w:val="000000"/>
        </w:rPr>
        <w:t>от 5 февраля 1993 г. “О патентах на промышленные образцы”;</w:t>
      </w:r>
    </w:p>
    <w:p w:rsidR="00DE454A" w:rsidRDefault="006359B8">
      <w:pPr>
        <w:widowControl w:val="0"/>
        <w:spacing w:before="120"/>
        <w:ind w:firstLine="567"/>
        <w:jc w:val="both"/>
        <w:rPr>
          <w:color w:val="000000"/>
        </w:rPr>
      </w:pPr>
      <w:r>
        <w:rPr>
          <w:color w:val="000000"/>
        </w:rPr>
        <w:t>от 13 апреля 1995 г. “О патентах на сорта растений”;</w:t>
      </w:r>
    </w:p>
    <w:p w:rsidR="00DE454A" w:rsidRDefault="006359B8">
      <w:pPr>
        <w:widowControl w:val="0"/>
        <w:spacing w:before="120"/>
        <w:ind w:firstLine="567"/>
        <w:jc w:val="both"/>
        <w:rPr>
          <w:color w:val="000000"/>
        </w:rPr>
      </w:pPr>
      <w:r>
        <w:rPr>
          <w:color w:val="000000"/>
        </w:rPr>
        <w:t>от 8 июля 1997 г.  “О патентах на изобретения и полезные модели”;</w:t>
      </w:r>
    </w:p>
    <w:p w:rsidR="00DE454A" w:rsidRDefault="006359B8">
      <w:pPr>
        <w:widowControl w:val="0"/>
        <w:spacing w:before="120"/>
        <w:ind w:firstLine="567"/>
        <w:jc w:val="both"/>
        <w:rPr>
          <w:color w:val="000000"/>
        </w:rPr>
      </w:pPr>
      <w:r>
        <w:rPr>
          <w:color w:val="000000"/>
        </w:rPr>
        <w:t>от 7 декабря 1998 г. “О правовой охране топологий интегральных микросхем”;</w:t>
      </w:r>
    </w:p>
    <w:p w:rsidR="00DE454A" w:rsidRDefault="006359B8">
      <w:pPr>
        <w:widowControl w:val="0"/>
        <w:spacing w:before="120"/>
        <w:ind w:firstLine="567"/>
        <w:jc w:val="both"/>
        <w:rPr>
          <w:color w:val="000000"/>
        </w:rPr>
      </w:pPr>
      <w:r>
        <w:rPr>
          <w:color w:val="000000"/>
        </w:rPr>
        <w:t>от 27 октября 2000 г.  “О внесении изменений и дополнений в Закон Республики Беларусь “О товарных знаках  и  знаках  обслуживания”,   которым   Закон  от 5 февраля 1993 г. “О товарных знаках и знаках обслуживания” изложен в новой редакции.</w:t>
      </w:r>
    </w:p>
    <w:p w:rsidR="00DE454A" w:rsidRDefault="006359B8">
      <w:pPr>
        <w:widowControl w:val="0"/>
        <w:spacing w:before="120"/>
        <w:ind w:firstLine="567"/>
        <w:jc w:val="both"/>
        <w:rPr>
          <w:color w:val="000000"/>
        </w:rPr>
      </w:pPr>
      <w:r>
        <w:rPr>
          <w:color w:val="000000"/>
        </w:rPr>
        <w:t>Продолжают действовать важные постановления Верховного Совета Республики Беларусь:</w:t>
      </w:r>
    </w:p>
    <w:p w:rsidR="00DE454A" w:rsidRDefault="006359B8">
      <w:pPr>
        <w:widowControl w:val="0"/>
        <w:spacing w:before="120"/>
        <w:ind w:firstLine="567"/>
        <w:jc w:val="both"/>
        <w:rPr>
          <w:color w:val="000000"/>
        </w:rPr>
      </w:pPr>
      <w:r>
        <w:rPr>
          <w:color w:val="000000"/>
        </w:rPr>
        <w:t>от 9 декабря 1992 г. “О ратификации Соглашения о торговых отношениях между Союзом Советских Социалистических Республик и Соединенными Штатами Америки”;</w:t>
      </w:r>
    </w:p>
    <w:p w:rsidR="00DE454A" w:rsidRDefault="006359B8">
      <w:pPr>
        <w:widowControl w:val="0"/>
        <w:spacing w:before="120"/>
        <w:ind w:firstLine="567"/>
        <w:jc w:val="both"/>
        <w:rPr>
          <w:color w:val="000000"/>
        </w:rPr>
      </w:pPr>
      <w:r>
        <w:rPr>
          <w:color w:val="000000"/>
        </w:rPr>
        <w:t>от 12 апреля 1995 г. “О ратификации Соглашения о партнерстве и сотрудничестве между Европейскими Сообществами и их государствами-членами и Республикой Беларусь”;</w:t>
      </w:r>
    </w:p>
    <w:p w:rsidR="00DE454A" w:rsidRDefault="006359B8">
      <w:pPr>
        <w:widowControl w:val="0"/>
        <w:spacing w:before="120"/>
        <w:ind w:firstLine="567"/>
        <w:jc w:val="both"/>
        <w:rPr>
          <w:color w:val="000000"/>
        </w:rPr>
      </w:pPr>
      <w:r>
        <w:rPr>
          <w:color w:val="000000"/>
        </w:rPr>
        <w:t>от 13 апреля 1995 г. “О ратификации Евразийской патентной конвенции”.</w:t>
      </w:r>
    </w:p>
    <w:p w:rsidR="00DE454A" w:rsidRDefault="006359B8">
      <w:pPr>
        <w:widowControl w:val="0"/>
        <w:spacing w:before="120"/>
        <w:ind w:firstLine="567"/>
        <w:jc w:val="both"/>
        <w:rPr>
          <w:color w:val="000000"/>
        </w:rPr>
      </w:pPr>
      <w:r>
        <w:rPr>
          <w:color w:val="000000"/>
        </w:rPr>
        <w:t>В развитие и в соответствии с этими законодательными актами Правительство Республики Беларусь издало ряд постановлений, регулирующих отношения, общие для всех объектов промышленной собственности. Это постановления:</w:t>
      </w:r>
    </w:p>
    <w:p w:rsidR="00DE454A" w:rsidRDefault="006359B8">
      <w:pPr>
        <w:widowControl w:val="0"/>
        <w:spacing w:before="120"/>
        <w:ind w:firstLine="567"/>
        <w:jc w:val="both"/>
        <w:rPr>
          <w:color w:val="000000"/>
        </w:rPr>
      </w:pPr>
      <w:r>
        <w:rPr>
          <w:color w:val="000000"/>
        </w:rPr>
        <w:t>от 11 марта 1993 г. № 141 “О правопреемственности Республики Беларусь в отношении международных соглашений по вопросам охраны промышленной собственности”;</w:t>
      </w:r>
    </w:p>
    <w:p w:rsidR="00DE454A" w:rsidRDefault="006359B8">
      <w:pPr>
        <w:widowControl w:val="0"/>
        <w:spacing w:before="120"/>
        <w:ind w:firstLine="567"/>
        <w:jc w:val="both"/>
        <w:rPr>
          <w:color w:val="000000"/>
        </w:rPr>
      </w:pPr>
      <w:r>
        <w:rPr>
          <w:color w:val="000000"/>
        </w:rPr>
        <w:t>от 11 апреля 1997 г. № 322 “Об утверждении Положения о Государственном патентном комитете Республики Беларусь”. Указом Президента Республики Беларусь от 24 сентября 2001 г. № 516 “О совершенствовании системы республиканских органов государственного управления и иных государственных организаций, подчиненных Правительству Республики Беларусь” Государственный патентный комитет объединен с другими государственными комитетами в Комитет по науке Республики Беларусь, в структуре которого создано государственное учреждение “Национальный центр интеллектуальной собственности”. Однако нормативно-правовые акты Государственного патентного комитета продолжают действовать впредь до их отмены;</w:t>
      </w:r>
    </w:p>
    <w:p w:rsidR="00DE454A" w:rsidRDefault="006359B8">
      <w:pPr>
        <w:widowControl w:val="0"/>
        <w:spacing w:before="120"/>
        <w:ind w:firstLine="567"/>
        <w:jc w:val="both"/>
        <w:rPr>
          <w:color w:val="000000"/>
        </w:rPr>
      </w:pPr>
      <w:r>
        <w:rPr>
          <w:color w:val="000000"/>
        </w:rPr>
        <w:t>от 6 марта 1998 г. № 368 “Об утверждении Положения о порядке и условиях государственного стимулирования создания и использования объектов промышленной собственности ”;</w:t>
      </w:r>
    </w:p>
    <w:p w:rsidR="00DE454A" w:rsidRDefault="006359B8">
      <w:pPr>
        <w:widowControl w:val="0"/>
        <w:spacing w:before="120"/>
        <w:ind w:firstLine="567"/>
        <w:jc w:val="both"/>
        <w:rPr>
          <w:color w:val="000000"/>
        </w:rPr>
      </w:pPr>
      <w:r>
        <w:rPr>
          <w:color w:val="000000"/>
        </w:rPr>
        <w:t>от 14 марта 2000 г. № 329 “Об утверждении Положения о Межведомственной комиссии по обеспечению государственных интересов в вопросах охраны и использования объектов промышленной собственности”.</w:t>
      </w:r>
    </w:p>
    <w:p w:rsidR="00DE454A" w:rsidRDefault="006359B8">
      <w:pPr>
        <w:widowControl w:val="0"/>
        <w:spacing w:before="120"/>
        <w:ind w:firstLine="567"/>
        <w:jc w:val="both"/>
        <w:rPr>
          <w:color w:val="000000"/>
        </w:rPr>
      </w:pPr>
      <w:r>
        <w:rPr>
          <w:color w:val="000000"/>
        </w:rPr>
        <w:t>Отдельными постановлениями Правительства Республики Беларусь регулируются отношения, связанные с тем или иным объектом права промышленной собственности.</w:t>
      </w:r>
    </w:p>
    <w:p w:rsidR="00DE454A" w:rsidRDefault="006359B8">
      <w:pPr>
        <w:widowControl w:val="0"/>
        <w:spacing w:before="120"/>
        <w:ind w:firstLine="567"/>
        <w:jc w:val="both"/>
        <w:rPr>
          <w:color w:val="000000"/>
        </w:rPr>
      </w:pPr>
      <w:r>
        <w:rPr>
          <w:color w:val="000000"/>
        </w:rPr>
        <w:t>Республика Беларусь является участником многих международных конвенций и соглашений по промышленной собственности. Совет Министров Республики Беларусь утвердил постановлением от 11 марта 1993 г. № 141 Декларацию о международных договорах Республики Беларусь в области промышленной собственности, которой Правительство Республики Беларусь заявило, что на территории Республики Беларусь продолжают действовать:</w:t>
      </w:r>
    </w:p>
    <w:p w:rsidR="00DE454A" w:rsidRDefault="006359B8">
      <w:pPr>
        <w:widowControl w:val="0"/>
        <w:spacing w:before="120"/>
        <w:ind w:firstLine="567"/>
        <w:jc w:val="both"/>
        <w:rPr>
          <w:color w:val="000000"/>
        </w:rPr>
      </w:pPr>
      <w:r>
        <w:rPr>
          <w:color w:val="000000"/>
        </w:rPr>
        <w:t>Парижская конвенция по охране промышленной собственности  от  20  марта  1883 г.,   пересмотренная  в Стокгольме 14 июля 1967 г., с изменениями от 28 сентября 1979 г.;</w:t>
      </w:r>
    </w:p>
    <w:p w:rsidR="00DE454A" w:rsidRDefault="006359B8">
      <w:pPr>
        <w:widowControl w:val="0"/>
        <w:spacing w:before="120"/>
        <w:ind w:firstLine="567"/>
        <w:jc w:val="both"/>
        <w:rPr>
          <w:color w:val="000000"/>
        </w:rPr>
      </w:pPr>
      <w:r>
        <w:rPr>
          <w:color w:val="000000"/>
        </w:rPr>
        <w:t>Мадридское соглашение о международной регистрации знаков от 14 апреля 1891 г., пересмотренное в Стокгольме 14 июля 1997 г., с изменениями от 28 сентября 1979 г.;</w:t>
      </w:r>
    </w:p>
    <w:p w:rsidR="00DE454A" w:rsidRDefault="006359B8">
      <w:pPr>
        <w:widowControl w:val="0"/>
        <w:spacing w:before="120"/>
        <w:ind w:firstLine="567"/>
        <w:jc w:val="both"/>
        <w:rPr>
          <w:color w:val="000000"/>
        </w:rPr>
      </w:pPr>
      <w:r>
        <w:rPr>
          <w:color w:val="000000"/>
        </w:rPr>
        <w:t>Договор о патентной кооперации (РСТ) от 19 июня 1970 г., пересмотренный 2 октября 1979 г. и измененный 3 февраля 1984 г.</w:t>
      </w:r>
    </w:p>
    <w:p w:rsidR="00DE454A" w:rsidRDefault="006359B8">
      <w:pPr>
        <w:widowControl w:val="0"/>
        <w:spacing w:before="120"/>
        <w:ind w:firstLine="567"/>
        <w:jc w:val="both"/>
        <w:rPr>
          <w:color w:val="000000"/>
        </w:rPr>
      </w:pPr>
      <w:r>
        <w:rPr>
          <w:color w:val="000000"/>
        </w:rPr>
        <w:t>Этой же Декларацией Республика Беларусь приняла на себя обязательства, налагаемые указанными Конвенцией, Соглашением и Договором в отношении территории Республики Беларусь.</w:t>
      </w:r>
    </w:p>
    <w:p w:rsidR="00DE454A" w:rsidRDefault="006359B8">
      <w:pPr>
        <w:widowControl w:val="0"/>
        <w:spacing w:before="120"/>
        <w:ind w:firstLine="567"/>
        <w:jc w:val="both"/>
        <w:rPr>
          <w:color w:val="000000"/>
        </w:rPr>
      </w:pPr>
      <w:r>
        <w:rPr>
          <w:color w:val="000000"/>
        </w:rPr>
        <w:t>Республика Беларусь является участником:</w:t>
      </w:r>
    </w:p>
    <w:p w:rsidR="00DE454A" w:rsidRDefault="006359B8">
      <w:pPr>
        <w:widowControl w:val="0"/>
        <w:spacing w:before="120"/>
        <w:ind w:firstLine="567"/>
        <w:jc w:val="both"/>
        <w:rPr>
          <w:color w:val="000000"/>
        </w:rPr>
      </w:pPr>
      <w:r>
        <w:rPr>
          <w:color w:val="000000"/>
        </w:rPr>
        <w:t>Найробского договора об охране олимпийского символа (1981 г.);</w:t>
      </w:r>
    </w:p>
    <w:p w:rsidR="00DE454A" w:rsidRDefault="006359B8">
      <w:pPr>
        <w:widowControl w:val="0"/>
        <w:spacing w:before="120"/>
        <w:ind w:firstLine="567"/>
        <w:jc w:val="both"/>
        <w:rPr>
          <w:color w:val="000000"/>
        </w:rPr>
      </w:pPr>
      <w:r>
        <w:rPr>
          <w:color w:val="000000"/>
        </w:rPr>
        <w:t>Соглашения о мерах по охране промышленной собственности и создании Межгосударственного совета по вопросам охраны промышленной собственности. Совершено в г. Москве 12 марта 1993 г.;</w:t>
      </w:r>
    </w:p>
    <w:p w:rsidR="00DE454A" w:rsidRDefault="006359B8">
      <w:pPr>
        <w:widowControl w:val="0"/>
        <w:spacing w:before="120"/>
        <w:ind w:firstLine="567"/>
        <w:jc w:val="both"/>
        <w:rPr>
          <w:color w:val="000000"/>
        </w:rPr>
      </w:pPr>
      <w:r>
        <w:rPr>
          <w:color w:val="000000"/>
        </w:rPr>
        <w:t>Евразийской патентной конвенции от 9 сентября 1994 г.</w:t>
      </w:r>
    </w:p>
    <w:p w:rsidR="00DE454A" w:rsidRDefault="006359B8">
      <w:pPr>
        <w:widowControl w:val="0"/>
        <w:spacing w:before="120"/>
        <w:ind w:firstLine="567"/>
        <w:jc w:val="both"/>
        <w:rPr>
          <w:color w:val="000000"/>
        </w:rPr>
      </w:pPr>
      <w:r>
        <w:rPr>
          <w:color w:val="000000"/>
        </w:rPr>
        <w:t>Указом Президента Республики Беларусь от 31 декабря 1997 г. № 674 принято предложение Совета Министров Республики Беларусь о присоединении Республики Беларусь к:</w:t>
      </w:r>
    </w:p>
    <w:p w:rsidR="00DE454A" w:rsidRDefault="006359B8">
      <w:pPr>
        <w:widowControl w:val="0"/>
        <w:spacing w:before="120"/>
        <w:ind w:firstLine="567"/>
        <w:jc w:val="both"/>
        <w:rPr>
          <w:color w:val="000000"/>
        </w:rPr>
      </w:pPr>
      <w:r>
        <w:rPr>
          <w:color w:val="000000"/>
        </w:rPr>
        <w:t>Ниццкому соглашению о Международной классификации товаров и услуг для регистрации знаков от 15 июля 1957 г., пересмотренному в Стокгольме 14 июля 1967 г., в Женеве  13 мая  1977 г.  и измененному 28 сентября 1979 г.;</w:t>
      </w:r>
    </w:p>
    <w:p w:rsidR="00DE454A" w:rsidRDefault="006359B8">
      <w:pPr>
        <w:widowControl w:val="0"/>
        <w:spacing w:before="120"/>
        <w:ind w:firstLine="567"/>
        <w:jc w:val="both"/>
        <w:rPr>
          <w:color w:val="000000"/>
        </w:rPr>
      </w:pPr>
      <w:r>
        <w:rPr>
          <w:color w:val="000000"/>
        </w:rPr>
        <w:t>Страсбургскому соглашению о Международной патентной классификации от 24 марта 1971 г. с поправками, принятыми в 1979 г.;</w:t>
      </w:r>
    </w:p>
    <w:p w:rsidR="00DE454A" w:rsidRDefault="006359B8">
      <w:pPr>
        <w:widowControl w:val="0"/>
        <w:spacing w:before="120"/>
        <w:ind w:firstLine="567"/>
        <w:jc w:val="both"/>
        <w:rPr>
          <w:color w:val="000000"/>
        </w:rPr>
      </w:pPr>
      <w:r>
        <w:rPr>
          <w:color w:val="000000"/>
        </w:rPr>
        <w:t>Локарнскому соглашению об учреждении Международной классификации промышленных образцов от 8 октября 1968 г. с поправками, принятыми в 1979 г.</w:t>
      </w:r>
    </w:p>
    <w:p w:rsidR="00DE454A" w:rsidRDefault="006359B8">
      <w:pPr>
        <w:widowControl w:val="0"/>
        <w:spacing w:before="120"/>
        <w:ind w:firstLine="567"/>
        <w:jc w:val="both"/>
        <w:rPr>
          <w:color w:val="000000"/>
        </w:rPr>
      </w:pPr>
      <w:r>
        <w:rPr>
          <w:color w:val="000000"/>
        </w:rPr>
        <w:t>В соответствии с Указом Президента Республики Беларусь от 15 марта 2001 г. № 262 Республика Беларусь присоединилась к Будапештскому договору о международном признании депонирования микроорганизмов для целей патентной экспертизы.</w:t>
      </w:r>
    </w:p>
    <w:p w:rsidR="00DE454A" w:rsidRDefault="006359B8">
      <w:pPr>
        <w:widowControl w:val="0"/>
        <w:spacing w:before="120"/>
        <w:ind w:firstLine="567"/>
        <w:jc w:val="both"/>
        <w:rPr>
          <w:color w:val="000000"/>
        </w:rPr>
      </w:pPr>
      <w:r>
        <w:rPr>
          <w:color w:val="000000"/>
        </w:rPr>
        <w:t>Указом Президента Республики Беларусь от 7 сентября 2001 г. № 474 “О присоединении Республики Беларусь к Протоколу к Мадридскому соглашению о международной регистрации знаков” высказано согласие Республики Беларусь об обязательности Протокола к Мадридскому соглашению о международной регистрации знаков (1989 г.) при помощи присоединения к этому Протоколу. Государственный патентный комитет назначен ответственным за выполнение названного Соглашения. Совету Министров Республики Беларусь предписано принять меры к выполнению этого Указа.</w:t>
      </w:r>
    </w:p>
    <w:p w:rsidR="00DE454A" w:rsidRDefault="006359B8">
      <w:pPr>
        <w:widowControl w:val="0"/>
        <w:spacing w:before="120"/>
        <w:ind w:firstLine="567"/>
        <w:jc w:val="both"/>
        <w:rPr>
          <w:color w:val="000000"/>
          <w:vertAlign w:val="superscript"/>
        </w:rPr>
      </w:pPr>
      <w:r>
        <w:rPr>
          <w:color w:val="000000"/>
        </w:rPr>
        <w:t>Во время Уругвайского раунда переговоров о многосторонней торговле, проводившихся в рамках Генерального соглашения о тарифах и торговле (ГАТТ), обсуждались аспекты прав на интеллектуальную собственность, влияющие на международную торговлю. В результате этих переговоров 15 апреля 1994 г. в Марракеше было принято Соглашение, учреждающее Всемирную торговую организацию (ВТО). Приложением к нему является Соглашение о торговых аспектах прав интеллектуальной собственности -ТРИПС. Это Соглашение вступило в силу с 1 января 1995 г. и обязательно для всех стран-членов ВТО. ТРИПС устанавливает минимальный общеобязательный для стран-участниц стандарт охраны изобретений, товарных знаков, промышленных образцов, географических указаний, программ ЭВМ, топологий интегральных микросхем и нераскрытой информации.</w:t>
      </w:r>
      <w:r>
        <w:rPr>
          <w:rStyle w:val="ac"/>
          <w:color w:val="000000"/>
        </w:rPr>
        <w:footnoteReference w:id="9"/>
      </w:r>
    </w:p>
    <w:p w:rsidR="00DE454A" w:rsidRDefault="006359B8">
      <w:pPr>
        <w:widowControl w:val="0"/>
        <w:spacing w:before="120"/>
        <w:ind w:firstLine="567"/>
        <w:jc w:val="both"/>
        <w:rPr>
          <w:color w:val="000000"/>
        </w:rPr>
      </w:pPr>
      <w:r>
        <w:rPr>
          <w:color w:val="000000"/>
        </w:rPr>
        <w:t>Республика Беларусь принимает меры к вступлению в ВТО. Одним из условий вступления в эту организацию является соблюдение требований ТРИПС.</w:t>
      </w:r>
    </w:p>
    <w:p w:rsidR="00DE454A" w:rsidRDefault="006359B8">
      <w:pPr>
        <w:widowControl w:val="0"/>
        <w:spacing w:before="120"/>
        <w:ind w:firstLine="567"/>
        <w:jc w:val="both"/>
        <w:rPr>
          <w:color w:val="000000"/>
        </w:rPr>
      </w:pPr>
      <w:r>
        <w:rPr>
          <w:color w:val="000000"/>
        </w:rPr>
        <w:t xml:space="preserve">Продолжают действовать изданные Белгоспатентом нормативно-правовые акты, обязательные для министерств, других республиканских органов управления, объединений, предприятий, организаций, учреждений и физических лиц. </w:t>
      </w:r>
    </w:p>
    <w:p w:rsidR="00DE454A" w:rsidRDefault="006359B8">
      <w:pPr>
        <w:widowControl w:val="0"/>
        <w:spacing w:before="120"/>
        <w:jc w:val="center"/>
        <w:rPr>
          <w:b/>
          <w:bCs/>
          <w:color w:val="000000"/>
          <w:sz w:val="28"/>
          <w:szCs w:val="28"/>
        </w:rPr>
      </w:pPr>
      <w:r>
        <w:rPr>
          <w:b/>
          <w:bCs/>
          <w:color w:val="000000"/>
          <w:sz w:val="28"/>
          <w:szCs w:val="28"/>
        </w:rPr>
        <w:t>Заключение.</w:t>
      </w:r>
    </w:p>
    <w:p w:rsidR="00DE454A" w:rsidRDefault="006359B8">
      <w:pPr>
        <w:widowControl w:val="0"/>
        <w:spacing w:before="120"/>
        <w:ind w:firstLine="567"/>
        <w:jc w:val="both"/>
        <w:rPr>
          <w:color w:val="000000"/>
        </w:rPr>
      </w:pPr>
      <w:r>
        <w:rPr>
          <w:color w:val="000000"/>
        </w:rPr>
        <w:t>В данной контрольной работе рассмотрены вопросы гражданского права, связанные с изучением договора финансовой аренды, права промышленной собственности.  Осуществлена значительная работа, по изучению прав и обязанностей по данным вопросам.</w:t>
      </w:r>
    </w:p>
    <w:p w:rsidR="00DE454A" w:rsidRDefault="006359B8">
      <w:pPr>
        <w:widowControl w:val="0"/>
        <w:spacing w:before="120"/>
        <w:ind w:firstLine="567"/>
        <w:jc w:val="both"/>
        <w:rPr>
          <w:color w:val="000000"/>
        </w:rPr>
      </w:pPr>
      <w:r>
        <w:rPr>
          <w:color w:val="000000"/>
        </w:rPr>
        <w:t>Проводя сравнительный анализ, можно с уверенностью сказать, что гражданское право занимает одно из основополагающих мест в системе права Республики Беларусь. И детальное изучение гражданского права, в процессе подготовки контрольной работы, способствует профессиональному росту учащегося.</w:t>
      </w:r>
    </w:p>
    <w:p w:rsidR="00DE454A" w:rsidRDefault="006359B8">
      <w:pPr>
        <w:widowControl w:val="0"/>
        <w:spacing w:before="120"/>
        <w:jc w:val="center"/>
        <w:rPr>
          <w:b/>
          <w:bCs/>
          <w:color w:val="000000"/>
          <w:sz w:val="28"/>
          <w:szCs w:val="28"/>
        </w:rPr>
      </w:pPr>
      <w:r>
        <w:rPr>
          <w:b/>
          <w:bCs/>
          <w:color w:val="000000"/>
          <w:sz w:val="28"/>
          <w:szCs w:val="28"/>
        </w:rPr>
        <w:t>Список литературы</w:t>
      </w:r>
    </w:p>
    <w:p w:rsidR="00DE454A" w:rsidRDefault="006359B8">
      <w:pPr>
        <w:widowControl w:val="0"/>
        <w:spacing w:before="120"/>
        <w:ind w:firstLine="567"/>
        <w:jc w:val="both"/>
        <w:rPr>
          <w:color w:val="000000"/>
        </w:rPr>
      </w:pPr>
      <w:r>
        <w:rPr>
          <w:color w:val="000000"/>
        </w:rPr>
        <w:t>1 Конституция Республики Беларусь 1994 года (с изменениями и дополнениями). Принята на республиканском референдуме 24 ноября 1996 года.</w:t>
      </w:r>
    </w:p>
    <w:p w:rsidR="00DE454A" w:rsidRDefault="006359B8">
      <w:pPr>
        <w:widowControl w:val="0"/>
        <w:spacing w:before="120"/>
        <w:ind w:firstLine="567"/>
        <w:jc w:val="both"/>
        <w:rPr>
          <w:color w:val="000000"/>
        </w:rPr>
      </w:pPr>
      <w:r>
        <w:rPr>
          <w:color w:val="000000"/>
        </w:rPr>
        <w:t xml:space="preserve">2 </w:t>
      </w:r>
      <w:hyperlink r:id="rId7" w:tgtFrame="_blank" w:tooltip="Текст документа" w:history="1">
        <w:r>
          <w:rPr>
            <w:rStyle w:val="a9"/>
            <w:color w:val="000000"/>
            <w:u w:val="none"/>
          </w:rPr>
          <w:t>Гражданский кодекс Республики Беларусь</w:t>
        </w:r>
      </w:hyperlink>
      <w:r>
        <w:rPr>
          <w:color w:val="000000"/>
        </w:rPr>
        <w:t xml:space="preserve"> от 7декабря1998г. №218-З</w:t>
      </w:r>
    </w:p>
    <w:p w:rsidR="00DE454A" w:rsidRDefault="006359B8">
      <w:pPr>
        <w:widowControl w:val="0"/>
        <w:spacing w:before="120"/>
        <w:ind w:firstLine="567"/>
        <w:jc w:val="both"/>
        <w:rPr>
          <w:color w:val="000000"/>
        </w:rPr>
      </w:pPr>
      <w:r>
        <w:rPr>
          <w:color w:val="000000"/>
        </w:rPr>
        <w:t>3 Гражданское право: Учебник. В 2ч. Ч.2\ Под общ. Ред. проф. В.Ф. Чигира. – Мн.: Амалфея, 2000. – 1008 с.</w:t>
      </w:r>
      <w:bookmarkStart w:id="0" w:name="_GoBack"/>
      <w:bookmarkEnd w:id="0"/>
    </w:p>
    <w:sectPr w:rsidR="00DE454A">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54A" w:rsidRDefault="006359B8">
      <w:r>
        <w:separator/>
      </w:r>
    </w:p>
  </w:endnote>
  <w:endnote w:type="continuationSeparator" w:id="0">
    <w:p w:rsidR="00DE454A" w:rsidRDefault="0063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54A" w:rsidRDefault="006359B8">
      <w:r>
        <w:separator/>
      </w:r>
    </w:p>
  </w:footnote>
  <w:footnote w:type="continuationSeparator" w:id="0">
    <w:p w:rsidR="00DE454A" w:rsidRDefault="006359B8">
      <w:r>
        <w:continuationSeparator/>
      </w:r>
    </w:p>
  </w:footnote>
  <w:footnote w:id="1">
    <w:p w:rsidR="00DE454A" w:rsidRDefault="006359B8">
      <w:pPr>
        <w:pStyle w:val="aa"/>
      </w:pPr>
      <w:r>
        <w:rPr>
          <w:rStyle w:val="ac"/>
        </w:rPr>
        <w:footnoteRef/>
      </w:r>
      <w:r>
        <w:t xml:space="preserve"> </w:t>
      </w:r>
      <w:r>
        <w:rPr>
          <w:color w:val="000000"/>
          <w:sz w:val="24"/>
          <w:szCs w:val="24"/>
        </w:rPr>
        <w:t>Гражданское право: Учебник. В 2ч. Ч.2\ Под общ. Ред. проф. В.Ф. Чигира. – Мн.: Амалфея, 2000. – 221 с.</w:t>
      </w:r>
    </w:p>
  </w:footnote>
  <w:footnote w:id="2">
    <w:p w:rsidR="00DE454A" w:rsidRDefault="006359B8">
      <w:pPr>
        <w:pStyle w:val="aa"/>
      </w:pPr>
      <w:r>
        <w:rPr>
          <w:rStyle w:val="ac"/>
        </w:rPr>
        <w:footnoteRef/>
      </w:r>
      <w:r>
        <w:t xml:space="preserve"> </w:t>
      </w:r>
      <w:r>
        <w:rPr>
          <w:color w:val="000000"/>
          <w:sz w:val="24"/>
          <w:szCs w:val="24"/>
        </w:rPr>
        <w:t>Гражданское право: Учебник. В 2ч. Ч.2\ Под общ. Ред. проф. В.Ф. Чигира. – Мн.: Амалфея, 2000. – 222 с.</w:t>
      </w:r>
    </w:p>
  </w:footnote>
  <w:footnote w:id="3">
    <w:p w:rsidR="00DE454A" w:rsidRDefault="006359B8">
      <w:pPr>
        <w:pStyle w:val="aa"/>
      </w:pPr>
      <w:r>
        <w:rPr>
          <w:rStyle w:val="ac"/>
        </w:rPr>
        <w:footnoteRef/>
      </w:r>
      <w:r>
        <w:t xml:space="preserve"> </w:t>
      </w:r>
      <w:r>
        <w:rPr>
          <w:color w:val="000000"/>
          <w:sz w:val="24"/>
          <w:szCs w:val="24"/>
        </w:rPr>
        <w:t>Гражданское право: Учебник. В 2ч. Ч.2\ Под общ. Ред. проф. В.Ф. Чигира. – Мн.: Амалфея, 2000. – 223 с.</w:t>
      </w:r>
    </w:p>
  </w:footnote>
  <w:footnote w:id="4">
    <w:p w:rsidR="00DE454A" w:rsidRDefault="006359B8">
      <w:pPr>
        <w:pStyle w:val="aa"/>
      </w:pPr>
      <w:r>
        <w:rPr>
          <w:rStyle w:val="ac"/>
        </w:rPr>
        <w:footnoteRef/>
      </w:r>
      <w:r>
        <w:t xml:space="preserve"> </w:t>
      </w:r>
      <w:r>
        <w:rPr>
          <w:color w:val="000000"/>
          <w:sz w:val="24"/>
          <w:szCs w:val="24"/>
        </w:rPr>
        <w:t>Гражданское право: Учебник. В 2ч. Ч.2\ Под общ. Ред. проф. В.Ф. Чигира. – Мн.: Амалфея, 2000. – 224 с.</w:t>
      </w:r>
    </w:p>
  </w:footnote>
  <w:footnote w:id="5">
    <w:p w:rsidR="00DE454A" w:rsidRDefault="006359B8">
      <w:pPr>
        <w:pStyle w:val="aa"/>
      </w:pPr>
      <w:r>
        <w:rPr>
          <w:rStyle w:val="ac"/>
        </w:rPr>
        <w:footnoteRef/>
      </w:r>
      <w:r>
        <w:t xml:space="preserve"> </w:t>
      </w:r>
      <w:r>
        <w:rPr>
          <w:color w:val="000000"/>
          <w:sz w:val="24"/>
          <w:szCs w:val="24"/>
        </w:rPr>
        <w:t>Гражданское право: Учебник. В 2ч. Ч.2\ Под общ. Ред. проф. В.Ф. Чигира. – Мн.: Амалфея, 2000. – 225 с.</w:t>
      </w:r>
    </w:p>
  </w:footnote>
  <w:footnote w:id="6">
    <w:p w:rsidR="00DE454A" w:rsidRDefault="006359B8">
      <w:pPr>
        <w:pStyle w:val="aa"/>
      </w:pPr>
      <w:r>
        <w:rPr>
          <w:rStyle w:val="ac"/>
        </w:rPr>
        <w:footnoteRef/>
      </w:r>
      <w:r>
        <w:t xml:space="preserve"> </w:t>
      </w:r>
      <w:r>
        <w:rPr>
          <w:color w:val="000000"/>
          <w:sz w:val="24"/>
          <w:szCs w:val="24"/>
        </w:rPr>
        <w:t>Гражданское право: Учебник. В 2ч. Ч.2\ Под общ. Ред. проф. В.Ф. Чигира. – Мн.: Амалфея, 2000. – 226 с.</w:t>
      </w:r>
    </w:p>
  </w:footnote>
  <w:footnote w:id="7">
    <w:p w:rsidR="00DE454A" w:rsidRDefault="006359B8">
      <w:pPr>
        <w:pStyle w:val="aa"/>
      </w:pPr>
      <w:r>
        <w:rPr>
          <w:rStyle w:val="ac"/>
        </w:rPr>
        <w:footnoteRef/>
      </w:r>
      <w:r>
        <w:t xml:space="preserve"> </w:t>
      </w:r>
      <w:r>
        <w:rPr>
          <w:color w:val="000000"/>
          <w:sz w:val="24"/>
          <w:szCs w:val="24"/>
        </w:rPr>
        <w:t>Гражданское право: Учебник. В 2ч. Ч.2\ Под общ. Ред. проф. В.Ф. Чигира. – Мн.: Амалфея, 2000. – 228 с.</w:t>
      </w:r>
    </w:p>
  </w:footnote>
  <w:footnote w:id="8">
    <w:p w:rsidR="00DE454A" w:rsidRDefault="006359B8">
      <w:pPr>
        <w:pStyle w:val="aa"/>
      </w:pPr>
      <w:r>
        <w:rPr>
          <w:rStyle w:val="ac"/>
        </w:rPr>
        <w:footnoteRef/>
      </w:r>
      <w:r>
        <w:t xml:space="preserve"> </w:t>
      </w:r>
      <w:r>
        <w:rPr>
          <w:color w:val="000000"/>
          <w:sz w:val="24"/>
          <w:szCs w:val="24"/>
        </w:rPr>
        <w:t>Гражданское право: Учебник. В 2ч. Ч.2\ Под общ. Ред. проф. В.Ф. Чигира. – Мн.: Амалфея, 2000. – 842 с.</w:t>
      </w:r>
    </w:p>
  </w:footnote>
  <w:footnote w:id="9">
    <w:p w:rsidR="00DE454A" w:rsidRDefault="006359B8">
      <w:pPr>
        <w:pStyle w:val="aa"/>
      </w:pPr>
      <w:r>
        <w:rPr>
          <w:rStyle w:val="ac"/>
        </w:rPr>
        <w:footnoteRef/>
      </w:r>
      <w:r>
        <w:t xml:space="preserve"> </w:t>
      </w:r>
      <w:r>
        <w:rPr>
          <w:color w:val="000000"/>
          <w:sz w:val="24"/>
          <w:szCs w:val="24"/>
        </w:rPr>
        <w:t>Гражданское право: Учебник. В 2ч. Ч.2\ Под общ. Ред. проф. В.Ф. Чигира. – Мн.: Амалфея, 2000. – 848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7ECCB28"/>
    <w:lvl w:ilvl="0">
      <w:numFmt w:val="bullet"/>
      <w:lvlText w:val="*"/>
      <w:lvlJc w:val="left"/>
    </w:lvl>
  </w:abstractNum>
  <w:abstractNum w:abstractNumId="1">
    <w:nsid w:val="13747176"/>
    <w:multiLevelType w:val="multilevel"/>
    <w:tmpl w:val="03041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790C20"/>
    <w:multiLevelType w:val="multilevel"/>
    <w:tmpl w:val="A06CD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FBA5315"/>
    <w:multiLevelType w:val="multilevel"/>
    <w:tmpl w:val="1F4AA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A0459F5"/>
    <w:multiLevelType w:val="multilevel"/>
    <w:tmpl w:val="3E5C9B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BAF5CC7"/>
    <w:multiLevelType w:val="multilevel"/>
    <w:tmpl w:val="01823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36D5FCD"/>
    <w:multiLevelType w:val="hybridMultilevel"/>
    <w:tmpl w:val="1FF2130C"/>
    <w:lvl w:ilvl="0" w:tplc="05EC7650">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9492BF5"/>
    <w:multiLevelType w:val="hybridMultilevel"/>
    <w:tmpl w:val="D7B251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607A7A89"/>
    <w:multiLevelType w:val="singleLevel"/>
    <w:tmpl w:val="5CE0648C"/>
    <w:lvl w:ilvl="0">
      <w:start w:val="1"/>
      <w:numFmt w:val="decimal"/>
      <w:lvlText w:val="%1)"/>
      <w:legacy w:legacy="1" w:legacySpace="0" w:legacyIndent="331"/>
      <w:lvlJc w:val="left"/>
      <w:rPr>
        <w:rFonts w:ascii="Arial" w:hAnsi="Arial" w:cs="Arial" w:hint="default"/>
      </w:rPr>
    </w:lvl>
  </w:abstractNum>
  <w:abstractNum w:abstractNumId="9">
    <w:nsid w:val="694B1F3C"/>
    <w:multiLevelType w:val="hybridMultilevel"/>
    <w:tmpl w:val="CE0671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1577230"/>
    <w:multiLevelType w:val="multilevel"/>
    <w:tmpl w:val="AD08B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44C67E8"/>
    <w:multiLevelType w:val="hybridMultilevel"/>
    <w:tmpl w:val="B5DC5B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11"/>
  </w:num>
  <w:num w:numId="3">
    <w:abstractNumId w:val="8"/>
  </w:num>
  <w:num w:numId="4">
    <w:abstractNumId w:val="2"/>
  </w:num>
  <w:num w:numId="5">
    <w:abstractNumId w:val="3"/>
  </w:num>
  <w:num w:numId="6">
    <w:abstractNumId w:val="10"/>
  </w:num>
  <w:num w:numId="7">
    <w:abstractNumId w:val="9"/>
  </w:num>
  <w:num w:numId="8">
    <w:abstractNumId w:val="1"/>
  </w:num>
  <w:num w:numId="9">
    <w:abstractNumId w:val="5"/>
  </w:num>
  <w:num w:numId="10">
    <w:abstractNumId w:val="4"/>
  </w:num>
  <w:num w:numId="11">
    <w:abstractNumId w:val="6"/>
  </w:num>
  <w:num w:numId="12">
    <w:abstractNumId w:val="0"/>
    <w:lvlOverride w:ilvl="0">
      <w:lvl w:ilvl="0">
        <w:numFmt w:val="bullet"/>
        <w:lvlText w:val="-"/>
        <w:legacy w:legacy="1" w:legacySpace="0" w:legacyIndent="15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9B8"/>
    <w:rsid w:val="006359B8"/>
    <w:rsid w:val="006E29D9"/>
    <w:rsid w:val="00DE45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130185-FF73-40C0-892D-B12FF33D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semiHidden/>
    <w:rPr>
      <w:rFonts w:ascii="Times New Roman" w:hAnsi="Times New Roman" w:cs="Times New Roman"/>
      <w:sz w:val="24"/>
      <w:szCs w:val="24"/>
      <w:lang w:val="ru-RU" w:eastAsia="ru-RU"/>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4"/>
      <w:szCs w:val="24"/>
      <w:lang w:val="ru-RU" w:eastAsia="ru-RU"/>
    </w:rPr>
  </w:style>
  <w:style w:type="character" w:styleId="a8">
    <w:name w:val="page number"/>
    <w:basedOn w:val="a0"/>
    <w:uiPriority w:val="99"/>
  </w:style>
  <w:style w:type="character" w:styleId="a9">
    <w:name w:val="Hyperlink"/>
    <w:basedOn w:val="a0"/>
    <w:uiPriority w:val="99"/>
    <w:rPr>
      <w:color w:val="auto"/>
      <w:u w:val="single"/>
    </w:rPr>
  </w:style>
  <w:style w:type="paragraph" w:styleId="aa">
    <w:name w:val="footnote text"/>
    <w:basedOn w:val="a"/>
    <w:link w:val="ab"/>
    <w:uiPriority w:val="99"/>
    <w:rPr>
      <w:sz w:val="20"/>
      <w:szCs w:val="20"/>
    </w:rPr>
  </w:style>
  <w:style w:type="character" w:customStyle="1" w:styleId="ab">
    <w:name w:val="Текст сноски Знак"/>
    <w:basedOn w:val="a0"/>
    <w:link w:val="aa"/>
    <w:uiPriority w:val="99"/>
    <w:semiHidden/>
    <w:rPr>
      <w:rFonts w:ascii="Times New Roman" w:hAnsi="Times New Roman" w:cs="Times New Roman"/>
      <w:sz w:val="20"/>
      <w:szCs w:val="20"/>
      <w:lang w:val="ru-RU" w:eastAsia="ru-RU"/>
    </w:rPr>
  </w:style>
  <w:style w:type="character" w:styleId="ac">
    <w:name w:val="footnote reference"/>
    <w:basedOn w:val="a0"/>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by/webnpa/text.asp?RN=HK9800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16402</Words>
  <Characters>9350</Characters>
  <Application>Microsoft Office Word</Application>
  <DocSecurity>0</DocSecurity>
  <Lines>77</Lines>
  <Paragraphs>51</Paragraphs>
  <ScaleCrop>false</ScaleCrop>
  <Company>PERSONAL COMPUTERS</Company>
  <LinksUpToDate>false</LinksUpToDate>
  <CharactersWithSpaces>25701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Учреждение образования «ВГУ имени П</dc:title>
  <dc:subject/>
  <dc:creator>Улька</dc:creator>
  <cp:keywords/>
  <dc:description/>
  <cp:lastModifiedBy>admin</cp:lastModifiedBy>
  <cp:revision>2</cp:revision>
  <dcterms:created xsi:type="dcterms:W3CDTF">2014-01-25T23:45:00Z</dcterms:created>
  <dcterms:modified xsi:type="dcterms:W3CDTF">2014-01-25T23:45:00Z</dcterms:modified>
</cp:coreProperties>
</file>