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F6" w:rsidRDefault="008819D8">
      <w:pPr>
        <w:pStyle w:val="1"/>
        <w:jc w:val="center"/>
      </w:pPr>
      <w:r>
        <w:t>Городские пути сообщения транспорта</w:t>
      </w:r>
    </w:p>
    <w:p w:rsidR="00F548F6" w:rsidRPr="008819D8" w:rsidRDefault="008819D8">
      <w:pPr>
        <w:pStyle w:val="a3"/>
      </w:pPr>
      <w:r>
        <w:rPr>
          <w:i/>
          <w:iCs/>
        </w:rPr>
        <w:t>Министерство общего и профессионального образования Российской Федерации</w:t>
      </w:r>
    </w:p>
    <w:p w:rsidR="00F548F6" w:rsidRDefault="008819D8">
      <w:pPr>
        <w:pStyle w:val="a3"/>
      </w:pPr>
      <w:r>
        <w:rPr>
          <w:i/>
          <w:iCs/>
        </w:rPr>
        <w:t>Сочинский государственный университет туризма и курортного дела</w:t>
      </w:r>
    </w:p>
    <w:p w:rsidR="00F548F6" w:rsidRDefault="00F548F6"/>
    <w:p w:rsidR="00F548F6" w:rsidRDefault="008819D8">
      <w:pPr>
        <w:pStyle w:val="2"/>
      </w:pPr>
      <w:r>
        <w:t>Инженерно-экологический институт</w:t>
      </w:r>
    </w:p>
    <w:p w:rsidR="00F548F6" w:rsidRDefault="008819D8">
      <w:pPr>
        <w:pStyle w:val="2"/>
      </w:pPr>
      <w:r>
        <w:t>Кафедра городского строительства</w:t>
      </w:r>
    </w:p>
    <w:p w:rsidR="00F548F6" w:rsidRDefault="00F548F6"/>
    <w:p w:rsidR="00F548F6" w:rsidRPr="008819D8" w:rsidRDefault="008819D8">
      <w:pPr>
        <w:pStyle w:val="a3"/>
      </w:pPr>
      <w:r>
        <w:rPr>
          <w:i/>
          <w:iCs/>
        </w:rPr>
        <w:t>Контрольная работа</w:t>
      </w:r>
    </w:p>
    <w:p w:rsidR="00F548F6" w:rsidRDefault="008819D8">
      <w:pPr>
        <w:pStyle w:val="a3"/>
      </w:pPr>
      <w:r>
        <w:t>по дисциплине:</w:t>
      </w:r>
    </w:p>
    <w:p w:rsidR="00F548F6" w:rsidRDefault="008819D8">
      <w:pPr>
        <w:pStyle w:val="a3"/>
      </w:pPr>
      <w:r>
        <w:t>''Городские пути сообщения транспорта ''</w:t>
      </w:r>
    </w:p>
    <w:p w:rsidR="00F548F6" w:rsidRDefault="00F548F6"/>
    <w:p w:rsidR="00F548F6" w:rsidRPr="008819D8" w:rsidRDefault="008819D8">
      <w:pPr>
        <w:pStyle w:val="a3"/>
      </w:pPr>
      <w:r>
        <w:t>Выполнил: студент IV курса</w:t>
      </w:r>
    </w:p>
    <w:p w:rsidR="00F548F6" w:rsidRDefault="008819D8">
      <w:pPr>
        <w:pStyle w:val="a3"/>
      </w:pPr>
      <w:r>
        <w:t>Группы 97 ЗГС</w:t>
      </w:r>
    </w:p>
    <w:p w:rsidR="00F548F6" w:rsidRDefault="008819D8">
      <w:pPr>
        <w:pStyle w:val="a3"/>
      </w:pPr>
      <w:r>
        <w:t>Дымченко И.В.</w:t>
      </w:r>
    </w:p>
    <w:p w:rsidR="00F548F6" w:rsidRDefault="00F548F6"/>
    <w:p w:rsidR="00F548F6" w:rsidRPr="008819D8" w:rsidRDefault="008819D8">
      <w:pPr>
        <w:pStyle w:val="a3"/>
      </w:pPr>
      <w:r>
        <w:t>Проверил: Ткачёв А.И.</w:t>
      </w:r>
    </w:p>
    <w:p w:rsidR="00F548F6" w:rsidRDefault="00F548F6"/>
    <w:p w:rsidR="00F548F6" w:rsidRPr="008819D8" w:rsidRDefault="008819D8">
      <w:pPr>
        <w:pStyle w:val="a3"/>
      </w:pPr>
      <w:r>
        <w:t>Г. Сочи</w:t>
      </w:r>
    </w:p>
    <w:p w:rsidR="00F548F6" w:rsidRDefault="008819D8">
      <w:pPr>
        <w:pStyle w:val="a3"/>
      </w:pPr>
      <w:r>
        <w:t>2001</w:t>
      </w:r>
    </w:p>
    <w:p w:rsidR="00F548F6" w:rsidRDefault="00F548F6"/>
    <w:p w:rsidR="00F548F6" w:rsidRPr="008819D8" w:rsidRDefault="008819D8">
      <w:pPr>
        <w:pStyle w:val="a3"/>
      </w:pPr>
      <w:r>
        <w:rPr>
          <w:b/>
          <w:bCs/>
        </w:rPr>
        <w:t>Проектирование маршрутной системы и определение ее показателей.</w:t>
      </w:r>
    </w:p>
    <w:p w:rsidR="00F548F6" w:rsidRDefault="008819D8">
      <w:pPr>
        <w:numPr>
          <w:ilvl w:val="0"/>
          <w:numId w:val="1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Определение численности населения города.</w:t>
      </w:r>
    </w:p>
    <w:p w:rsidR="00F548F6" w:rsidRPr="008819D8" w:rsidRDefault="008819D8">
      <w:pPr>
        <w:pStyle w:val="a3"/>
      </w:pPr>
      <w:r>
        <w:t>Разбиваем территорию города на 5 транспортных районов и находим их площадь. Зная площадь районов, находим численность проживающего населения, данные сводим в таблицу 1.</w:t>
      </w:r>
    </w:p>
    <w:p w:rsidR="00F548F6" w:rsidRDefault="008819D8">
      <w:pPr>
        <w:pStyle w:val="a3"/>
      </w:pPr>
      <w:r>
        <w:t>Таблица 1.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0"/>
        <w:gridCol w:w="80"/>
        <w:gridCol w:w="80"/>
        <w:gridCol w:w="80"/>
        <w:gridCol w:w="80"/>
        <w:gridCol w:w="80"/>
        <w:gridCol w:w="80"/>
        <w:gridCol w:w="480"/>
      </w:tblGrid>
      <w:tr w:rsidR="00F548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F548F6"/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Транспортные районы</w:t>
            </w:r>
          </w:p>
          <w:p w:rsidR="00F548F6" w:rsidRDefault="00F548F6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Итого</w:t>
            </w:r>
          </w:p>
        </w:tc>
      </w:tr>
      <w:tr w:rsidR="00F548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F548F6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F548F6"/>
        </w:tc>
      </w:tr>
      <w:tr w:rsidR="00F548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Селитебная территория, га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240,6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347,5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305,8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371,01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545,9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438,9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2249,71</w:t>
            </w:r>
          </w:p>
        </w:tc>
      </w:tr>
      <w:tr w:rsidR="00F548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Плотность населения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F548F6"/>
        </w:tc>
      </w:tr>
      <w:tr w:rsidR="00F548F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Численность, тыс. чел.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31,283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55,600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44,341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66,780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81,886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52,668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8819D8">
            <w:r>
              <w:t>332,558</w:t>
            </w:r>
          </w:p>
        </w:tc>
      </w:tr>
    </w:tbl>
    <w:p w:rsidR="00F548F6" w:rsidRDefault="008819D8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Определение основных показателей транспортной среды.</w:t>
      </w:r>
    </w:p>
    <w:p w:rsidR="00F548F6" w:rsidRPr="008819D8" w:rsidRDefault="008819D8">
      <w:pPr>
        <w:pStyle w:val="a3"/>
      </w:pPr>
      <w:r>
        <w:rPr>
          <w:b/>
          <w:bCs/>
        </w:rPr>
        <w:t>Проектируем маршрутную сеть.</w:t>
      </w:r>
    </w:p>
    <w:p w:rsidR="00F548F6" w:rsidRDefault="008819D8">
      <w:pPr>
        <w:pStyle w:val="a3"/>
      </w:pPr>
      <w:r>
        <w:t>Принимаем 6 маршрутов, которые проходят по всей территории города. Каждый маршрут начинается у промышленного предприятия в одном конце города и заканчивается тоже у предприятия в другой части города. Каждый маршрут проходит мимо: городского рынка и ЦКПиО и желательно речного вокзала.</w:t>
      </w:r>
    </w:p>
    <w:p w:rsidR="00F548F6" w:rsidRDefault="008819D8">
      <w:pPr>
        <w:pStyle w:val="a3"/>
      </w:pPr>
      <w:r>
        <w:t>Маршруты должны обслуживать все селитебную территорию города. Зона доступности маршрута 500 м в каждую сторону. На территории города не должно остаться участков, не попадающих в зону доступности какого-либо маршрута. Маршруты должны иметь общие участки для возможности пересадки с одного маршрута на другой. В конце маршрута конечные или оборотные пункты. Конечный пункт устраивается один для нескольких маршрутов.</w:t>
      </w:r>
    </w:p>
    <w:p w:rsidR="00F548F6" w:rsidRDefault="008819D8">
      <w:pPr>
        <w:pStyle w:val="a3"/>
        <w:numPr>
          <w:ilvl w:val="0"/>
          <w:numId w:val="3"/>
        </w:numPr>
        <w:ind w:firstLine="480"/>
      </w:pPr>
      <w:r>
        <w:t>Плотность транспортной сети.</w:t>
      </w:r>
    </w:p>
    <w:p w:rsidR="00F548F6" w:rsidRDefault="005E6321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86pt;height:44.25pt">
            <v:imagedata r:id="rId5" o:title=""/>
          </v:shape>
        </w:pict>
      </w:r>
    </w:p>
    <w:p w:rsidR="00F548F6" w:rsidRDefault="008819D8">
      <w:pPr>
        <w:pStyle w:val="a3"/>
      </w:pPr>
      <w:r>
        <w:t>где: L</w:t>
      </w:r>
      <w:r>
        <w:rPr>
          <w:vertAlign w:val="subscript"/>
        </w:rPr>
        <w:t>C</w:t>
      </w:r>
      <w:r>
        <w:t xml:space="preserve"> - длина всех маршрутов,</w:t>
      </w:r>
    </w:p>
    <w:p w:rsidR="00F548F6" w:rsidRDefault="008819D8">
      <w:pPr>
        <w:pStyle w:val="a3"/>
      </w:pPr>
      <w:r>
        <w:t>F - площадь селитебной территории.</w:t>
      </w:r>
    </w:p>
    <w:p w:rsidR="00F548F6" w:rsidRDefault="008819D8">
      <w:pPr>
        <w:pStyle w:val="a3"/>
      </w:pPr>
      <w:r>
        <w:t>Условие 1.4</w:t>
      </w:r>
      <w:r>
        <w:rPr>
          <w:rStyle w:val="symbol"/>
        </w:rPr>
        <w:sym w:font="Symbol" w:char="F0A3"/>
      </w:r>
      <w:r>
        <w:rPr>
          <w:rStyle w:val="symbol"/>
        </w:rPr>
        <w:sym w:font="Symbol" w:char="F064"/>
      </w:r>
      <w:r>
        <w:rPr>
          <w:rStyle w:val="symbol"/>
        </w:rPr>
        <w:sym w:font="Symbol" w:char="F0A3"/>
      </w:r>
      <w:r>
        <w:t>2.4 выполняется.</w:t>
      </w:r>
    </w:p>
    <w:p w:rsidR="00F548F6" w:rsidRDefault="008819D8">
      <w:pPr>
        <w:pStyle w:val="a3"/>
      </w:pPr>
      <w:r>
        <w:t>2.2 Для каждого маршрута вычисляем коэффициент прямолинейности транспортной сети.</w:t>
      </w:r>
    </w:p>
    <w:p w:rsidR="00F548F6" w:rsidRDefault="005E6321">
      <w:pPr>
        <w:pStyle w:val="a3"/>
      </w:pPr>
      <w:r>
        <w:rPr>
          <w:noProof/>
        </w:rPr>
        <w:pict>
          <v:shape id="_x0000_i1049" type="#_x0000_t75" style="width:93pt;height:48pt">
            <v:imagedata r:id="rId6" o:title=""/>
          </v:shape>
        </w:pict>
      </w:r>
      <w:r>
        <w:rPr>
          <w:noProof/>
        </w:rPr>
        <w:pict>
          <v:shape id="_x0000_i1052" type="#_x0000_t75" style="width:9.75pt;height:18pt">
            <v:imagedata r:id="rId7" o:title=""/>
          </v:shape>
        </w:pict>
      </w:r>
    </w:p>
    <w:p w:rsidR="00F548F6" w:rsidRDefault="008819D8">
      <w:pPr>
        <w:pStyle w:val="a3"/>
      </w:pPr>
      <w:r>
        <w:t>где: l</w:t>
      </w:r>
      <w:r>
        <w:rPr>
          <w:vertAlign w:val="subscript"/>
        </w:rPr>
        <w:t>mi</w:t>
      </w:r>
      <w:r>
        <w:t xml:space="preserve"> - длина маршрута,</w:t>
      </w:r>
    </w:p>
    <w:p w:rsidR="00F548F6" w:rsidRDefault="008819D8">
      <w:pPr>
        <w:pStyle w:val="a3"/>
      </w:pPr>
      <w:r>
        <w:t>l</w:t>
      </w:r>
      <w:r>
        <w:rPr>
          <w:vertAlign w:val="subscript"/>
        </w:rPr>
        <w:t>bi</w:t>
      </w:r>
      <w:r>
        <w:t xml:space="preserve"> - расстояние между начальной и конечной точкой маршрута по воздуху,</w:t>
      </w:r>
    </w:p>
    <w:p w:rsidR="00F548F6" w:rsidRDefault="008819D8">
      <w:pPr>
        <w:pStyle w:val="a3"/>
      </w:pPr>
      <w:r>
        <w:t>причем 1</w:t>
      </w:r>
      <w:r>
        <w:rPr>
          <w:rStyle w:val="symbol"/>
        </w:rPr>
        <w:sym w:font="Symbol" w:char="F0A3"/>
      </w:r>
      <w:r>
        <w:rPr>
          <w:rStyle w:val="symbol"/>
        </w:rPr>
        <w:sym w:font="Symbol" w:char="F072"/>
      </w:r>
      <w:r>
        <w:rPr>
          <w:rStyle w:val="symbol"/>
        </w:rPr>
        <w:sym w:font="Symbol" w:char="F0A3"/>
      </w:r>
      <w:r>
        <w:t>1,5</w:t>
      </w:r>
    </w:p>
    <w:p w:rsidR="00F548F6" w:rsidRDefault="008819D8">
      <w:pPr>
        <w:pStyle w:val="a3"/>
      </w:pPr>
      <w:r>
        <w:t>Для 1-го маршрута: р</w:t>
      </w:r>
      <w:r>
        <w:rPr>
          <w:vertAlign w:val="subscript"/>
        </w:rPr>
        <w:t>i</w:t>
      </w:r>
      <w:r>
        <w:t>=8100,0/6010.0=1,35</w:t>
      </w:r>
    </w:p>
    <w:p w:rsidR="00F548F6" w:rsidRDefault="008819D8">
      <w:pPr>
        <w:pStyle w:val="a3"/>
      </w:pPr>
      <w:r>
        <w:t>Условие выполняется.</w:t>
      </w:r>
    </w:p>
    <w:p w:rsidR="00F548F6" w:rsidRDefault="008819D8">
      <w:pPr>
        <w:pStyle w:val="a3"/>
      </w:pPr>
      <w:r>
        <w:t>Для 2-го маршрута: р</w:t>
      </w:r>
      <w:r>
        <w:rPr>
          <w:vertAlign w:val="subscript"/>
        </w:rPr>
        <w:t>i</w:t>
      </w:r>
      <w:r>
        <w:t>=7200,0/5883,5=1,22</w:t>
      </w:r>
    </w:p>
    <w:p w:rsidR="00F548F6" w:rsidRDefault="008819D8">
      <w:pPr>
        <w:pStyle w:val="a3"/>
      </w:pPr>
      <w:r>
        <w:t>Условие выполняется.</w:t>
      </w:r>
    </w:p>
    <w:p w:rsidR="00F548F6" w:rsidRDefault="008819D8">
      <w:pPr>
        <w:pStyle w:val="a3"/>
      </w:pPr>
      <w:r>
        <w:t>Для 3-го маршрута: р</w:t>
      </w:r>
      <w:r>
        <w:rPr>
          <w:vertAlign w:val="subscript"/>
        </w:rPr>
        <w:t>i</w:t>
      </w:r>
      <w:r>
        <w:t>=8600,0/6014=1,43</w:t>
      </w:r>
    </w:p>
    <w:p w:rsidR="00F548F6" w:rsidRDefault="008819D8">
      <w:pPr>
        <w:pStyle w:val="a3"/>
      </w:pPr>
      <w:r>
        <w:t>Условие выполняется.</w:t>
      </w:r>
    </w:p>
    <w:p w:rsidR="00F548F6" w:rsidRDefault="008819D8">
      <w:pPr>
        <w:pStyle w:val="a3"/>
      </w:pPr>
      <w:r>
        <w:t>Для 4-го маршрута: р</w:t>
      </w:r>
      <w:r>
        <w:rPr>
          <w:vertAlign w:val="subscript"/>
        </w:rPr>
        <w:t>i</w:t>
      </w:r>
      <w:r>
        <w:t>=7300,0/4880,7=1,50</w:t>
      </w:r>
    </w:p>
    <w:p w:rsidR="00F548F6" w:rsidRDefault="008819D8">
      <w:pPr>
        <w:pStyle w:val="a3"/>
      </w:pPr>
      <w:r>
        <w:t>Условие выполняется.</w:t>
      </w:r>
    </w:p>
    <w:p w:rsidR="00F548F6" w:rsidRDefault="008819D8">
      <w:pPr>
        <w:pStyle w:val="a3"/>
      </w:pPr>
      <w:r>
        <w:t>Для 5-го маршрута: р</w:t>
      </w:r>
      <w:r>
        <w:rPr>
          <w:vertAlign w:val="subscript"/>
        </w:rPr>
        <w:t>i</w:t>
      </w:r>
      <w:r>
        <w:t>=7100,0/4863=1,46</w:t>
      </w:r>
    </w:p>
    <w:p w:rsidR="00F548F6" w:rsidRDefault="008819D8">
      <w:pPr>
        <w:pStyle w:val="a3"/>
      </w:pPr>
      <w:r>
        <w:t>Условие выполняется.</w:t>
      </w:r>
    </w:p>
    <w:p w:rsidR="00F548F6" w:rsidRDefault="008819D8">
      <w:pPr>
        <w:pStyle w:val="a3"/>
      </w:pPr>
      <w:r>
        <w:t>Для 6-го маршрута: р</w:t>
      </w:r>
      <w:r>
        <w:rPr>
          <w:vertAlign w:val="subscript"/>
        </w:rPr>
        <w:t>i</w:t>
      </w:r>
      <w:r>
        <w:t>=9800/6577=1,49</w:t>
      </w:r>
    </w:p>
    <w:p w:rsidR="00F548F6" w:rsidRDefault="008819D8">
      <w:pPr>
        <w:pStyle w:val="a3"/>
      </w:pPr>
      <w:r>
        <w:t>Условие выполняется.</w:t>
      </w:r>
    </w:p>
    <w:p w:rsidR="00F548F6" w:rsidRDefault="008819D8">
      <w:pPr>
        <w:pStyle w:val="a3"/>
        <w:numPr>
          <w:ilvl w:val="0"/>
          <w:numId w:val="4"/>
        </w:numPr>
        <w:ind w:firstLine="480"/>
      </w:pPr>
      <w:r>
        <w:t>Определим степень разветвленности маршрутов.</w:t>
      </w:r>
    </w:p>
    <w:p w:rsidR="00F548F6" w:rsidRDefault="005E6321">
      <w:pPr>
        <w:pStyle w:val="a3"/>
      </w:pPr>
      <w:r>
        <w:rPr>
          <w:noProof/>
        </w:rPr>
        <w:pict>
          <v:shape id="_x0000_i1055" type="#_x0000_t75" style="width:325.5pt;height:45pt">
            <v:imagedata r:id="rId8" o:title=""/>
          </v:shape>
        </w:pict>
      </w:r>
    </w:p>
    <w:p w:rsidR="00F548F6" w:rsidRDefault="008819D8">
      <w:pPr>
        <w:pStyle w:val="a3"/>
      </w:pPr>
      <w:r>
        <w:t>где: L</w:t>
      </w:r>
      <w:r>
        <w:rPr>
          <w:vertAlign w:val="subscript"/>
        </w:rPr>
        <w:t>С</w:t>
      </w:r>
      <w:r>
        <w:t xml:space="preserve"> - длина всех маршрутов, с учетом того, что общие участки считаются один раз.</w:t>
      </w:r>
    </w:p>
    <w:p w:rsidR="00F548F6" w:rsidRDefault="008819D8">
      <w:pPr>
        <w:pStyle w:val="a3"/>
      </w:pPr>
      <w:r>
        <w:t>l</w:t>
      </w:r>
      <w:r>
        <w:rPr>
          <w:vertAlign w:val="subscript"/>
        </w:rPr>
        <w:t>mi</w:t>
      </w:r>
      <w:r>
        <w:t xml:space="preserve"> - длина маршрута.</w:t>
      </w:r>
    </w:p>
    <w:p w:rsidR="00F548F6" w:rsidRDefault="008819D8">
      <w:pPr>
        <w:pStyle w:val="a3"/>
      </w:pPr>
      <w:r>
        <w:t>Степень разветвленности маршрутов должна находиться в пределах 1.5 – 2.5.</w:t>
      </w:r>
    </w:p>
    <w:p w:rsidR="00F548F6" w:rsidRDefault="008819D8">
      <w:pPr>
        <w:pStyle w:val="a3"/>
      </w:pPr>
      <w:r>
        <w:t>Условие выполняется.</w:t>
      </w:r>
    </w:p>
    <w:p w:rsidR="00F548F6" w:rsidRDefault="00F548F6"/>
    <w:p w:rsidR="00F548F6" w:rsidRPr="008819D8" w:rsidRDefault="008819D8">
      <w:pPr>
        <w:pStyle w:val="a3"/>
      </w:pPr>
      <w:r>
        <w:rPr>
          <w:b/>
          <w:bCs/>
        </w:rPr>
        <w:t>Определение годового объема работ пассажирских транспортных маршрутов.</w:t>
      </w:r>
    </w:p>
    <w:p w:rsidR="00F548F6" w:rsidRDefault="008819D8">
      <w:pPr>
        <w:numPr>
          <w:ilvl w:val="0"/>
          <w:numId w:val="5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Определение количество передвижений по городу.</w:t>
      </w:r>
    </w:p>
    <w:p w:rsidR="00F548F6" w:rsidRPr="008819D8" w:rsidRDefault="008819D8">
      <w:pPr>
        <w:pStyle w:val="a3"/>
      </w:pPr>
      <w:r>
        <w:t xml:space="preserve">Согласно транспортной классификации городов для городов III группы с населением 250-500 тыс. человек перспективная транспортная подвижность составит </w:t>
      </w:r>
      <w:r>
        <w:rPr>
          <w:i/>
          <w:iCs/>
        </w:rPr>
        <w:t>p</w:t>
      </w:r>
      <w:r>
        <w:rPr>
          <w:i/>
          <w:iCs/>
          <w:vertAlign w:val="subscript"/>
        </w:rPr>
        <w:t>т</w:t>
      </w:r>
      <w:r>
        <w:t xml:space="preserve"> = 480-700 поездок/год на тысячу жителей, средняя дальность поездки </w:t>
      </w:r>
      <w:r>
        <w:rPr>
          <w:i/>
          <w:iCs/>
        </w:rPr>
        <w:t>L</w:t>
      </w:r>
      <w:r>
        <w:rPr>
          <w:i/>
          <w:iCs/>
          <w:vertAlign w:val="subscript"/>
        </w:rPr>
        <w:t>cp</w:t>
      </w:r>
      <w:r>
        <w:rPr>
          <w:i/>
          <w:iCs/>
        </w:rPr>
        <w:t xml:space="preserve"> = </w:t>
      </w:r>
      <w:r>
        <w:t xml:space="preserve">2,5-4,3 км. Расчетные значения </w:t>
      </w:r>
      <w:r>
        <w:rPr>
          <w:i/>
          <w:iCs/>
        </w:rPr>
        <w:t>p</w:t>
      </w:r>
      <w:r>
        <w:rPr>
          <w:i/>
          <w:iCs/>
          <w:vertAlign w:val="subscript"/>
        </w:rPr>
        <w:t xml:space="preserve">т </w:t>
      </w:r>
      <w:r>
        <w:t>и</w:t>
      </w:r>
      <w:r>
        <w:rPr>
          <w:i/>
          <w:iCs/>
        </w:rPr>
        <w:t xml:space="preserve"> L</w:t>
      </w:r>
      <w:r>
        <w:rPr>
          <w:i/>
          <w:iCs/>
          <w:vertAlign w:val="subscript"/>
        </w:rPr>
        <w:t xml:space="preserve">cp </w:t>
      </w:r>
      <w:r>
        <w:t>определяются интерполяцией приведенных выше данных на основе расчетной численности населения города.</w:t>
      </w:r>
    </w:p>
    <w:p w:rsidR="00F548F6" w:rsidRDefault="008819D8">
      <w:pPr>
        <w:pStyle w:val="a3"/>
      </w:pPr>
      <w:r>
        <w:rPr>
          <w:i/>
          <w:iCs/>
        </w:rPr>
        <w:t>p</w:t>
      </w:r>
      <w:r>
        <w:rPr>
          <w:i/>
          <w:iCs/>
          <w:vertAlign w:val="subscript"/>
        </w:rPr>
        <w:t>т</w:t>
      </w:r>
      <w:r>
        <w:t xml:space="preserve"> =552,65 поездок/год.</w:t>
      </w:r>
    </w:p>
    <w:p w:rsidR="00F548F6" w:rsidRDefault="008819D8">
      <w:pPr>
        <w:pStyle w:val="a3"/>
      </w:pPr>
      <w:r>
        <w:rPr>
          <w:i/>
          <w:iCs/>
        </w:rPr>
        <w:t>L</w:t>
      </w:r>
      <w:r>
        <w:rPr>
          <w:i/>
          <w:iCs/>
          <w:vertAlign w:val="subscript"/>
        </w:rPr>
        <w:t>cp</w:t>
      </w:r>
      <w:r>
        <w:rPr>
          <w:i/>
          <w:iCs/>
        </w:rPr>
        <w:t xml:space="preserve"> =</w:t>
      </w:r>
      <w:r>
        <w:t>3,09 км.</w:t>
      </w:r>
    </w:p>
    <w:p w:rsidR="00F548F6" w:rsidRDefault="008819D8">
      <w:pPr>
        <w:pStyle w:val="a3"/>
      </w:pPr>
      <w:r>
        <w:rPr>
          <w:i/>
          <w:iCs/>
        </w:rPr>
        <w:t>M = H·p</w:t>
      </w:r>
      <w:r>
        <w:rPr>
          <w:i/>
          <w:iCs/>
          <w:vertAlign w:val="subscript"/>
        </w:rPr>
        <w:t>т</w:t>
      </w:r>
      <w:r>
        <w:rPr>
          <w:i/>
          <w:iCs/>
        </w:rPr>
        <w:t>·L</w:t>
      </w:r>
      <w:r>
        <w:rPr>
          <w:i/>
          <w:iCs/>
          <w:vertAlign w:val="subscript"/>
        </w:rPr>
        <w:t>cр</w:t>
      </w:r>
      <w:r>
        <w:rPr>
          <w:i/>
          <w:iCs/>
        </w:rPr>
        <w:t xml:space="preserve"> </w:t>
      </w:r>
      <w:r>
        <w:t>=332,558*552,65*3,09=567'905,4722 тыс. Пас. Км./год</w:t>
      </w:r>
    </w:p>
    <w:p w:rsidR="00F548F6" w:rsidRDefault="008819D8">
      <w:pPr>
        <w:pStyle w:val="a3"/>
      </w:pPr>
      <w:r>
        <w:rPr>
          <w:b/>
          <w:bCs/>
        </w:rPr>
        <w:t>3. Определяем годовой объем работ транспорта для каждого маршрута.</w:t>
      </w:r>
    </w:p>
    <w:p w:rsidR="00F548F6" w:rsidRDefault="008819D8">
      <w:pPr>
        <w:pStyle w:val="a3"/>
      </w:pPr>
      <w:r>
        <w:t>Г</w:t>
      </w:r>
      <w:r w:rsidR="005E6321">
        <w:rPr>
          <w:noProof/>
        </w:rPr>
        <w:pict>
          <v:shape id="Рисунок 2" o:spid="_x0000_s1029" type="#_x0000_t75" style="position:absolute;left:0;text-align:left;margin-left:0;margin-top:0;width:109.5pt;height:66pt;z-index:25165824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9"/>
            <w10:wrap type="square"/>
          </v:shape>
        </w:pict>
      </w:r>
      <w:r>
        <w:br w:type="textWrapping" w:clear="left"/>
        <w:t>одовой объем распределяется по маршрутам следующим образом.</w:t>
      </w:r>
    </w:p>
    <w:p w:rsidR="00F548F6" w:rsidRDefault="00F548F6"/>
    <w:p w:rsidR="00F548F6" w:rsidRPr="008819D8" w:rsidRDefault="008819D8">
      <w:pPr>
        <w:pStyle w:val="a3"/>
      </w:pPr>
      <w:r>
        <w:t xml:space="preserve">здесь </w:t>
      </w:r>
      <w:r>
        <w:rPr>
          <w:i/>
          <w:iCs/>
        </w:rPr>
        <w:t>N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- </w:t>
      </w:r>
      <w:r>
        <w:t xml:space="preserve">показатель тяготения </w:t>
      </w:r>
      <w:r>
        <w:rPr>
          <w:i/>
          <w:iCs/>
        </w:rPr>
        <w:t>i</w:t>
      </w:r>
      <w:r>
        <w:t xml:space="preserve"> - того маршрута, тыс.человек. </w:t>
      </w:r>
    </w:p>
    <w:p w:rsidR="00F548F6" w:rsidRDefault="008819D8">
      <w:pPr>
        <w:pStyle w:val="a3"/>
      </w:pPr>
      <w:r>
        <w:t xml:space="preserve">Для определения показателя тяготения по каждому маршруту строятся километровые зоны тяготения: в обе стороны от маршрута откладывается расстояние 0,5 км и по точкам проводятся линии, а на конечном пункте описывается дуга радиусом 0,5 км. </w:t>
      </w:r>
    </w:p>
    <w:p w:rsidR="00F548F6" w:rsidRDefault="008819D8">
      <w:pPr>
        <w:pStyle w:val="a3"/>
      </w:pPr>
      <w:r>
        <w:t>Показатель тяготения маршрутов определяется как суммарное количество населения города, проживающего в километровой зоне маршрута, а также трудящихся, студентов вузов и техникумов, посетителей заведений, предприятий и учреждений, находящихся в зоне маршрута. Если предприятия или учреждения попадают в километровые зоны двух маршрутов, то они учитываются для каждого из маршрутов. Число жителей районов в пересекающихся зонах тяготения нескольких маршрутов также необходимо учитывать для каждого из маршрутов.</w:t>
      </w:r>
    </w:p>
    <w:p w:rsidR="00F548F6" w:rsidRDefault="008819D8">
      <w:pPr>
        <w:pStyle w:val="a3"/>
      </w:pPr>
      <w:r>
        <w:t>Расчет показателя тяготения производится в следующем порядке:</w:t>
      </w:r>
    </w:p>
    <w:p w:rsidR="00F548F6" w:rsidRDefault="008819D8">
      <w:pPr>
        <w:pStyle w:val="a3"/>
      </w:pPr>
      <w:r>
        <w:t>а) исходя из заданной плотности населения транспортных районов, определяется общее число жителей, тяготеющих к данному маршруту по всей его длине;</w:t>
      </w:r>
    </w:p>
    <w:p w:rsidR="00F548F6" w:rsidRDefault="008819D8">
      <w:pPr>
        <w:pStyle w:val="a3"/>
      </w:pPr>
      <w:r>
        <w:t>б) выделяются предприятия, учреждения и учебные заведения, тяготеющие к данному маршруту, и суммируется их емкость.</w:t>
      </w:r>
    </w:p>
    <w:p w:rsidR="00F548F6" w:rsidRDefault="00F548F6"/>
    <w:p w:rsidR="00F548F6" w:rsidRPr="008819D8" w:rsidRDefault="008819D8">
      <w:pPr>
        <w:pStyle w:val="a3"/>
      </w:pPr>
      <w:r>
        <w:t>Расчеты сводятся в таблицу 2.</w:t>
      </w:r>
    </w:p>
    <w:p w:rsidR="00F548F6" w:rsidRDefault="005E6321">
      <w:pPr>
        <w:pStyle w:val="a3"/>
      </w:pPr>
      <w:r>
        <w:rPr>
          <w:noProof/>
        </w:rPr>
        <w:pict>
          <v:shape id="_x0000_i1058" type="#_x0000_t75" style="width:441pt;height:170.25pt">
            <v:imagedata r:id="rId10" o:title=""/>
          </v:shape>
        </w:pict>
      </w:r>
    </w:p>
    <w:p w:rsidR="00F548F6" w:rsidRDefault="00F548F6"/>
    <w:p w:rsidR="00F548F6" w:rsidRPr="008819D8" w:rsidRDefault="008819D8">
      <w:pPr>
        <w:pStyle w:val="a3"/>
      </w:pPr>
      <w:r>
        <w:rPr>
          <w:b/>
          <w:bCs/>
        </w:rPr>
        <w:t xml:space="preserve">3. Выбор вида городского массового пассажирского </w:t>
      </w:r>
    </w:p>
    <w:p w:rsidR="00F548F6" w:rsidRDefault="008819D8">
      <w:pPr>
        <w:pStyle w:val="a3"/>
      </w:pPr>
      <w:r>
        <w:rPr>
          <w:b/>
          <w:bCs/>
        </w:rPr>
        <w:t>транспорта и типов подвижного состава</w:t>
      </w:r>
    </w:p>
    <w:p w:rsidR="00F548F6" w:rsidRDefault="00F548F6"/>
    <w:p w:rsidR="00F548F6" w:rsidRPr="008819D8" w:rsidRDefault="008819D8">
      <w:pPr>
        <w:pStyle w:val="a3"/>
      </w:pPr>
      <w:r>
        <w:t xml:space="preserve">Для определения наиболее целесообразной транспортной сети для данного города сравнивают четыре варианта организации транспортного движения, из которых выбирают наиболее экономически выгодный. </w:t>
      </w:r>
    </w:p>
    <w:p w:rsidR="00F548F6" w:rsidRDefault="008819D8">
      <w:pPr>
        <w:pStyle w:val="a3"/>
      </w:pPr>
      <w:r>
        <w:t xml:space="preserve">Переход от годовой работы маршрута массового пассажирского транспорта к суточной осуществляется по формуле: </w:t>
      </w:r>
    </w:p>
    <w:p w:rsidR="00F548F6" w:rsidRDefault="005E6321">
      <w:pPr>
        <w:pStyle w:val="a3"/>
      </w:pPr>
      <w:r>
        <w:rPr>
          <w:noProof/>
        </w:rPr>
        <w:pict>
          <v:shape id="_x0000_i1061" type="#_x0000_t75" style="width:92.25pt;height:34.5pt">
            <v:imagedata r:id="rId11" o:title=""/>
          </v:shape>
        </w:pict>
      </w:r>
    </w:p>
    <w:p w:rsidR="00F548F6" w:rsidRDefault="008819D8">
      <w:pPr>
        <w:pStyle w:val="a3"/>
      </w:pPr>
      <w:r>
        <w:t xml:space="preserve">, </w:t>
      </w:r>
    </w:p>
    <w:p w:rsidR="00F548F6" w:rsidRDefault="008819D8">
      <w:pPr>
        <w:pStyle w:val="a3"/>
      </w:pPr>
      <w:r>
        <w:t xml:space="preserve">где </w:t>
      </w:r>
      <w:r>
        <w:rPr>
          <w:i/>
          <w:iCs/>
        </w:rPr>
        <w:t>Мсут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-</w:t>
      </w:r>
      <w:r>
        <w:t xml:space="preserve"> суточный объем работы </w:t>
      </w:r>
      <w:r>
        <w:rPr>
          <w:i/>
          <w:iCs/>
        </w:rPr>
        <w:t>i-</w:t>
      </w:r>
      <w:r>
        <w:t>того</w:t>
      </w:r>
      <w:r>
        <w:rPr>
          <w:i/>
          <w:iCs/>
        </w:rPr>
        <w:t xml:space="preserve"> </w:t>
      </w:r>
      <w:r>
        <w:t>маршрута, тыс.пасс.км/сут;</w:t>
      </w:r>
    </w:p>
    <w:p w:rsidR="00F548F6" w:rsidRDefault="008819D8">
      <w:pPr>
        <w:pStyle w:val="a3"/>
      </w:pPr>
      <w:r>
        <w:t>β - коэффициент сезонной неравномерности (β=1,07-1,1; для курортных городов β=1,3-3,0). Для данного города β=1,08.</w:t>
      </w:r>
    </w:p>
    <w:p w:rsidR="00F548F6" w:rsidRDefault="00F548F6"/>
    <w:p w:rsidR="00F548F6" w:rsidRPr="008819D8" w:rsidRDefault="005E6321">
      <w:pPr>
        <w:pStyle w:val="a3"/>
      </w:pPr>
      <w:r>
        <w:rPr>
          <w:noProof/>
        </w:rPr>
        <w:pict>
          <v:shape id="_x0000_i1064" type="#_x0000_t75" style="width:368.25pt;height:115.5pt">
            <v:imagedata r:id="rId12" o:title=""/>
          </v:shape>
        </w:pict>
      </w:r>
    </w:p>
    <w:p w:rsidR="00F548F6" w:rsidRDefault="00F548F6"/>
    <w:p w:rsidR="00F548F6" w:rsidRPr="008819D8" w:rsidRDefault="008819D8">
      <w:pPr>
        <w:pStyle w:val="a3"/>
      </w:pPr>
      <w:r>
        <w:t>Количество подвижного состава в движении на каждом маршруте определяется по формуле</w:t>
      </w:r>
    </w:p>
    <w:p w:rsidR="00F548F6" w:rsidRDefault="008819D8">
      <w:pPr>
        <w:pStyle w:val="a3"/>
      </w:pPr>
      <w:r>
        <w:rPr>
          <w:i/>
          <w:iCs/>
        </w:rPr>
        <w:t>Mсут</w:t>
      </w:r>
      <w:r>
        <w:rPr>
          <w:i/>
          <w:iCs/>
          <w:vertAlign w:val="subscript"/>
        </w:rPr>
        <w:t>i</w:t>
      </w:r>
    </w:p>
    <w:p w:rsidR="00F548F6" w:rsidRDefault="008819D8">
      <w:pPr>
        <w:pStyle w:val="a3"/>
      </w:pPr>
      <w:r>
        <w:rPr>
          <w:i/>
          <w:iCs/>
        </w:rPr>
        <w:t>Nдв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= ---------- </w:t>
      </w:r>
    </w:p>
    <w:p w:rsidR="00F548F6" w:rsidRDefault="008819D8">
      <w:pPr>
        <w:pStyle w:val="a3"/>
      </w:pPr>
      <w:r>
        <w:rPr>
          <w:i/>
          <w:iCs/>
        </w:rPr>
        <w:t>Псут</w:t>
      </w:r>
      <w:r>
        <w:rPr>
          <w:i/>
          <w:iCs/>
          <w:vertAlign w:val="subscript"/>
        </w:rPr>
        <w:t>i</w:t>
      </w:r>
    </w:p>
    <w:p w:rsidR="00F548F6" w:rsidRDefault="008819D8">
      <w:pPr>
        <w:pStyle w:val="a3"/>
      </w:pPr>
      <w:r>
        <w:t xml:space="preserve">в которой </w:t>
      </w:r>
      <w:r>
        <w:rPr>
          <w:i/>
          <w:iCs/>
        </w:rPr>
        <w:t>Mсут</w:t>
      </w:r>
      <w:r>
        <w:rPr>
          <w:i/>
          <w:iCs/>
          <w:vertAlign w:val="subscript"/>
        </w:rPr>
        <w:t>i</w:t>
      </w:r>
      <w:r>
        <w:rPr>
          <w:i/>
          <w:iCs/>
        </w:rPr>
        <w:t>-</w:t>
      </w:r>
      <w:r>
        <w:t xml:space="preserve"> суточная работа </w:t>
      </w:r>
      <w:r>
        <w:rPr>
          <w:i/>
          <w:iCs/>
        </w:rPr>
        <w:t>i</w:t>
      </w:r>
      <w:r>
        <w:t>-того маршрута, пасс.км;</w:t>
      </w:r>
    </w:p>
    <w:p w:rsidR="00F548F6" w:rsidRDefault="008819D8">
      <w:pPr>
        <w:pStyle w:val="a3"/>
      </w:pPr>
      <w:r>
        <w:rPr>
          <w:i/>
          <w:iCs/>
        </w:rPr>
        <w:t>Псут</w:t>
      </w:r>
      <w:r>
        <w:rPr>
          <w:i/>
          <w:iCs/>
          <w:vertAlign w:val="subscript"/>
        </w:rPr>
        <w:t>i</w:t>
      </w:r>
      <w:r>
        <w:t xml:space="preserve"> - суточная производительность единицы подвижного состава, пасс.км/сут.</w:t>
      </w:r>
    </w:p>
    <w:p w:rsidR="00F548F6" w:rsidRDefault="008819D8">
      <w:pPr>
        <w:pStyle w:val="a3"/>
      </w:pPr>
      <w:r>
        <w:t xml:space="preserve">Суточная производительность единицы подвижного состава </w:t>
      </w:r>
    </w:p>
    <w:p w:rsidR="00F548F6" w:rsidRDefault="008819D8">
      <w:pPr>
        <w:pStyle w:val="a3"/>
      </w:pPr>
      <w:r>
        <w:rPr>
          <w:i/>
          <w:iCs/>
        </w:rPr>
        <w:t>Псут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</w:t>
      </w:r>
      <w:r>
        <w:t xml:space="preserve">= Ω · </w:t>
      </w:r>
      <w:r>
        <w:rPr>
          <w:i/>
          <w:iCs/>
        </w:rPr>
        <w:t xml:space="preserve">Vэ </w:t>
      </w:r>
      <w:r>
        <w:t>·</w:t>
      </w:r>
      <w:r>
        <w:rPr>
          <w:i/>
          <w:iCs/>
        </w:rPr>
        <w:t xml:space="preserve"> h </w:t>
      </w:r>
      <w:r>
        <w:t>·</w:t>
      </w:r>
      <w:r>
        <w:rPr>
          <w:i/>
          <w:iCs/>
        </w:rPr>
        <w:t xml:space="preserve"> </w:t>
      </w:r>
      <w:r>
        <w:rPr>
          <w:i/>
          <w:iCs/>
        </w:rPr>
        <w:sym w:font="Symbol" w:char="F056"/>
      </w:r>
      <w:r>
        <w:rPr>
          <w:i/>
          <w:iCs/>
        </w:rPr>
        <w:t>,</w:t>
      </w:r>
      <w:r>
        <w:t xml:space="preserve"> (10)</w:t>
      </w:r>
    </w:p>
    <w:p w:rsidR="00F548F6" w:rsidRDefault="008819D8">
      <w:pPr>
        <w:pStyle w:val="a3"/>
      </w:pPr>
      <w:r>
        <w:t>где Ω - нормальная вместимость единицы подвижного соста</w:t>
      </w:r>
      <w:r>
        <w:softHyphen/>
        <w:t>ва,пасс;</w:t>
      </w:r>
    </w:p>
    <w:p w:rsidR="00F548F6" w:rsidRDefault="008819D8">
      <w:pPr>
        <w:pStyle w:val="a3"/>
      </w:pPr>
      <w:r>
        <w:rPr>
          <w:i/>
          <w:iCs/>
        </w:rPr>
        <w:t>Vэ</w:t>
      </w:r>
      <w:r>
        <w:t>- эксплуатационная скорость (трамвай - 16-17 км/ч, трол</w:t>
      </w:r>
      <w:r>
        <w:softHyphen/>
        <w:t>лейбус 17 км/ч, автобус - 18 км/ч);</w:t>
      </w:r>
    </w:p>
    <w:p w:rsidR="00F548F6" w:rsidRDefault="008819D8">
      <w:pPr>
        <w:pStyle w:val="a3"/>
      </w:pPr>
      <w:r>
        <w:rPr>
          <w:i/>
          <w:iCs/>
        </w:rPr>
        <w:t>h</w:t>
      </w:r>
      <w:r>
        <w:t xml:space="preserve"> - продолжительность работы единицы подвижного соста</w:t>
      </w:r>
      <w:r>
        <w:softHyphen/>
        <w:t xml:space="preserve">ва, принимается в расчетах </w:t>
      </w:r>
      <w:r>
        <w:rPr>
          <w:i/>
          <w:iCs/>
        </w:rPr>
        <w:t>h</w:t>
      </w:r>
      <w:r>
        <w:t xml:space="preserve"> = 16 часов;</w:t>
      </w:r>
    </w:p>
    <w:p w:rsidR="00F548F6" w:rsidRDefault="008819D8">
      <w:pPr>
        <w:pStyle w:val="a3"/>
      </w:pPr>
      <w:r>
        <w:sym w:font="Symbol" w:char="F056"/>
      </w:r>
      <w:r>
        <w:t xml:space="preserve"> - коэффициент наполнения подвижного состава (0.35-0,45).</w:t>
      </w:r>
    </w:p>
    <w:p w:rsidR="00F548F6" w:rsidRDefault="008819D8">
      <w:pPr>
        <w:pStyle w:val="a3"/>
      </w:pPr>
      <w:r>
        <w:t xml:space="preserve">Для данного города </w:t>
      </w:r>
      <w:r>
        <w:rPr>
          <w:i/>
          <w:iCs/>
        </w:rPr>
        <w:sym w:font="Symbol" w:char="F056"/>
      </w:r>
      <w:r>
        <w:t xml:space="preserve"> =0,4</w:t>
      </w:r>
    </w:p>
    <w:p w:rsidR="00F548F6" w:rsidRDefault="008819D8">
      <w:pPr>
        <w:pStyle w:val="a3"/>
      </w:pPr>
      <w:r>
        <w:t xml:space="preserve">Инвентарное количество подвижного состава </w:t>
      </w:r>
      <w:r>
        <w:rPr>
          <w:i/>
          <w:iCs/>
        </w:rPr>
        <w:t xml:space="preserve">Nинв </w:t>
      </w:r>
      <w:r>
        <w:t>определяется (с учетом необходимости периодических ремонтов) по формуле:</w:t>
      </w:r>
    </w:p>
    <w:p w:rsidR="00F548F6" w:rsidRDefault="00F548F6"/>
    <w:p w:rsidR="00F548F6" w:rsidRPr="008819D8" w:rsidRDefault="008819D8">
      <w:pPr>
        <w:pStyle w:val="a3"/>
      </w:pPr>
      <w:r>
        <w:rPr>
          <w:i/>
          <w:iCs/>
        </w:rPr>
        <w:t>Nдв</w:t>
      </w:r>
      <w:r>
        <w:rPr>
          <w:i/>
          <w:iCs/>
          <w:vertAlign w:val="subscript"/>
        </w:rPr>
        <w:t>i</w:t>
      </w:r>
    </w:p>
    <w:p w:rsidR="00F548F6" w:rsidRDefault="008819D8">
      <w:pPr>
        <w:pStyle w:val="a3"/>
      </w:pPr>
      <w:r>
        <w:rPr>
          <w:i/>
          <w:iCs/>
        </w:rPr>
        <w:t>Nинв</w:t>
      </w:r>
      <w:r>
        <w:t xml:space="preserve"> = ------ , (11)</w:t>
      </w:r>
    </w:p>
    <w:p w:rsidR="00F548F6" w:rsidRDefault="008819D8">
      <w:pPr>
        <w:pStyle w:val="a3"/>
      </w:pPr>
      <w:r>
        <w:t xml:space="preserve">g </w:t>
      </w:r>
    </w:p>
    <w:p w:rsidR="00F548F6" w:rsidRDefault="008819D8">
      <w:pPr>
        <w:pStyle w:val="a3"/>
      </w:pPr>
      <w:r>
        <w:t>где g - коэффициент использования подвижного состава, для</w:t>
      </w:r>
    </w:p>
    <w:p w:rsidR="00F548F6" w:rsidRDefault="008819D8">
      <w:pPr>
        <w:pStyle w:val="a3"/>
      </w:pPr>
      <w:r>
        <w:t>трамвая g=0,90,для троллейбуса g=0,85,для автобуса g=0,80.</w:t>
      </w:r>
    </w:p>
    <w:p w:rsidR="00F548F6" w:rsidRDefault="00F548F6"/>
    <w:p w:rsidR="00F548F6" w:rsidRPr="008819D8" w:rsidRDefault="008819D8">
      <w:pPr>
        <w:pStyle w:val="a3"/>
      </w:pPr>
      <w:r>
        <w:t>Рассматриваю вариант N1:</w:t>
      </w:r>
    </w:p>
    <w:p w:rsidR="00F548F6" w:rsidRDefault="008819D8">
      <w:pPr>
        <w:pStyle w:val="a3"/>
      </w:pPr>
      <w:r>
        <w:t>Трамваев – 2 маршрута,</w:t>
      </w:r>
    </w:p>
    <w:p w:rsidR="00F548F6" w:rsidRDefault="008819D8">
      <w:pPr>
        <w:pStyle w:val="a3"/>
      </w:pPr>
      <w:r>
        <w:t>Троллейбусов – 2 маршрута,</w:t>
      </w:r>
    </w:p>
    <w:p w:rsidR="00F548F6" w:rsidRDefault="008819D8">
      <w:pPr>
        <w:pStyle w:val="a3"/>
      </w:pPr>
      <w:r>
        <w:t>Автобус большой вместимости – 1 маршрут,</w:t>
      </w:r>
    </w:p>
    <w:p w:rsidR="00F548F6" w:rsidRDefault="008819D8">
      <w:pPr>
        <w:pStyle w:val="a3"/>
      </w:pPr>
      <w:r>
        <w:t>Автобус средней вместимости – 1 маршрут,</w:t>
      </w:r>
    </w:p>
    <w:p w:rsidR="00F548F6" w:rsidRDefault="008819D8">
      <w:pPr>
        <w:pStyle w:val="a3"/>
      </w:pPr>
      <w:r>
        <w:t>Результаты вычислений потребного парка подвижного состава сведены в табл.4.1</w:t>
      </w:r>
    </w:p>
    <w:p w:rsidR="00F548F6" w:rsidRDefault="00F548F6"/>
    <w:p w:rsidR="00F548F6" w:rsidRPr="008819D8" w:rsidRDefault="005E6321">
      <w:pPr>
        <w:pStyle w:val="a3"/>
      </w:pPr>
      <w:r>
        <w:rPr>
          <w:noProof/>
        </w:rPr>
        <w:pict>
          <v:shape id="_x0000_i1067" type="#_x0000_t75" style="width:487.5pt;height:186.75pt">
            <v:imagedata r:id="rId13" o:title=""/>
          </v:shape>
        </w:pict>
      </w:r>
    </w:p>
    <w:p w:rsidR="00F548F6" w:rsidRDefault="008819D8">
      <w:pPr>
        <w:pStyle w:val="a3"/>
      </w:pPr>
      <w:r>
        <w:t>Рассматриваю вариант N2:</w:t>
      </w:r>
    </w:p>
    <w:p w:rsidR="00F548F6" w:rsidRDefault="008819D8">
      <w:pPr>
        <w:pStyle w:val="a3"/>
      </w:pPr>
      <w:r>
        <w:t>Троллейбусов – 2 маршрута,</w:t>
      </w:r>
    </w:p>
    <w:p w:rsidR="00F548F6" w:rsidRDefault="008819D8">
      <w:pPr>
        <w:pStyle w:val="a3"/>
      </w:pPr>
      <w:r>
        <w:t>Автобус большой вместимости – 2 маршрута,</w:t>
      </w:r>
    </w:p>
    <w:p w:rsidR="00F548F6" w:rsidRDefault="008819D8">
      <w:pPr>
        <w:pStyle w:val="a3"/>
      </w:pPr>
      <w:r>
        <w:t>Автобус средней вместимости – 1 маршрут,</w:t>
      </w:r>
    </w:p>
    <w:p w:rsidR="00F548F6" w:rsidRDefault="008819D8">
      <w:pPr>
        <w:pStyle w:val="a3"/>
      </w:pPr>
      <w:r>
        <w:t>Автобус малой вместимости – 1 маршрут.</w:t>
      </w:r>
    </w:p>
    <w:p w:rsidR="00F548F6" w:rsidRDefault="008819D8">
      <w:pPr>
        <w:pStyle w:val="a3"/>
      </w:pPr>
      <w:r>
        <w:t>Результаты вычислений потребного парка подвижного состава сведены в табл.4.2</w:t>
      </w:r>
    </w:p>
    <w:p w:rsidR="00F548F6" w:rsidRDefault="005E6321">
      <w:pPr>
        <w:pStyle w:val="a3"/>
      </w:pPr>
      <w:r>
        <w:rPr>
          <w:noProof/>
        </w:rPr>
        <w:pict>
          <v:shape id="_x0000_i1070" type="#_x0000_t75" style="width:487.5pt;height:186.75pt">
            <v:imagedata r:id="rId14" o:title=""/>
          </v:shape>
        </w:pict>
      </w:r>
    </w:p>
    <w:p w:rsidR="00F548F6" w:rsidRDefault="008819D8">
      <w:pPr>
        <w:pStyle w:val="a3"/>
      </w:pPr>
      <w:r>
        <w:t>Рассматриваю вариант N3:</w:t>
      </w:r>
    </w:p>
    <w:p w:rsidR="00F548F6" w:rsidRDefault="008819D8">
      <w:pPr>
        <w:pStyle w:val="a3"/>
      </w:pPr>
      <w:r>
        <w:t>Троллейбусов – 3 маршрута,</w:t>
      </w:r>
    </w:p>
    <w:p w:rsidR="00F548F6" w:rsidRDefault="008819D8">
      <w:pPr>
        <w:pStyle w:val="a3"/>
      </w:pPr>
      <w:r>
        <w:t>Автобус большой вместимости – 3 маршрута,</w:t>
      </w:r>
    </w:p>
    <w:p w:rsidR="00F548F6" w:rsidRDefault="008819D8">
      <w:pPr>
        <w:pStyle w:val="4"/>
      </w:pPr>
      <w:r>
        <w:t>Результаты вычислений потребного парка подвижного состава сведены в табл.4.3</w:t>
      </w:r>
    </w:p>
    <w:p w:rsidR="00F548F6" w:rsidRPr="008819D8" w:rsidRDefault="005E6321">
      <w:pPr>
        <w:pStyle w:val="a3"/>
      </w:pPr>
      <w:r>
        <w:rPr>
          <w:noProof/>
        </w:rPr>
        <w:pict>
          <v:shape id="_x0000_i1073" type="#_x0000_t75" style="width:487.5pt;height:186.75pt">
            <v:imagedata r:id="rId15" o:title=""/>
          </v:shape>
        </w:pict>
      </w:r>
    </w:p>
    <w:p w:rsidR="00F548F6" w:rsidRDefault="008819D8">
      <w:pPr>
        <w:pStyle w:val="a3"/>
      </w:pPr>
      <w:r>
        <w:t>Рассматриваю вариант N4:</w:t>
      </w:r>
    </w:p>
    <w:p w:rsidR="00F548F6" w:rsidRDefault="008819D8">
      <w:pPr>
        <w:pStyle w:val="a3"/>
      </w:pPr>
      <w:r>
        <w:t>Автобус большой вместимости – 2 маршрута,</w:t>
      </w:r>
    </w:p>
    <w:p w:rsidR="00F548F6" w:rsidRDefault="008819D8">
      <w:pPr>
        <w:pStyle w:val="a3"/>
      </w:pPr>
      <w:r>
        <w:t>Автобус средней вместимости –2маршрута,</w:t>
      </w:r>
    </w:p>
    <w:p w:rsidR="00F548F6" w:rsidRDefault="008819D8">
      <w:pPr>
        <w:pStyle w:val="a3"/>
      </w:pPr>
      <w:r>
        <w:t>Автобус малой вместимости – 2 маршрута.</w:t>
      </w:r>
    </w:p>
    <w:p w:rsidR="00F548F6" w:rsidRDefault="008819D8">
      <w:pPr>
        <w:pStyle w:val="a3"/>
      </w:pPr>
      <w:r>
        <w:t>Результаты вычислений потребного парка подвижного состава сведены в табл.4.4</w:t>
      </w:r>
    </w:p>
    <w:p w:rsidR="00F548F6" w:rsidRDefault="00F548F6"/>
    <w:p w:rsidR="00F548F6" w:rsidRPr="008819D8" w:rsidRDefault="005E6321">
      <w:pPr>
        <w:pStyle w:val="a3"/>
      </w:pPr>
      <w:r>
        <w:rPr>
          <w:noProof/>
        </w:rPr>
        <w:pict>
          <v:shape id="_x0000_i1076" type="#_x0000_t75" style="width:487.5pt;height:186.75pt">
            <v:imagedata r:id="rId16" o:title=""/>
          </v:shape>
        </w:pict>
      </w:r>
    </w:p>
    <w:p w:rsidR="00F548F6" w:rsidRDefault="00F548F6"/>
    <w:p w:rsidR="00F548F6" w:rsidRPr="008819D8" w:rsidRDefault="008819D8">
      <w:pPr>
        <w:pStyle w:val="a3"/>
      </w:pPr>
      <w:r>
        <w:rPr>
          <w:b/>
          <w:bCs/>
        </w:rPr>
        <w:t xml:space="preserve">5.1 Расчет технико-экономических показателей </w:t>
      </w:r>
    </w:p>
    <w:p w:rsidR="00F548F6" w:rsidRDefault="008819D8">
      <w:pPr>
        <w:pStyle w:val="a3"/>
      </w:pPr>
      <w:r>
        <w:rPr>
          <w:b/>
          <w:bCs/>
        </w:rPr>
        <w:t>работы транспортного хозяйства</w:t>
      </w:r>
    </w:p>
    <w:p w:rsidR="00F548F6" w:rsidRDefault="00F548F6"/>
    <w:p w:rsidR="00F548F6" w:rsidRPr="008819D8" w:rsidRDefault="008819D8">
      <w:pPr>
        <w:pStyle w:val="a3"/>
      </w:pPr>
      <w:r>
        <w:t>Рассчитываю следующие экономические показатели: капиталовложения; себестоимость перевозок; рентабельность хозяйства.</w:t>
      </w:r>
    </w:p>
    <w:p w:rsidR="00F548F6" w:rsidRDefault="008819D8">
      <w:pPr>
        <w:pStyle w:val="a3"/>
      </w:pPr>
      <w:r>
        <w:t xml:space="preserve">Капиталовложения в организацию движения принято подразделять на две группы А и В. </w:t>
      </w:r>
    </w:p>
    <w:p w:rsidR="00F548F6" w:rsidRDefault="008819D8">
      <w:pPr>
        <w:pStyle w:val="a3"/>
      </w:pPr>
      <w:r>
        <w:t>Капиталовложения группы А слагаются из затрат на подвижной состав, на депо, гаражи и ремонтные мастерские, на электрохозяйство</w:t>
      </w:r>
      <w:r>
        <w:softHyphen/>
        <w:t xml:space="preserve"> тяговые подстанции.</w:t>
      </w:r>
    </w:p>
    <w:p w:rsidR="00F548F6" w:rsidRDefault="008819D8">
      <w:pPr>
        <w:pStyle w:val="a3"/>
      </w:pPr>
      <w:r>
        <w:t>Капиталовложения группы Б включают затраты на устройство для трамвая - рельсового пути, контактной и кабельной сети; для трол</w:t>
      </w:r>
      <w:r>
        <w:softHyphen/>
        <w:t>лейбуса - контактной и кабельной сети и одной полосы движения шириной 3,5 м на улице; для автобуса - одной полосы движения шири</w:t>
      </w:r>
      <w:r>
        <w:softHyphen/>
        <w:t>ной 3,5 м на улице.</w:t>
      </w:r>
    </w:p>
    <w:p w:rsidR="00F548F6" w:rsidRDefault="008819D8">
      <w:pPr>
        <w:pStyle w:val="a3"/>
      </w:pPr>
      <w:r>
        <w:t>Объем капиталовложений составит</w:t>
      </w:r>
    </w:p>
    <w:p w:rsidR="00F548F6" w:rsidRDefault="008819D8">
      <w:pPr>
        <w:pStyle w:val="a3"/>
      </w:pPr>
      <w:r>
        <w:rPr>
          <w:i/>
          <w:iCs/>
        </w:rPr>
        <w:t xml:space="preserve">К = а ·Nинв + в ·L </w:t>
      </w:r>
    </w:p>
    <w:p w:rsidR="00F548F6" w:rsidRDefault="008819D8">
      <w:pPr>
        <w:pStyle w:val="a3"/>
      </w:pPr>
      <w:r>
        <w:t xml:space="preserve">где </w:t>
      </w:r>
      <w:r>
        <w:rPr>
          <w:i/>
          <w:iCs/>
        </w:rPr>
        <w:t>а</w:t>
      </w:r>
      <w:r>
        <w:t xml:space="preserve"> - капиталовложения группы А, отнесенные к единице под</w:t>
      </w:r>
      <w:r>
        <w:softHyphen/>
        <w:t>вижного состава;</w:t>
      </w:r>
    </w:p>
    <w:p w:rsidR="00F548F6" w:rsidRDefault="008819D8">
      <w:pPr>
        <w:pStyle w:val="a3"/>
      </w:pPr>
      <w:r>
        <w:rPr>
          <w:i/>
          <w:iCs/>
        </w:rPr>
        <w:t>Nинв</w:t>
      </w:r>
      <w:r>
        <w:t xml:space="preserve">- инвентарное количество единиц данного вида подвижного состава; </w:t>
      </w:r>
    </w:p>
    <w:p w:rsidR="00F548F6" w:rsidRDefault="008819D8">
      <w:pPr>
        <w:pStyle w:val="a3"/>
      </w:pPr>
      <w:r>
        <w:rPr>
          <w:i/>
          <w:iCs/>
        </w:rPr>
        <w:t>в</w:t>
      </w:r>
      <w:r>
        <w:t xml:space="preserve"> - капиталовложения группы Б на 1 км сети;</w:t>
      </w:r>
    </w:p>
    <w:p w:rsidR="00F548F6" w:rsidRDefault="008819D8">
      <w:pPr>
        <w:pStyle w:val="a3"/>
      </w:pPr>
      <w:r>
        <w:rPr>
          <w:i/>
          <w:iCs/>
        </w:rPr>
        <w:t>L</w:t>
      </w:r>
      <w:r>
        <w:t xml:space="preserve"> - длина сети, км.</w:t>
      </w:r>
    </w:p>
    <w:p w:rsidR="00F548F6" w:rsidRDefault="008819D8">
      <w:pPr>
        <w:pStyle w:val="a3"/>
      </w:pPr>
      <w:r>
        <w:t>Себестоимость перевозки пассажиров и рентабельность хозяйства определяется для сравниваемых видов транспорта в таблице 5. В эту же таблицу сводятся результаты расчетов капиталовложений.</w:t>
      </w:r>
    </w:p>
    <w:p w:rsidR="00F548F6" w:rsidRDefault="00F548F6"/>
    <w:p w:rsidR="00F548F6" w:rsidRPr="008819D8" w:rsidRDefault="008819D8">
      <w:pPr>
        <w:pStyle w:val="a3"/>
      </w:pPr>
      <w:r>
        <w:t>Экономические показатели сети массового</w:t>
      </w:r>
    </w:p>
    <w:p w:rsidR="00F548F6" w:rsidRDefault="008819D8">
      <w:pPr>
        <w:pStyle w:val="a3"/>
      </w:pPr>
      <w:r>
        <w:t>пассажирского транспорта</w:t>
      </w:r>
    </w:p>
    <w:p w:rsidR="00F548F6" w:rsidRDefault="00F548F6"/>
    <w:p w:rsidR="00F548F6" w:rsidRPr="008819D8" w:rsidRDefault="005E6321">
      <w:pPr>
        <w:pStyle w:val="a3"/>
      </w:pPr>
      <w:r>
        <w:rPr>
          <w:noProof/>
        </w:rPr>
        <w:pict>
          <v:shape id="_x0000_i1079" type="#_x0000_t75" style="width:487.5pt;height:246.75pt">
            <v:imagedata r:id="rId17" o:title=""/>
          </v:shape>
        </w:pict>
      </w:r>
    </w:p>
    <w:p w:rsidR="00F548F6" w:rsidRDefault="005E6321">
      <w:pPr>
        <w:pStyle w:val="a3"/>
      </w:pPr>
      <w:r>
        <w:rPr>
          <w:noProof/>
        </w:rPr>
        <w:pict>
          <v:shape id="_x0000_i1082" type="#_x0000_t75" style="width:487.5pt;height:227.25pt">
            <v:imagedata r:id="rId18" o:title=""/>
          </v:shape>
        </w:pict>
      </w:r>
    </w:p>
    <w:p w:rsidR="00F548F6" w:rsidRDefault="005E6321">
      <w:pPr>
        <w:pStyle w:val="a3"/>
      </w:pPr>
      <w:r>
        <w:rPr>
          <w:noProof/>
        </w:rPr>
        <w:pict>
          <v:shape id="_x0000_i1085" type="#_x0000_t75" style="width:487.5pt;height:237.75pt">
            <v:imagedata r:id="rId19" o:title=""/>
          </v:shape>
        </w:pict>
      </w:r>
      <w:r>
        <w:rPr>
          <w:noProof/>
        </w:rPr>
        <w:pict>
          <v:shape id="_x0000_i1088" type="#_x0000_t75" style="width:487.5pt;height:165pt">
            <v:imagedata r:id="rId20" o:title=""/>
          </v:shape>
        </w:pict>
      </w:r>
    </w:p>
    <w:p w:rsidR="00F548F6" w:rsidRDefault="00F548F6"/>
    <w:p w:rsidR="00F548F6" w:rsidRPr="008819D8" w:rsidRDefault="005E6321">
      <w:pPr>
        <w:pStyle w:val="a3"/>
      </w:pPr>
      <w:r>
        <w:rPr>
          <w:noProof/>
        </w:rPr>
        <w:pict>
          <v:shape id="_x0000_i1091" type="#_x0000_t75" style="width:487.5pt;height:174.75pt">
            <v:imagedata r:id="rId21" o:title=""/>
          </v:shape>
        </w:pict>
      </w:r>
    </w:p>
    <w:p w:rsidR="00F548F6" w:rsidRDefault="00F548F6"/>
    <w:p w:rsidR="00F548F6" w:rsidRPr="008819D8" w:rsidRDefault="005E6321">
      <w:pPr>
        <w:pStyle w:val="a3"/>
      </w:pPr>
      <w:r>
        <w:rPr>
          <w:noProof/>
        </w:rPr>
        <w:pict>
          <v:shape id="_x0000_i1094" type="#_x0000_t75" style="width:487.5pt;height:189pt">
            <v:imagedata r:id="rId22" o:title=""/>
          </v:shape>
        </w:pict>
      </w:r>
    </w:p>
    <w:p w:rsidR="00F548F6" w:rsidRDefault="00F548F6"/>
    <w:p w:rsidR="00F548F6" w:rsidRPr="008819D8" w:rsidRDefault="005E6321">
      <w:pPr>
        <w:pStyle w:val="a3"/>
      </w:pPr>
      <w:r>
        <w:rPr>
          <w:noProof/>
        </w:rPr>
        <w:pict>
          <v:shape id="_x0000_i1097" type="#_x0000_t75" style="width:487.5pt;height:206.25pt">
            <v:imagedata r:id="rId23" o:title=""/>
          </v:shape>
        </w:pict>
      </w:r>
    </w:p>
    <w:p w:rsidR="00F548F6" w:rsidRDefault="00F548F6"/>
    <w:p w:rsidR="00F548F6" w:rsidRPr="008819D8" w:rsidRDefault="005E6321">
      <w:pPr>
        <w:pStyle w:val="a3"/>
      </w:pPr>
      <w:r>
        <w:rPr>
          <w:noProof/>
        </w:rPr>
        <w:pict>
          <v:shape id="_x0000_i1100" type="#_x0000_t75" style="width:487.5pt;height:162pt">
            <v:imagedata r:id="rId24" o:title=""/>
          </v:shape>
        </w:pict>
      </w:r>
    </w:p>
    <w:p w:rsidR="00F548F6" w:rsidRDefault="00F548F6"/>
    <w:p w:rsidR="00F548F6" w:rsidRPr="008819D8" w:rsidRDefault="008819D8">
      <w:pPr>
        <w:pStyle w:val="a3"/>
      </w:pPr>
      <w:r>
        <w:rPr>
          <w:b/>
          <w:bCs/>
        </w:rPr>
        <w:t>Определение количества депо (гаражей)</w:t>
      </w:r>
    </w:p>
    <w:p w:rsidR="00F548F6" w:rsidRDefault="00F548F6"/>
    <w:p w:rsidR="00F548F6" w:rsidRPr="008819D8" w:rsidRDefault="005E6321">
      <w:pPr>
        <w:pStyle w:val="a3"/>
      </w:pPr>
      <w:r>
        <w:rPr>
          <w:noProof/>
        </w:rPr>
        <w:pict>
          <v:shape id="_x0000_i1103" type="#_x0000_t75" style="width:288.75pt;height:82.5pt">
            <v:imagedata r:id="rId25" o:title=""/>
          </v:shape>
        </w:pict>
      </w:r>
    </w:p>
    <w:p w:rsidR="00F548F6" w:rsidRDefault="00F548F6"/>
    <w:p w:rsidR="00F548F6" w:rsidRPr="008819D8" w:rsidRDefault="008819D8">
      <w:pPr>
        <w:pStyle w:val="a3"/>
      </w:pPr>
      <w:r>
        <w:rPr>
          <w:b/>
          <w:bCs/>
        </w:rPr>
        <w:t>Расчет числа и мощности тяговых подстанций</w:t>
      </w:r>
    </w:p>
    <w:p w:rsidR="00F548F6" w:rsidRDefault="008819D8">
      <w:pPr>
        <w:pStyle w:val="a3"/>
      </w:pPr>
      <w:r>
        <w:rPr>
          <w:b/>
          <w:bCs/>
        </w:rPr>
        <w:t>и размещение их в плане города.</w:t>
      </w:r>
    </w:p>
    <w:p w:rsidR="00F548F6" w:rsidRDefault="008819D8">
      <w:pPr>
        <w:pStyle w:val="a3"/>
      </w:pPr>
      <w:r>
        <w:t>Р</w:t>
      </w:r>
      <w:r w:rsidR="005E6321">
        <w:rPr>
          <w:noProof/>
        </w:rPr>
        <w:pict>
          <v:shape id="Рисунок 3" o:spid="_x0000_s1028" type="#_x0000_t75" style="position:absolute;left:0;text-align:left;margin-left:0;margin-top:0;width:86.25pt;height:37.5pt;z-index:25165926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6"/>
            <w10:wrap type="square"/>
          </v:shape>
        </w:pict>
      </w:r>
      <w:r>
        <w:br w:type="textWrapping" w:clear="left"/>
        <w:t>асчет 1-ой подстанции.</w:t>
      </w:r>
    </w:p>
    <w:p w:rsidR="00F548F6" w:rsidRDefault="008819D8">
      <w:pPr>
        <w:pStyle w:val="a3"/>
      </w:pPr>
      <w:r>
        <w:t>D2=74,35.</w:t>
      </w:r>
    </w:p>
    <w:p w:rsidR="00F548F6" w:rsidRDefault="008819D8">
      <w:pPr>
        <w:pStyle w:val="a3"/>
      </w:pPr>
      <w:r>
        <w:t>J=554,65</w:t>
      </w:r>
    </w:p>
    <w:p w:rsidR="00F548F6" w:rsidRDefault="008819D8">
      <w:pPr>
        <w:pStyle w:val="a3"/>
      </w:pPr>
      <w:r>
        <w:t>P=399 кВт</w:t>
      </w:r>
    </w:p>
    <w:p w:rsidR="00F548F6" w:rsidRDefault="008819D8">
      <w:pPr>
        <w:pStyle w:val="a3"/>
      </w:pPr>
      <w:r>
        <w:t>Принимаю типовую подстанцию мощностью: 600 кВт.</w:t>
      </w:r>
    </w:p>
    <w:p w:rsidR="00F548F6" w:rsidRDefault="008819D8">
      <w:pPr>
        <w:pStyle w:val="a3"/>
      </w:pPr>
      <w:r>
        <w:t>Расчет 2-й подстанции</w:t>
      </w:r>
    </w:p>
    <w:p w:rsidR="00F548F6" w:rsidRDefault="008819D8">
      <w:pPr>
        <w:pStyle w:val="a3"/>
      </w:pPr>
      <w:r>
        <w:t>D7=123,9</w:t>
      </w:r>
    </w:p>
    <w:p w:rsidR="00F548F6" w:rsidRDefault="008819D8">
      <w:pPr>
        <w:pStyle w:val="1"/>
      </w:pPr>
      <w:r>
        <w:t>J=1184,6</w:t>
      </w:r>
    </w:p>
    <w:p w:rsidR="00F548F6" w:rsidRPr="008819D8" w:rsidRDefault="008819D8">
      <w:pPr>
        <w:pStyle w:val="a3"/>
      </w:pPr>
      <w:r>
        <w:t>P=852,6 кВт.</w:t>
      </w:r>
    </w:p>
    <w:p w:rsidR="00F548F6" w:rsidRDefault="008819D8">
      <w:pPr>
        <w:pStyle w:val="a3"/>
      </w:pPr>
      <w:r>
        <w:t>Принимаю типовую подстанцию мощностью 1200 кВт.</w:t>
      </w:r>
    </w:p>
    <w:p w:rsidR="00F548F6" w:rsidRDefault="00F548F6"/>
    <w:p w:rsidR="00F548F6" w:rsidRPr="008819D8" w:rsidRDefault="008819D8">
      <w:pPr>
        <w:pStyle w:val="a3"/>
      </w:pPr>
      <w:r>
        <w:t>Сводная таблица</w:t>
      </w:r>
    </w:p>
    <w:p w:rsidR="00F548F6" w:rsidRDefault="00F548F6"/>
    <w:tbl>
      <w:tblPr>
        <w:tblW w:w="0" w:type="auto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F548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Default="00F548F6"/>
          <w:p w:rsidR="00F548F6" w:rsidRPr="008819D8" w:rsidRDefault="008819D8">
            <w:pPr>
              <w:pStyle w:val="a3"/>
            </w:pPr>
            <w:r w:rsidRPr="008819D8">
              <w:t>№ варианта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Накопления Н, млрд. руб.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Рентабельность хозяйства W, %</w:t>
            </w:r>
          </w:p>
        </w:tc>
      </w:tr>
      <w:tr w:rsidR="00F548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48F6" w:rsidRPr="008819D8" w:rsidRDefault="008819D8">
            <w:pPr>
              <w:pStyle w:val="a3"/>
            </w:pPr>
            <w:r w:rsidRPr="008819D8">
              <w:t>1264,39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F548F6" w:rsidRPr="008819D8" w:rsidRDefault="008819D8">
            <w:pPr>
              <w:pStyle w:val="a3"/>
            </w:pPr>
            <w:r w:rsidRPr="008819D8">
              <w:t>42,52</w:t>
            </w:r>
          </w:p>
        </w:tc>
      </w:tr>
      <w:tr w:rsidR="00F548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1459,15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43,92</w:t>
            </w:r>
          </w:p>
        </w:tc>
      </w:tr>
      <w:tr w:rsidR="00F548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1155,57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45,29</w:t>
            </w:r>
          </w:p>
        </w:tc>
      </w:tr>
      <w:tr w:rsidR="00F548F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1189,09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48F6" w:rsidRPr="008819D8" w:rsidRDefault="008819D8">
            <w:pPr>
              <w:pStyle w:val="a3"/>
            </w:pPr>
            <w:r w:rsidRPr="008819D8">
              <w:t>41,17</w:t>
            </w:r>
          </w:p>
        </w:tc>
      </w:tr>
    </w:tbl>
    <w:p w:rsidR="00F548F6" w:rsidRDefault="00F548F6"/>
    <w:p w:rsidR="00F548F6" w:rsidRPr="008819D8" w:rsidRDefault="008819D8">
      <w:pPr>
        <w:pStyle w:val="a3"/>
      </w:pPr>
      <w:r>
        <w:t>Вывод:</w:t>
      </w:r>
    </w:p>
    <w:p w:rsidR="00F548F6" w:rsidRDefault="008819D8">
      <w:pPr>
        <w:pStyle w:val="a3"/>
      </w:pPr>
      <w:r>
        <w:t>Из четырех рассмотренных вариантов организации движения транспорта, принимаю третий; так как он обладает наибольшими рентабельностью.</w:t>
      </w:r>
      <w:bookmarkStart w:id="0" w:name="_GoBack"/>
      <w:bookmarkEnd w:id="0"/>
    </w:p>
    <w:sectPr w:rsidR="00F54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85065"/>
    <w:multiLevelType w:val="multilevel"/>
    <w:tmpl w:val="CE86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14558"/>
    <w:multiLevelType w:val="multilevel"/>
    <w:tmpl w:val="02C22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1514C"/>
    <w:multiLevelType w:val="multilevel"/>
    <w:tmpl w:val="1FA8C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E6733"/>
    <w:multiLevelType w:val="multilevel"/>
    <w:tmpl w:val="CD7C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EC7438"/>
    <w:multiLevelType w:val="multilevel"/>
    <w:tmpl w:val="9C04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9D8"/>
    <w:rsid w:val="005E6321"/>
    <w:rsid w:val="008819D8"/>
    <w:rsid w:val="00F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B4AD3532-CD92-4E7C-BD5A-66398FD2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symbol">
    <w:name w:val="symbol"/>
    <w:basedOn w:val="a0"/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../input/images/paper/17/15/2491517.g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3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image" Target="../input/images/paper/00/15/2491500.gif" TargetMode="External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Городские пути сообщения транспорта</dc:title>
  <dc:subject/>
  <dc:creator>admin</dc:creator>
  <cp:keywords/>
  <dc:description/>
  <cp:lastModifiedBy>admin</cp:lastModifiedBy>
  <cp:revision>2</cp:revision>
  <dcterms:created xsi:type="dcterms:W3CDTF">2014-02-10T13:56:00Z</dcterms:created>
  <dcterms:modified xsi:type="dcterms:W3CDTF">2014-02-10T13:56:00Z</dcterms:modified>
</cp:coreProperties>
</file>