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33" w:rsidRPr="000B2EFB" w:rsidRDefault="00DE6433" w:rsidP="00DE6433">
      <w:pPr>
        <w:spacing w:before="120"/>
        <w:jc w:val="center"/>
        <w:rPr>
          <w:b/>
          <w:bCs/>
          <w:sz w:val="32"/>
          <w:szCs w:val="32"/>
        </w:rPr>
      </w:pPr>
      <w:r w:rsidRPr="000B2EFB">
        <w:rPr>
          <w:b/>
          <w:bCs/>
          <w:sz w:val="32"/>
          <w:szCs w:val="32"/>
        </w:rPr>
        <w:t>Финансовый учет: отход от реальности</w:t>
      </w:r>
    </w:p>
    <w:p w:rsidR="00DE6433" w:rsidRDefault="00DE6433" w:rsidP="00DE6433">
      <w:pPr>
        <w:spacing w:before="120"/>
        <w:ind w:firstLine="567"/>
        <w:jc w:val="both"/>
      </w:pPr>
      <w:r w:rsidRPr="000B2EFB">
        <w:t>Финансовый учет никогда не отличался безупречностью. Система, появившаяся на свет сотни лет назад, сочетается с современным бизнесом не больше, чем гусиное перо, с помощью которого заполнялись первые гроссбухи. Ряд принципиальных проблем существовал всегда.</w:t>
      </w:r>
    </w:p>
    <w:p w:rsidR="00DE6433" w:rsidRPr="000B2EFB" w:rsidRDefault="00DE6433" w:rsidP="00DE6433">
      <w:pPr>
        <w:spacing w:before="120"/>
        <w:jc w:val="center"/>
        <w:rPr>
          <w:sz w:val="28"/>
          <w:szCs w:val="28"/>
        </w:rPr>
      </w:pPr>
      <w:r w:rsidRPr="000B2EFB">
        <w:rPr>
          <w:rStyle w:val="a3"/>
          <w:b w:val="0"/>
          <w:bCs w:val="0"/>
          <w:sz w:val="28"/>
          <w:szCs w:val="28"/>
        </w:rPr>
        <w:t>Владимир Михайлович Родионов</w:t>
      </w:r>
      <w:r w:rsidRPr="000B2EFB">
        <w:rPr>
          <w:rStyle w:val="a4"/>
          <w:i w:val="0"/>
          <w:iCs w:val="0"/>
          <w:sz w:val="28"/>
          <w:szCs w:val="28"/>
        </w:rPr>
        <w:t xml:space="preserve">, Финансовая Академия при правительстве Российской Федерации.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Финансовый учет никогда не отличался безупречностью. Система, появившаяся на свет сотни лет назад, сочетается с современным бизнесом не больше, чем гусиное перо, с помощью которого заполнялись первые гроссбухи. Ряд принципиальных проблем существовал всегда: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Финансовый учет обращен в прошлое, а не в будущее, что позволяет вести счет, но не выигрывать.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Системами финансового учета предоставляется немалый простор для интерпретаций, а следовательно, для искажения реальной картины. Многолетняя «коррекция» показателей прибыли за счет манипуляций исключительными статьями, списаниями, амортизацией нематериальных активов, различными методами управления запасами, инвентаризацией и даже различными методами учета реализации обеспечивает существенный простор для маневра. Не удивительно, что аналитики и менеджеры фондов с таким подозрением относятся к компаниям, которые даже на пенни не выходят за плановые показатели доходности. Если же такое случается и после всей нивелировки планов и подгонки цифр, то проблемы действительно серьезны.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Данные финансового учета — лишь один из элементов оценки эффективности компании. Доля рынка, уровень продаж, темпы роста, производительность, появление новых продуктов являются более выразительными перспективными индикаторами состояния дел, чем ретроспективные финансовые показатели.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В XXI веке проблемы еще больше углубляются. Сфера финансового учета продолжает сражения века минувшего, пытаясь совместить разнородные стандарты. Между тем задача профессии состоит не в стандартизации, а в повышении качества своего продукта.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Корень проблемы — нематериальные активы. Когда Лука Пачоли изобрел бухгалтерию на основе двойной записи, предполагалось, что записи отражают реальные, материальные активы, имеющие конкретную рыночную стоимость в звонкой монете. Это предположение 500-летней давности и сегодня составляет сердцевину бухгалтерского учета. Простой взгляд на бизнес XXI века убеждает в неверности древнего постулата. Активы современного бизнеса не являются ни материальными, ни переуступаемыми. </w:t>
      </w:r>
    </w:p>
    <w:p w:rsidR="00DE6433" w:rsidRDefault="00DE6433" w:rsidP="00DE6433">
      <w:pPr>
        <w:spacing w:before="120"/>
        <w:ind w:firstLine="567"/>
        <w:jc w:val="both"/>
      </w:pPr>
      <w:r w:rsidRPr="000B2EFB">
        <w:rPr>
          <w:rStyle w:val="a3"/>
          <w:b w:val="0"/>
          <w:bCs w:val="0"/>
        </w:rPr>
        <w:t>«Nike»:</w:t>
      </w:r>
      <w:r w:rsidRPr="000B2EFB">
        <w:t xml:space="preserve"> ценность бизнеса — в его бренде. Продукция производится вне компании. Материальные активы представлены по большей части старыми постерами. Предпринимаются героические, но малопродуктивные попытки оценить бренды. С точки зрения бухгалтерии надежной методики отражения стоимости бренда в балансовом отчете не существует. Быть может, она представлена затратами на рекламу или объемом капиталовложений?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rPr>
          <w:rStyle w:val="a3"/>
          <w:b w:val="0"/>
          <w:bCs w:val="0"/>
        </w:rPr>
        <w:t>Инвестиционные банки:</w:t>
      </w:r>
      <w:r w:rsidRPr="000B2EFB">
        <w:t xml:space="preserve"> их активы каждый вечер покидают стены офиса. Эти активы — профессиональные навыки персонала. Сто лет назад бухгалтерии не надо было беспокоиться о навыках: капиталисты предоставляли капитал, управленцы управляли, работники работали. Работники не были отягощены квалификацией, и на их место легко было набрать других.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rPr>
          <w:rStyle w:val="a3"/>
          <w:b w:val="0"/>
          <w:bCs w:val="0"/>
        </w:rPr>
        <w:t>Электронный бизнес:</w:t>
      </w:r>
      <w:r w:rsidRPr="000B2EFB">
        <w:t xml:space="preserve"> его ценность не в материальных активах, а в качестве интеллектуальной собственности, бизнес-концепции предприятия.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rPr>
          <w:rStyle w:val="a3"/>
          <w:b w:val="0"/>
          <w:bCs w:val="0"/>
        </w:rPr>
        <w:t>Фармацевтические компании:</w:t>
      </w:r>
      <w:r w:rsidRPr="000B2EFB">
        <w:t xml:space="preserve"> ценность бизнеса — в патентах и мощной дистрибьюторской сети. Материальные активы составляют малозначительную долю, если не считать золотых россыпей наличности. В системе финансового учета эти активы не отражаются, как не указывается и то, каким образом следует эти активы инвестировать.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Смещение центра тяжести с материальных активов на нематериальные также связано с радикальным изменением структуры издержек в пользу постоянных.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Когда Адам Смит наблюдал в Глостере за производством булавок, себестоимость каждой булавки определялась двумя основными статьями переменных издержек: затратами на сырье и рабочую силу. Накладные расходы практически отсутствовали. У производителя булавок не было агентов по рекламе, коммерческих подразделений, не обременял он себя и функциями стратегического планирования и управления человеческими ресурсами, не имел компьютерных систем, телефонных сетей, штаб-квартиры, штата бухгалтеров и всего того, что составляет сегодня инфраструктуру жизнеобеспечения корпорации.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Взрывной рост накладных и полупеременных затрат стал для традиционной системы финансового учета настоящим кошмаром: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Издержки и прибыль во все более значительной степени определяются потенциально произвольными решениями о перераспределении накладных расходов. Финансовый учет, основанный на бюджетах служб и подразделений, не обеспечивает менеджмент надежной базой для принятия таких решений.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Балансовый отчет последовательно утрачивает связь со стоимостью бизнеса и находящимися в его основе действительными, нематериальными активами. </w:t>
      </w:r>
    </w:p>
    <w:p w:rsidR="00DE6433" w:rsidRPr="000B2EFB" w:rsidRDefault="00DE6433" w:rsidP="00DE6433">
      <w:pPr>
        <w:spacing w:before="120"/>
        <w:ind w:firstLine="567"/>
        <w:jc w:val="both"/>
      </w:pPr>
      <w:r w:rsidRPr="000B2EFB">
        <w:t xml:space="preserve">Достоверность показателя прибыли весьма относительна, а потому при получении годового отчета внимание следует обращать не столько на итоговые цифры прибылей и убытков, сколько на пояснения, позволяющие определить, каким образом эти показатели складывались. </w:t>
      </w:r>
    </w:p>
    <w:p w:rsidR="00DE6433" w:rsidRDefault="00DE6433" w:rsidP="00DE6433">
      <w:pPr>
        <w:spacing w:before="120"/>
        <w:ind w:firstLine="567"/>
        <w:jc w:val="both"/>
      </w:pPr>
      <w:r w:rsidRPr="000B2EFB">
        <w:t>Пожалуй, единственным заслуживающим доверия документом остается отчет о движении денежной наличности, хотя и его можно подправить путем «творческого» перераспределения по времени показателей продаж и затрат. Получить лживый отчет за период в три-пять лет затруднительно. Однако пять лет — это уже история, а не арена действий для менеджмента или инвесторов. На вызовы наступившего века призван ответить оперативный менеджерский учет текущей деятельности; что же касается финансового учета, то он живет веком минувшим.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433"/>
    <w:rsid w:val="000028E8"/>
    <w:rsid w:val="000B2EFB"/>
    <w:rsid w:val="003F3287"/>
    <w:rsid w:val="004915ED"/>
    <w:rsid w:val="00645B8B"/>
    <w:rsid w:val="00704625"/>
    <w:rsid w:val="00BB0DE0"/>
    <w:rsid w:val="00C860FA"/>
    <w:rsid w:val="00DE6433"/>
    <w:rsid w:val="00E3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75F2E2-EC38-4692-992D-8C64EBEE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3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E6433"/>
    <w:rPr>
      <w:b/>
      <w:bCs/>
    </w:rPr>
  </w:style>
  <w:style w:type="character" w:styleId="a4">
    <w:name w:val="Emphasis"/>
    <w:basedOn w:val="a0"/>
    <w:uiPriority w:val="99"/>
    <w:qFormat/>
    <w:rsid w:val="00DE6433"/>
    <w:rPr>
      <w:i/>
      <w:iCs/>
    </w:rPr>
  </w:style>
  <w:style w:type="character" w:styleId="a5">
    <w:name w:val="Hyperlink"/>
    <w:basedOn w:val="a0"/>
    <w:uiPriority w:val="99"/>
    <w:rsid w:val="00DE6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3605</Words>
  <Characters>2055</Characters>
  <Application>Microsoft Office Word</Application>
  <DocSecurity>0</DocSecurity>
  <Lines>17</Lines>
  <Paragraphs>11</Paragraphs>
  <ScaleCrop>false</ScaleCrop>
  <Company>Home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учет: отход от реальности</dc:title>
  <dc:subject/>
  <dc:creator>User</dc:creator>
  <cp:keywords/>
  <dc:description/>
  <cp:lastModifiedBy>admin</cp:lastModifiedBy>
  <cp:revision>2</cp:revision>
  <dcterms:created xsi:type="dcterms:W3CDTF">2014-01-25T18:35:00Z</dcterms:created>
  <dcterms:modified xsi:type="dcterms:W3CDTF">2014-01-25T18:35:00Z</dcterms:modified>
</cp:coreProperties>
</file>